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0"/>
      </w:pPr>
      <w:r>
        <w:rPr>
          <w:b/>
        </w:rPr>
        <w:t xml:space="preserve">T.C.</w:t>
      </w:r>
    </w:p>
    <w:p>
      <w:pPr>
        <w:jc w:val="center"/>
        <w:spacing w:after="0"/>
      </w:pPr>
      <w:r>
        <w:rPr>
          <w:b/>
        </w:rPr>
        <w:t xml:space="preserve">{ILCE} KAYMAKAMLIĞI</w:t>
      </w:r>
    </w:p>
    <w:p>
      <w:pPr>
        <w:jc w:val="center"/>
        <w:spacing w:after="240"/>
      </w:pPr>
      <w:r>
        <w:rPr>
          <w:b/>
        </w:rPr>
        <w:t xml:space="preserve">{OKUL} MÜDÜRLÜĞÜ</w:t>
      </w:r>
    </w:p>
    <w:p>
      <w:pPr>
        <w:jc w:val="center"/>
        <w:spacing w:after="240"/>
      </w:pPr>
      <w:r>
        <w:rPr>
          <w:b/>
          <w:sz w:val="24"/>
        </w:rPr>
        <w:t xml:space="preserve">{EGITIM_YILI} EĞİTİM-ÖĞRETİM YILI MATEMATİK DERSİ 6. SINIF YILLIK PLANI</w:t>
      </w:r>
    </w:p>
    <w:p>
      <w:pPr>
        <w:jc w:val="both"/>
        <w:spacing w:after="100"/>
      </w:pPr>
      <w:r>
        <w:rPr>
          <w:i/>
        </w:rPr>
        <w:t xml:space="preserve">Bu plan Millî Eğitim Bakanlığının 2026-2027 eğitim ve öğretim yılı çerçeve yıllık planı esas alınarak hazırlanmıştır. Okulun ders yılı takvimine göre gerekli düzenlemeleri yapınız.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900"/>
        <w:gridCol w:w="1200"/>
        <w:gridCol w:w="600"/>
        <w:gridCol w:w="2600"/>
        <w:gridCol w:w="9100"/>
      </w:tblGrid>
      <w:tr>
        <w:trPr>
          <w:tblHeader/>
        </w:trPr>
        <w:tc>
          <w:tcPr>
            <w:tcW w:w="9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AY</w:t>
            </w:r>
          </w:p>
        </w:tc>
        <w:tc>
          <w:tcPr>
            <w:tcW w:w="12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HAFTA</w:t>
            </w:r>
          </w:p>
        </w:tc>
        <w:tc>
          <w:tcPr>
            <w:tcW w:w="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SAAT</w:t>
            </w:r>
          </w:p>
        </w:tc>
        <w:tc>
          <w:tcPr>
            <w:tcW w:w="26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ÜNİTE / TEMA</w:t>
            </w:r>
          </w:p>
        </w:tc>
        <w:tc>
          <w:tcPr>
            <w:tcW w:w="9100" w:type="dxa"/>
            <w:shd w:val="clear" w:color="auto" w:fill="E7EEF5"/>
          </w:tcPr>
          <w:p>
            <w:pPr>
              <w:spacing w:after="0"/>
            </w:pPr>
            <w:r>
              <w:rPr>
                <w:b/>
                <w:sz w:val="18"/>
              </w:rPr>
              <w:t xml:space="preserve">ÖĞRENME ÇIKTILARI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EYLÜL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14.09–18.09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MAT.6.1.1. Karşılaştığı problem durumlarında bir doğal sayının çarpan ve katlarına yönelik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21.09–25.09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MAT.6.1.2. Bir doğal sayının 2, 3, 4, 5, 6, 9 ve 10 ile tam bölünebilme kriterlerine ilişkin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28.09–02.10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2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MAT.6.1.3. Bir doğal sayının asal olma durumunu ve asal çarpanlarını çözümleyebilme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MAT.6.1.4. Günlük hayat problemleri ya da matematiksel durumlar üzerinden ortak kat ve ortak böleni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EKİM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05.10–09.10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MAT.6.6.1. Bir olayın olasılığını gözleme dayalı tahmin edebilme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12.10–16.10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MAT.6.6.1. Bir olayın olasılığını gözleme dayalı tahmin edebilme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MAT.6.1.5. Gerçek yaşam durumlarında ondalık gösterimlerin basamak değerlerini kesirlerden yararlanarak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19.10–23.10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MAT.6.1.5. Gerçek yaşam durumlarında ondalık gösterimlerin basamak değerlerini kesirlerden yararlanarak yorumlayabilme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MAT.6.1.6. Kesir ve bölme işlemi arasındaki ilişkiye yönelik tümevarımsal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26.10–30.10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MAT.6.1.6. Kesir ve bölme işlemi arasındaki ilişkiye yönelik tümevarımsal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KASIM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02.11–06.11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MAT.6.1.7. Gerçek yaşam durumlarında karşılaşılan kesir, ondalık ve yüzde gösterimleri ile ilgili dört işlem gerektiren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09.11–13.11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MAT.6.1.7. Gerçek yaşam durumlarında karşılaşılan kesir, ondalık ve yüzde gösterimleri ile ilgili dört işlem gerektiren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23.11–27.11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MAT.6.1.7. Gerçek yaşam durumlarında karşılaşılan kesir, ondalık ve yüzde gösterimleri ile ilgili dört işlem gerektiren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30.11–04.12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MAT.6.1.7. Gerçek yaşam durumlarında karşılaşılan kesir, ondalık ve yüzde gösterimleri ile ilgili dört işlem gerektiren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ARALIK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07.12–11.12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MAT.6.1.7. Gerçek yaşam durumlarında karşılaşılan kesir, ondalık ve yüzde gösterimleri ile ilgili dört işlem gerektiren problemleri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MAT.6.1.8. Karşılaştığı günlük hayat ya da matematiksel durumlarda standart uzunluk ölçme birimlerini değerlendirebilme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14.12–18.12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4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MAT.6.1.8. Karşılaştığı günlük hayat ya da matematiksel durumlarda standart uzunluk ölçme birimlerini değerlendirebilme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21.12–25.12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28.12–31.12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OCAK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04.01–08.01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11.01–15.01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18.01–22.01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1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MAT.6.5.1. Kategorik veya nicel (kesikli) veri ile çalışabilme ve veriye dayalı karar verebilme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MAT.6.5.2. Başkaları tarafından oluşturulan kategorik veya nicel (kesikli) veriye dayalı istatistiksel sonuç veya yorumları tartışabilme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ŞUBAT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19.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08.02–12.02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MAT.6.3.1. Düzlemde iki paralel doğru ve bir kesen ile oluşan açıları sınıflandırabilme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15.02–19.02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MAT.6.3.2. Matematiksel araç ve teknolojiden yararlanarak iki paralel doğrunun iki kesenle oluşturduğu şekillerin özelliklerine dair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22.02–26.02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MAT.6.3.3. Matematiksel araç ve teknolojiden yararlanarak birbirlerini ortalayan doğru parçalarını köşegen kabul eden dörtgenlere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MART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01.03–05.03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MAT.6.3.4. Üçgen, yamuk, paralelkenar, eşkenar dörtgen, dikdörtgen ve karenin açıları ile ilgili problemleri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15.03–19.03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MAT.6.2.1. Gerçek yaşam durumlarında bilinen niceliklerden bilinmeyen niceliklere ilişkin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22.03–26.03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MAT.6.2.1. Gerçek yaşam durumlarında bilinen niceliklerden bilinmeyen niceliklere ilişkin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29.03–02.04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MAT.6.2.1. Gerçek yaşam durumlarında bilinen niceliklerden bilinmeyen niceliklere ilişkin muhakeme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NİSAN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05.04–09.04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MAT.6.2.2. Sayı ve şekil örüntülerini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12.04–16.04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MAT.6.2.2. Sayı ve şekil örüntülerini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28.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19.04–23.04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MAT.6.2.3. Cebirsel ifadeler içeren durumlardaki algoritmaları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29.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26.04–30.04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MAT.6.2.3. Cebirsel ifadeler içeren durumlardaki algoritmaları yorumlayabilme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MAYIS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30.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03.05–07.05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MAT.6.4.1. Uzunluk ve alan ölçme birimleri arasındaki ilişkilerle ilgili analojik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31.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10.05–14.05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MAT.6.4.2. Dikdörtgenin alan bağıntısına yönelik deneyimlerini paralelkenar ve üçgenin alan bağıntılarına yansıtabilme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32.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20.05–21.05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MAT.6.4.3. Geometrik şekillerin alanları ile modellenen gerçek yaşam durumlarına yönelik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33.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24.05–28.05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MAT.6.4.3. Geometrik şekillerin alanları ile modellenen gerçek yaşam durumlarına yönelik problem çözebilme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34.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31.05–04.06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MAT.6.4.4. Çemberin uzunluğu ile çap uzunluğu arasındaki ilişkiye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  <w:r>
              <w:rPr>
                <w:sz w:val="18"/>
              </w:rPr>
              <w:t xml:space="preserve">HAZİRAN</w:t>
            </w: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35.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07.06–11.06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5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MAT.6.4.4. Çemberin uzunluğu ile çap uzunluğu arasındaki ilişkiye yönelik çıkarım yapabilme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36.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14.06–18.06</w:t>
            </w:r>
          </w:p>
        </w:tc>
        <w:tc>
          <w:tcPr>
            <w:tcW w:w="600" w:type="dxa"/>
          </w:tcPr>
          <w:p>
            <w:pPr>
              <w:spacing w:after="0"/>
            </w:pPr>
            <w:r>
              <w:rPr>
                <w:sz w:val="18"/>
              </w:rPr>
              <w:t xml:space="preserve">3</w:t>
            </w: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  <w:r>
              <w:rPr>
                <w:sz w:val="18"/>
              </w:rPr>
              <w:t xml:space="preserve">MAT.6.4.5. Çap veya yarıçap uzunluğu verilen bir çemberin uzunluğu ile ilgili problemleri çözebilme</w:t>
            </w:r>
          </w:p>
          <w:p>
            <w:pPr>
              <w:spacing w:after="0"/>
            </w:pPr>
            <w:r>
              <w:rPr>
                <w:sz w:val="18"/>
              </w:rPr>
              <w:t xml:space="preserve">MAT.6.4.6. Çemberde merkez açının ölçüsü ile gördüğü yayın uzunluğu arasındaki ilişkiye dair tümevarımsal akıl yürütebilme</w:t>
            </w:r>
          </w:p>
        </w:tc>
      </w:tr>
      <w:tr>
        <w:trPr>
          <w:trHeight w:val="380"/>
        </w:trPr>
        <w:tc>
          <w:tcPr>
            <w:tcW w:w="900" w:type="dxa"/>
          </w:tcPr>
          <w:p>
            <w:pPr>
              <w:spacing w:after="0"/>
            </w:pPr>
          </w:p>
        </w:tc>
        <w:tc>
          <w:tcPr>
            <w:tcW w:w="1200" w:type="dxa"/>
          </w:tcPr>
          <w:p>
            <w:pPr>
              <w:spacing w:after="0"/>
            </w:pPr>
            <w:r>
              <w:rPr>
                <w:sz w:val="18"/>
              </w:rPr>
              <w:t xml:space="preserve">37. hafta</w:t>
            </w:r>
          </w:p>
          <w:p>
            <w:pPr>
              <w:spacing w:after="0"/>
            </w:pPr>
            <w:r>
              <w:rPr>
                <w:sz w:val="18"/>
              </w:rPr>
              <w:t xml:space="preserve">21.06–25.06</w:t>
            </w:r>
          </w:p>
        </w:tc>
        <w:tc>
          <w:tcPr>
            <w:tcW w:w="600" w:type="dxa"/>
          </w:tcPr>
          <w:p>
            <w:pPr>
              <w:spacing w:after="0"/>
            </w:pPr>
          </w:p>
        </w:tc>
        <w:tc>
          <w:tcPr>
            <w:tcW w:w="2600" w:type="dxa"/>
          </w:tcPr>
          <w:p>
            <w:pPr>
              <w:spacing w:after="0"/>
            </w:pPr>
          </w:p>
        </w:tc>
        <w:tc>
          <w:tcPr>
            <w:tcW w:w="9100" w:type="dxa"/>
          </w:tcPr>
          <w:p>
            <w:pPr>
              <w:spacing w:after="0"/>
            </w:pPr>
          </w:p>
        </w:tc>
      </w:tr>
    </w:tbl>
    <w:p>
      <w:pPr>
        <w:spacing w:after="100"/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70" w:type="dxa"/>
          <w:right w:w="70" w:type="dxa"/>
        </w:tblCellMar>
      </w:tblPr>
      <w:tblGrid>
        <w:gridCol w:w="7200"/>
        <w:gridCol w:w="7200"/>
      </w:tblGrid>
      <w:tr>
        <w:trPr>
          <w:tblHeader/>
        </w:trPr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Ders Öğretmeni</w:t>
            </w:r>
          </w:p>
        </w:tc>
        <w:tc>
          <w:tcPr>
            <w:tcW w:w="7200" w:type="dxa"/>
            <w:shd w:val="clear" w:color="auto" w:fill="E7EEF5"/>
          </w:tcPr>
          <w:p>
            <w:pPr>
              <w:spacing w:after="0"/>
            </w:pPr>
            <w:r>
              <w:rPr>
                <w:b/>
              </w:rPr>
              <w:t xml:space="preserve">UYGUNDUR</w:t>
            </w:r>
          </w:p>
        </w:tc>
      </w:tr>
      <w:tr>
        <w:trPr>
          <w:trHeight w:val="380"/>
        </w:trPr>
        <w:tc>
          <w:tcPr>
            <w:tcW w:w="7200" w:type="dxa"/>
          </w:tcPr>
          <w:p>
            <w:pPr>
              <w:spacing w:after="0"/>
            </w:pPr>
            <w:r>
              <w:rPr/>
              <w:t xml:space="preserve">{OGRETMEN}</w:t>
            </w:r>
          </w:p>
          <w:p>
            <w:pPr>
              <w:spacing w:after="0"/>
            </w:pPr>
            <w:r>
              <w:rPr/>
              <w:t xml:space="preserve">{BRANS} Öğretmeni</w:t>
            </w:r>
          </w:p>
        </w:tc>
        <w:tc>
          <w:tcPr>
            <w:tcW w:w="7200" w:type="dxa"/>
          </w:tcPr>
          <w:p>
            <w:pPr>
              <w:spacing w:after="0"/>
            </w:pPr>
            <w:r>
              <w:rPr/>
              <w:t xml:space="preserve">{TARIH}</w:t>
            </w:r>
          </w:p>
          <w:p>
            <w:pPr>
              <w:spacing w:after="0"/>
            </w:pPr>
            <w:r>
              <w:rPr/>
              <w:t xml:space="preserve">{MUDUR}</w:t>
            </w:r>
          </w:p>
          <w:p>
            <w:pPr>
              <w:spacing w:after="0"/>
            </w:pPr>
            <w:r>
              <w:rPr/>
              <w:t xml:space="preserve">Okul Müdürü</w:t>
            </w:r>
          </w:p>
        </w:tc>
      </w:tr>
    </w:tbl>
    <w:sectPr>
      <w:pgSz w:w="16838" w:h="11906" w:orient="landscape"/>
      <w:pgMar w:top="1000" w:right="1000" w:bottom="1000" w:left="1000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2"/>
        <w:lang w:val="tr-TR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