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ŞUBAT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Şubat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İkinci dönem başı toplantısı; ikinci dönem çalışma takviminin belirlenmesi. Kulüp alanına yönelik proje veya etkinlik hazırlığı.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{gun:@donem2_basi+4}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İkinci dönem başı toplantısı yapıldı, ikinci dönem çalışma takvimi belirlendi.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{gun:02-26}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Kulüp alanına yönelik proje / etkinlik hazırlığına başlandı.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Şubat ayında kulüp çalışmaları yıllık çalışma planı doğrultusunda yürütülmüş, üyelerin etkinliklere katılımı sağlanmış ve görev dağılımına uygun hareket edilmiştir. Mart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