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NİSAN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Nisan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23 Nisan Ulusal Egemenlik ve Çocuk Bayramı etkinliklerine katılım. Okul dışı gezi / gözlem etkinliği (veli izinleri alınarak). (Veli izin belgesi.)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{gun:04-16}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Veli izinleri alınarak okul dışı gezi / gözlem etkinliği yapıldı.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{gun:04-23}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23 Nisan Ulusal Egemenlik ve Çocuk Bayramı etkinliklerine katılındı.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Nisan ayında kulüp çalışmaları yıllık çalışma planı doğrultusunda yürütülmüş, üyelerin etkinliklere katılımı sağlanmış ve görev dağılımına uygun hareket edilmiştir. Mayıs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