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EYLÜL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Eylül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Kulübün tanıtılması, üyelerin belirlenmesi. Sene başı genel kurul toplantısı; kulüp başkanı ve yönetim kurulunun seçilmesi, kulüp tüzüğünün kabulü. (Üye listesi e-Okul’a işlenir.)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{gun:09-25}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Sene başı genel kurul toplantısı yapıldı; kulüp başkanı, yönetim ve denetleme kurulu seçildi, kulüp tüzüğü kabul edildi.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Eylül ayında kulüp çalışmaları yıllık çalışma planı doğrultusunda yürütülmüş, üyelerin etkinliklere katılımı sağlanmış ve görev dağılımına uygun hareket edilmiştir. Ekim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