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C7" w:rsidRDefault="005A4B98">
      <w:proofErr w:type="spellStart"/>
      <w:r>
        <w:t>Docker</w:t>
      </w:r>
      <w:proofErr w:type="spellEnd"/>
      <w:r>
        <w:t xml:space="preserve"> 03: </w:t>
      </w:r>
      <w:r w:rsidRPr="005A4B98">
        <w:t xml:space="preserve">Handling </w:t>
      </w:r>
      <w:proofErr w:type="spellStart"/>
      <w:r w:rsidRPr="005A4B98">
        <w:t>Docker</w:t>
      </w:r>
      <w:proofErr w:type="spellEnd"/>
      <w:r w:rsidRPr="005A4B98">
        <w:t xml:space="preserve"> Volumes</w:t>
      </w:r>
      <w:r>
        <w:t xml:space="preserve"> with Hand</w:t>
      </w:r>
      <w:r w:rsidR="001934A6">
        <w:t>s</w:t>
      </w:r>
      <w:r>
        <w:t>-on</w:t>
      </w:r>
    </w:p>
    <w:p w:rsidR="005A4B98" w:rsidRDefault="005A4B98">
      <w:r>
        <w:t xml:space="preserve">Purpose of this tutorial is to explain how to handle volumes in </w:t>
      </w:r>
      <w:proofErr w:type="spellStart"/>
      <w:r>
        <w:t>Docker</w:t>
      </w:r>
      <w:proofErr w:type="spellEnd"/>
      <w:r>
        <w:t xml:space="preserve"> containers.</w:t>
      </w:r>
    </w:p>
    <w:p w:rsidR="001934A6" w:rsidRDefault="001934A6" w:rsidP="001934A6">
      <w:r>
        <w:t xml:space="preserve">Volumes are the preferred mechanism for persisting data generated by and used by </w:t>
      </w:r>
      <w:proofErr w:type="spellStart"/>
      <w:r>
        <w:t>Docker</w:t>
      </w:r>
      <w:proofErr w:type="spellEnd"/>
      <w:r>
        <w:t xml:space="preserve"> containers. While bind mounts are dependent on the directory structure and OS of the host machine, volumes are completely managed by </w:t>
      </w:r>
      <w:proofErr w:type="spellStart"/>
      <w:r>
        <w:t>Docker</w:t>
      </w:r>
      <w:proofErr w:type="spellEnd"/>
      <w:r>
        <w:t>. Volumes have several advantages over bind mounts:</w:t>
      </w:r>
    </w:p>
    <w:p w:rsidR="001934A6" w:rsidRDefault="001934A6" w:rsidP="001934A6"/>
    <w:p w:rsidR="001934A6" w:rsidRDefault="001934A6" w:rsidP="001934A6">
      <w:r>
        <w:t>Volumes are easier to back up or migrate than bind mounts.</w:t>
      </w:r>
    </w:p>
    <w:p w:rsidR="001934A6" w:rsidRDefault="001934A6" w:rsidP="001934A6">
      <w:r>
        <w:t xml:space="preserve">You can manage volumes using </w:t>
      </w:r>
      <w:proofErr w:type="spellStart"/>
      <w:r>
        <w:t>Docker</w:t>
      </w:r>
      <w:proofErr w:type="spellEnd"/>
      <w:r>
        <w:t xml:space="preserve"> CLI commands or the </w:t>
      </w:r>
      <w:proofErr w:type="spellStart"/>
      <w:r>
        <w:t>Docker</w:t>
      </w:r>
      <w:proofErr w:type="spellEnd"/>
      <w:r>
        <w:t xml:space="preserve"> API.</w:t>
      </w:r>
    </w:p>
    <w:p w:rsidR="001934A6" w:rsidRDefault="001934A6" w:rsidP="001934A6">
      <w:r>
        <w:t>Volumes work on both Linux and Windows containers.</w:t>
      </w:r>
    </w:p>
    <w:p w:rsidR="001934A6" w:rsidRDefault="001934A6" w:rsidP="001934A6">
      <w:r>
        <w:t>Volumes can be more safely shared among multiple containers.</w:t>
      </w:r>
    </w:p>
    <w:p w:rsidR="001934A6" w:rsidRDefault="001934A6" w:rsidP="001934A6">
      <w:r>
        <w:t>Volume drivers let you store volumes on remote hosts or cloud providers, to encrypt the contents of volumes, or to add other functionality.</w:t>
      </w:r>
    </w:p>
    <w:p w:rsidR="001934A6" w:rsidRDefault="001934A6" w:rsidP="001934A6">
      <w:r>
        <w:t>New volumes can have their content pre-populated by a container.</w:t>
      </w:r>
    </w:p>
    <w:p w:rsidR="001934A6" w:rsidRDefault="001934A6" w:rsidP="001934A6">
      <w:r>
        <w:t xml:space="preserve">Volumes on </w:t>
      </w:r>
      <w:proofErr w:type="spellStart"/>
      <w:r>
        <w:t>Docker</w:t>
      </w:r>
      <w:proofErr w:type="spellEnd"/>
      <w:r>
        <w:t xml:space="preserve"> Desktop have much higher performance than bind mounts from Mac and Windows hosts.</w:t>
      </w:r>
    </w:p>
    <w:p w:rsidR="001934A6" w:rsidRDefault="001934A6" w:rsidP="001934A6">
      <w:r>
        <w:t>In addition, volumes are often a better choice than persisting data in a container’s writable layer, because a volume does not increase the size of the containers using it, and the volume’s contents exist outside the lifecycle of a given container.</w:t>
      </w:r>
    </w:p>
    <w:p w:rsidR="001934A6" w:rsidRDefault="001934A6"/>
    <w:p w:rsidR="001934A6" w:rsidRDefault="001934A6"/>
    <w:p w:rsidR="001934A6" w:rsidRPr="001934A6" w:rsidRDefault="001934A6" w:rsidP="001934A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proofErr w:type="spellStart"/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has two options for containers to store files in the host machine, so that the files are persisted even after the container stops: </w:t>
      </w:r>
      <w:r w:rsidRPr="001934A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GB"/>
        </w:rPr>
        <w:t>volumes</w:t>
      </w:r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and </w:t>
      </w:r>
      <w:r w:rsidRPr="001934A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GB"/>
        </w:rPr>
        <w:t>bind mounts</w:t>
      </w:r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. If you’re running </w:t>
      </w:r>
      <w:proofErr w:type="spellStart"/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on Linux you can also use a </w:t>
      </w:r>
      <w:proofErr w:type="spellStart"/>
      <w:r w:rsidRPr="001934A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GB"/>
        </w:rPr>
        <w:t>tmpfs</w:t>
      </w:r>
      <w:proofErr w:type="spellEnd"/>
      <w:r w:rsidRPr="001934A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GB"/>
        </w:rPr>
        <w:t xml:space="preserve"> mount</w:t>
      </w:r>
      <w:r w:rsidRPr="001934A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</w:t>
      </w:r>
    </w:p>
    <w:p w:rsidR="001934A6" w:rsidRPr="001934A6" w:rsidRDefault="001934A6" w:rsidP="001934A6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1934A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Volumes</w:t>
      </w:r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are stored in a part of the host file system which is </w:t>
      </w:r>
      <w:r w:rsidRPr="001934A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GB"/>
        </w:rPr>
        <w:t xml:space="preserve">managed by </w:t>
      </w:r>
      <w:proofErr w:type="spellStart"/>
      <w:r w:rsidRPr="001934A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(/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var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/lib/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/volumes/ on Linux). Non-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processes should not modify this part of the file system. Volumes are the best way to persist data in 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.</w:t>
      </w:r>
    </w:p>
    <w:p w:rsidR="001934A6" w:rsidRPr="001934A6" w:rsidRDefault="001934A6" w:rsidP="001934A6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r w:rsidRPr="001934A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lastRenderedPageBreak/>
        <w:t>Bind mounts</w:t>
      </w:r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may be stored </w:t>
      </w:r>
      <w:r w:rsidRPr="001934A6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GB"/>
        </w:rPr>
        <w:t>anywhere</w:t>
      </w:r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on the host system. They may even be important system files or directories. Non-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processes on the 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host or a </w:t>
      </w:r>
      <w:proofErr w:type="spellStart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Docker</w:t>
      </w:r>
      <w:proofErr w:type="spellEnd"/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 xml:space="preserve"> container can modify them at any time.</w:t>
      </w:r>
    </w:p>
    <w:p w:rsidR="001934A6" w:rsidRPr="001934A6" w:rsidRDefault="001934A6" w:rsidP="001934A6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</w:pPr>
      <w:proofErr w:type="spellStart"/>
      <w:proofErr w:type="gramStart"/>
      <w:r w:rsidRPr="001934A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>tmpfs</w:t>
      </w:r>
      <w:proofErr w:type="spellEnd"/>
      <w:proofErr w:type="gramEnd"/>
      <w:r w:rsidRPr="001934A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GB"/>
        </w:rPr>
        <w:t xml:space="preserve"> mounts</w:t>
      </w:r>
      <w:r w:rsidRPr="001934A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GB"/>
        </w:rPr>
        <w:t> are stored in the host system’s memory only, and are never written to the host system’s file system.</w:t>
      </w:r>
    </w:p>
    <w:p w:rsidR="001934A6" w:rsidRDefault="001934A6"/>
    <w:p w:rsidR="001934A6" w:rsidRDefault="001934A6">
      <w:r w:rsidRPr="001934A6">
        <w:t xml:space="preserve">If your container generates non-persistent state data, consider using a </w:t>
      </w:r>
      <w:proofErr w:type="spellStart"/>
      <w:r w:rsidRPr="001934A6">
        <w:t>tmpfs</w:t>
      </w:r>
      <w:proofErr w:type="spellEnd"/>
      <w:r w:rsidRPr="001934A6">
        <w:t xml:space="preserve"> mount to avoid storing the data anywhere permanently, and to increase the container’s performance by avoiding writing into the container’s writable layer.</w:t>
      </w:r>
    </w:p>
    <w:p w:rsidR="006F4007" w:rsidRDefault="006F4007" w:rsidP="006F400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default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inside a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a </w:t>
      </w:r>
      <w:proofErr w:type="spellStart"/>
      <w:r>
        <w:rPr>
          <w:rFonts w:ascii="Formular" w:hAnsi="Formular"/>
          <w:color w:val="373A3C"/>
          <w:sz w:val="29"/>
          <w:szCs w:val="29"/>
        </w:rPr>
        <w:t>writable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layer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data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doesn’t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persist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longer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exists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6F4007" w:rsidRDefault="006F4007" w:rsidP="006F400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volumes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directories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machine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persisted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after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stops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6F4007" w:rsidRDefault="006F4007" w:rsidP="006F400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Volumes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managed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volume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explicitly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docker</w:t>
      </w:r>
      <w:proofErr w:type="spellEnd"/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volume</w:t>
      </w:r>
      <w:proofErr w:type="spellEnd"/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color w:val="FF0000"/>
          <w:shd w:val="clear" w:color="auto" w:fill="F0F0F0"/>
        </w:rPr>
        <w:t>create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command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EE3B6F" w:rsidRDefault="00EE3B6F" w:rsidP="006F400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EE3B6F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3FC9926" wp14:editId="20D6FEA9">
            <wp:extent cx="6871411" cy="1051560"/>
            <wp:effectExtent l="0" t="0" r="571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458" cy="10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7" w:rsidRDefault="006F4007" w:rsidP="006F4007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When you create a volume, it is stored within a directory on the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host. When you mount the volume into a container, this directory is what is mounted into the container. Look at the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Mountpoint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F3218E" w:rsidRDefault="00F3218E" w:rsidP="006F4007">
      <w:r w:rsidRPr="00F3218E">
        <w:lastRenderedPageBreak/>
        <w:drawing>
          <wp:inline distT="0" distB="0" distL="0" distR="0" wp14:anchorId="583B4DC1" wp14:editId="222D155F">
            <wp:extent cx="6598920" cy="2331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7" w:rsidRDefault="006F4007" w:rsidP="006F4007">
      <w:pPr>
        <w:pStyle w:val="Balk3"/>
        <w:shd w:val="clear" w:color="auto" w:fill="FFFFFF"/>
        <w:spacing w:before="0"/>
        <w:rPr>
          <w:rFonts w:ascii="Formular" w:hAnsi="Formular"/>
          <w:color w:val="373A3C"/>
        </w:rPr>
      </w:pPr>
      <w:proofErr w:type="spellStart"/>
      <w:r>
        <w:rPr>
          <w:rFonts w:ascii="Formular" w:hAnsi="Formular"/>
          <w:b/>
          <w:bCs/>
          <w:color w:val="373A3C"/>
        </w:rPr>
        <w:t>Declaration</w:t>
      </w:r>
      <w:proofErr w:type="spellEnd"/>
      <w:r>
        <w:rPr>
          <w:rFonts w:ascii="Formular" w:hAnsi="Formular"/>
          <w:b/>
          <w:bCs/>
          <w:color w:val="373A3C"/>
        </w:rPr>
        <w:t xml:space="preserve"> of </w:t>
      </w:r>
      <w:proofErr w:type="spellStart"/>
      <w:r>
        <w:rPr>
          <w:rFonts w:ascii="Formular" w:hAnsi="Formular"/>
          <w:b/>
          <w:bCs/>
          <w:color w:val="373A3C"/>
        </w:rPr>
        <w:t>volumes</w:t>
      </w:r>
      <w:proofErr w:type="spellEnd"/>
    </w:p>
    <w:p w:rsidR="006F4007" w:rsidRDefault="006F4007" w:rsidP="006F400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Volumes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declared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command-line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--</w:t>
      </w:r>
      <w:proofErr w:type="spellStart"/>
      <w:r>
        <w:rPr>
          <w:rFonts w:ascii="Formular" w:hAnsi="Formular"/>
          <w:color w:val="373A3C"/>
          <w:sz w:val="29"/>
          <w:szCs w:val="29"/>
        </w:rPr>
        <w:t>volume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-v </w:t>
      </w:r>
      <w:proofErr w:type="spellStart"/>
      <w:r>
        <w:rPr>
          <w:rFonts w:ascii="Formular" w:hAnsi="Formular"/>
          <w:color w:val="373A3C"/>
          <w:sz w:val="29"/>
          <w:szCs w:val="29"/>
        </w:rPr>
        <w:t>flag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alpine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F3218E" w:rsidRDefault="00F3218E" w:rsidP="006F400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F3218E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5D9E693E" wp14:editId="6E25FC8D">
            <wp:extent cx="6576060" cy="1371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7" w:rsidRDefault="006F4007"/>
    <w:p w:rsidR="00BE5BAB" w:rsidRPr="00760C99" w:rsidRDefault="00BE5BAB" w:rsidP="00BE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60C99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Tip:</w:t>
      </w:r>
    </w:p>
    <w:p w:rsidR="00BE5BAB" w:rsidRPr="00760C99" w:rsidRDefault="00BE5BAB" w:rsidP="00BE5BAB">
      <w:pPr>
        <w:spacing w:after="0" w:line="240" w:lineRule="auto"/>
        <w:ind w:left="720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-v or --volume: Consists of three fields, separated by colon characters (:). The fields must be in the correct order.</w:t>
      </w:r>
    </w:p>
    <w:p w:rsidR="00BE5BAB" w:rsidRPr="00760C99" w:rsidRDefault="00BE5BAB" w:rsidP="00BE5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proofErr w:type="gramStart"/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</w:t>
      </w:r>
      <w:proofErr w:type="gramEnd"/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first field is the name of the volume, and is unique on a given host machine. In this example volume name is </w:t>
      </w:r>
      <w:proofErr w:type="spellStart"/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firstvolume</w:t>
      </w:r>
      <w:proofErr w:type="spellEnd"/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.</w:t>
      </w:r>
    </w:p>
    <w:p w:rsidR="00BE5BAB" w:rsidRPr="00760C99" w:rsidRDefault="00BE5BAB" w:rsidP="00BE5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The second field is the path where the file or directory are mounted in the container. In this example folder in container is /sample.</w:t>
      </w:r>
    </w:p>
    <w:p w:rsidR="00BE5BAB" w:rsidRPr="00760C99" w:rsidRDefault="00BE5BAB" w:rsidP="00BE5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The third field is optional, and is a comma-separated list of options, such as </w:t>
      </w:r>
      <w:proofErr w:type="spellStart"/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ro</w:t>
      </w:r>
      <w:proofErr w:type="spellEnd"/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 xml:space="preserve"> (read only).</w:t>
      </w:r>
    </w:p>
    <w:p w:rsidR="00BE5BAB" w:rsidRPr="00760C99" w:rsidRDefault="00BE5BAB" w:rsidP="00BE5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60C99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Alpine:</w:t>
      </w:r>
    </w:p>
    <w:p w:rsidR="00BE5BAB" w:rsidRPr="00760C99" w:rsidRDefault="00BE5BAB" w:rsidP="00BE5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Alpine Linux is an independent, non-commercial, general purpose Linux distribution designed for power users who appreciate security, simplicity and resource efficiency.</w:t>
      </w:r>
    </w:p>
    <w:p w:rsidR="00BE5BAB" w:rsidRDefault="00BE5BAB" w:rsidP="00BE5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760C99"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  <w:t>Because of its small size, it is commonly used in containers providing quick boot-up times.</w:t>
      </w:r>
    </w:p>
    <w:p w:rsidR="00BE5BAB" w:rsidRDefault="00BE5BAB"/>
    <w:p w:rsidR="00BE5BAB" w:rsidRDefault="00BE5BAB" w:rsidP="00BE5B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760C9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When we type </w:t>
      </w:r>
      <w:proofErr w:type="spellStart"/>
      <w:r w:rsidRPr="00760C9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ls</w:t>
      </w:r>
      <w:proofErr w:type="spellEnd"/>
      <w:r w:rsidRPr="00760C99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command in alpine terminal, we can see the sample folder.</w:t>
      </w:r>
    </w:p>
    <w:p w:rsidR="00F3218E" w:rsidRDefault="00F3218E" w:rsidP="00BE5BA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3218E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1D081515" wp14:editId="247EA6D0">
            <wp:extent cx="6614160" cy="663575"/>
            <wp:effectExtent l="0" t="0" r="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7" w:rsidRDefault="00497FC7" w:rsidP="00497FC7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 create a file in the sample folder and exit.</w:t>
      </w:r>
    </w:p>
    <w:p w:rsidR="00F3218E" w:rsidRDefault="00F3218E" w:rsidP="00497FC7">
      <w:r w:rsidRPr="00F3218E">
        <w:drawing>
          <wp:inline distT="0" distB="0" distL="0" distR="0" wp14:anchorId="40120118" wp14:editId="37A5CD7C">
            <wp:extent cx="6606540" cy="681355"/>
            <wp:effectExtent l="0" t="0" r="381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7" w:rsidRDefault="00497FC7" w:rsidP="00497FC7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 remove the alpine container.</w:t>
      </w:r>
    </w:p>
    <w:p w:rsidR="00F3218E" w:rsidRDefault="00F3218E" w:rsidP="00497FC7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 w:rsidRPr="00F3218E">
        <w:rPr>
          <w:rFonts w:ascii="Formular" w:hAnsi="Formular"/>
          <w:color w:val="373A3C"/>
          <w:sz w:val="29"/>
          <w:szCs w:val="29"/>
          <w:shd w:val="clear" w:color="auto" w:fill="FFFFFF"/>
        </w:rPr>
        <w:drawing>
          <wp:inline distT="0" distB="0" distL="0" distR="0" wp14:anchorId="19A72891" wp14:editId="3D70B4B0">
            <wp:extent cx="6560820" cy="8458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7" w:rsidRDefault="00F3218E">
      <w:r w:rsidRPr="00F3218E">
        <w:drawing>
          <wp:inline distT="0" distB="0" distL="0" distR="0" wp14:anchorId="04450A0F" wp14:editId="1C37D858">
            <wp:extent cx="6537960" cy="36385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7" w:rsidRDefault="00497FC7" w:rsidP="00497FC7"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Let's check the file1.txt.</w:t>
      </w:r>
    </w:p>
    <w:p w:rsidR="00497FC7" w:rsidRDefault="00F3218E">
      <w:r w:rsidRPr="00F3218E">
        <w:drawing>
          <wp:inline distT="0" distB="0" distL="0" distR="0" wp14:anchorId="5D16F4E4" wp14:editId="37C516DE">
            <wp:extent cx="6568440" cy="189484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7" w:rsidRDefault="00497FC7"/>
    <w:p w:rsidR="00F3218E" w:rsidRDefault="00510DFE">
      <w:r w:rsidRPr="00510DFE">
        <w:drawing>
          <wp:inline distT="0" distB="0" distL="0" distR="0" wp14:anchorId="5CCEDC6B" wp14:editId="78E08E80">
            <wp:extent cx="6598920" cy="86106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Pr="001D059F" w:rsidRDefault="00F3218E" w:rsidP="00F3218E">
      <w:r w:rsidRPr="001D059F">
        <w:t>As we see above, file1.txt is still there even if we remove the container.</w:t>
      </w:r>
    </w:p>
    <w:p w:rsidR="00F3218E" w:rsidRDefault="00F3218E" w:rsidP="00F3218E">
      <w:pPr>
        <w:pStyle w:val="Balk3"/>
        <w:shd w:val="clear" w:color="auto" w:fill="FFFFFF"/>
        <w:spacing w:before="0"/>
        <w:rPr>
          <w:rFonts w:ascii="Formular" w:hAnsi="Formular"/>
          <w:color w:val="373A3C"/>
        </w:rPr>
      </w:pPr>
      <w:proofErr w:type="spellStart"/>
      <w:r>
        <w:rPr>
          <w:rFonts w:ascii="Formular" w:hAnsi="Formular"/>
          <w:b/>
          <w:bCs/>
          <w:color w:val="373A3C"/>
        </w:rPr>
        <w:lastRenderedPageBreak/>
        <w:t>Usage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volume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with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different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containers</w:t>
      </w:r>
      <w:proofErr w:type="spellEnd"/>
    </w:p>
    <w:p w:rsidR="00F3218E" w:rsidRDefault="00F3218E" w:rsidP="00F3218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Let's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run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alpine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image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try1 </w:t>
      </w:r>
      <w:proofErr w:type="spellStart"/>
      <w:r>
        <w:rPr>
          <w:rFonts w:ascii="Formular" w:hAnsi="Formular"/>
          <w:color w:val="373A3C"/>
          <w:sz w:val="29"/>
          <w:szCs w:val="29"/>
        </w:rPr>
        <w:t>folder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instead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sample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folder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4370" w:rsidRDefault="00934370" w:rsidP="00F3218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34370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3695AE81" wp14:editId="279336B6">
            <wp:extent cx="6591300" cy="8534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0" w:rsidRDefault="00934370" w:rsidP="0093437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As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reach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file1.txt </w:t>
      </w:r>
      <w:proofErr w:type="spellStart"/>
      <w:r>
        <w:rPr>
          <w:rFonts w:ascii="Formular" w:hAnsi="Formular"/>
          <w:color w:val="373A3C"/>
          <w:sz w:val="29"/>
          <w:szCs w:val="29"/>
        </w:rPr>
        <w:t>via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new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4370" w:rsidRDefault="00934370" w:rsidP="0093437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add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new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try1 </w:t>
      </w:r>
      <w:proofErr w:type="spellStart"/>
      <w:r>
        <w:rPr>
          <w:rFonts w:ascii="Formular" w:hAnsi="Formular"/>
          <w:color w:val="373A3C"/>
          <w:sz w:val="29"/>
          <w:szCs w:val="29"/>
        </w:rPr>
        <w:t>folder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4370" w:rsidRDefault="00934370" w:rsidP="00F3218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34370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3CDA396F" wp14:editId="28430715">
            <wp:extent cx="6553200" cy="73152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0" w:rsidRDefault="00934370" w:rsidP="00934370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We create 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ubuntu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image.</w:t>
      </w:r>
    </w:p>
    <w:p w:rsidR="00934370" w:rsidRDefault="00934370" w:rsidP="00F3218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34370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95D89F1" wp14:editId="518AD666">
            <wp:extent cx="6576060" cy="141478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0" w:rsidRDefault="00934370" w:rsidP="00F3218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34370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2BE7AC2E" wp14:editId="7627789C">
            <wp:extent cx="6583680" cy="922020"/>
            <wp:effectExtent l="0" t="0" r="762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0" w:rsidRDefault="00934370" w:rsidP="00934370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We can use the same volumes with different containers.</w:t>
      </w:r>
    </w:p>
    <w:p w:rsidR="00934370" w:rsidRDefault="00934370" w:rsidP="00934370">
      <w:pPr>
        <w:pStyle w:val="Balk3"/>
        <w:shd w:val="clear" w:color="auto" w:fill="FFFFFF"/>
        <w:spacing w:before="0"/>
        <w:rPr>
          <w:rFonts w:ascii="Formular" w:hAnsi="Formular"/>
          <w:color w:val="373A3C"/>
        </w:rPr>
      </w:pPr>
      <w:proofErr w:type="spellStart"/>
      <w:r>
        <w:rPr>
          <w:rFonts w:ascii="Formular" w:hAnsi="Formular"/>
          <w:b/>
          <w:bCs/>
          <w:color w:val="373A3C"/>
        </w:rPr>
        <w:t>Use</w:t>
      </w:r>
      <w:proofErr w:type="spellEnd"/>
      <w:r>
        <w:rPr>
          <w:rFonts w:ascii="Formular" w:hAnsi="Formular"/>
          <w:b/>
          <w:bCs/>
          <w:color w:val="373A3C"/>
        </w:rPr>
        <w:t xml:space="preserve"> a </w:t>
      </w:r>
      <w:proofErr w:type="spellStart"/>
      <w:r>
        <w:rPr>
          <w:rFonts w:ascii="Formular" w:hAnsi="Formular"/>
          <w:b/>
          <w:bCs/>
          <w:color w:val="373A3C"/>
        </w:rPr>
        <w:t>read-only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volume</w:t>
      </w:r>
      <w:proofErr w:type="spellEnd"/>
    </w:p>
    <w:p w:rsidR="00934370" w:rsidRDefault="00934370" w:rsidP="00934370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applications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write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mount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propagated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Docker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At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data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Remember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multiple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mount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volume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mounted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read-write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read-only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others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at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time.</w:t>
      </w:r>
    </w:p>
    <w:p w:rsidR="00934370" w:rsidRDefault="00934370" w:rsidP="00F3218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34370">
        <w:rPr>
          <w:rFonts w:ascii="Formular" w:hAnsi="Formular"/>
          <w:color w:val="373A3C"/>
          <w:sz w:val="29"/>
          <w:szCs w:val="29"/>
        </w:rPr>
        <w:lastRenderedPageBreak/>
        <w:drawing>
          <wp:inline distT="0" distB="0" distL="0" distR="0" wp14:anchorId="68F25261" wp14:editId="3480F9E1">
            <wp:extent cx="6583680" cy="966470"/>
            <wp:effectExtent l="0" t="0" r="7620" b="508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0" w:rsidRDefault="00934370" w:rsidP="00934370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</w:p>
    <w:p w:rsidR="00934370" w:rsidRDefault="00934370" w:rsidP="00934370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 w:rsidRPr="00934370">
        <w:rPr>
          <w:rFonts w:ascii="Formular" w:hAnsi="Formular"/>
          <w:color w:val="373A3C"/>
          <w:sz w:val="29"/>
          <w:szCs w:val="29"/>
          <w:shd w:val="clear" w:color="auto" w:fill="FFFFFF"/>
        </w:rPr>
        <w:drawing>
          <wp:inline distT="0" distB="0" distL="0" distR="0" wp14:anchorId="3A51DEF5" wp14:editId="660BEE71">
            <wp:extent cx="6560820" cy="9296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0" w:rsidRDefault="00934370" w:rsidP="00934370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Let's try to add a file to the volume.</w:t>
      </w:r>
    </w:p>
    <w:p w:rsidR="00934370" w:rsidRPr="00934370" w:rsidRDefault="00934370" w:rsidP="00934370">
      <w:pPr>
        <w:rPr>
          <w:rFonts w:ascii="Formular" w:hAnsi="Formular"/>
          <w:color w:val="373A3C"/>
          <w:sz w:val="29"/>
          <w:szCs w:val="29"/>
          <w:shd w:val="clear" w:color="auto" w:fill="FFFFFF"/>
        </w:rPr>
      </w:pPr>
      <w:bookmarkStart w:id="0" w:name="_GoBack"/>
      <w:r w:rsidRPr="00934370">
        <w:rPr>
          <w:rFonts w:ascii="Formular" w:hAnsi="Formular"/>
          <w:color w:val="373A3C"/>
          <w:sz w:val="29"/>
          <w:szCs w:val="29"/>
          <w:shd w:val="clear" w:color="auto" w:fill="FFFFFF"/>
        </w:rPr>
        <w:drawing>
          <wp:inline distT="0" distB="0" distL="0" distR="0" wp14:anchorId="30066389" wp14:editId="42536369">
            <wp:extent cx="6553200" cy="716280"/>
            <wp:effectExtent l="0" t="0" r="0" b="762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370" w:rsidRPr="0093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507D"/>
    <w:multiLevelType w:val="multilevel"/>
    <w:tmpl w:val="0EC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C407C"/>
    <w:multiLevelType w:val="multilevel"/>
    <w:tmpl w:val="079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01DE3"/>
    <w:multiLevelType w:val="multilevel"/>
    <w:tmpl w:val="908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98"/>
    <w:rsid w:val="000F5B9E"/>
    <w:rsid w:val="001934A6"/>
    <w:rsid w:val="00297865"/>
    <w:rsid w:val="00497FC7"/>
    <w:rsid w:val="00510DFE"/>
    <w:rsid w:val="005324C7"/>
    <w:rsid w:val="005A4B98"/>
    <w:rsid w:val="006F4007"/>
    <w:rsid w:val="00934370"/>
    <w:rsid w:val="00BE5BAB"/>
    <w:rsid w:val="00EE3B6F"/>
    <w:rsid w:val="00F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D92A-A3AD-4108-8F9B-075E1D27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4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6F4007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40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paragraph" w:customStyle="1" w:styleId="fz">
    <w:name w:val="fz"/>
    <w:basedOn w:val="Normal"/>
    <w:rsid w:val="0019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Gl">
    <w:name w:val="Strong"/>
    <w:basedOn w:val="VarsaylanParagrafYazTipi"/>
    <w:uiPriority w:val="22"/>
    <w:qFormat/>
    <w:rsid w:val="001934A6"/>
    <w:rPr>
      <w:b/>
      <w:bCs/>
    </w:rPr>
  </w:style>
  <w:style w:type="character" w:styleId="Vurgu">
    <w:name w:val="Emphasis"/>
    <w:basedOn w:val="VarsaylanParagrafYazTipi"/>
    <w:uiPriority w:val="20"/>
    <w:qFormat/>
    <w:rsid w:val="00193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serdem</dc:creator>
  <cp:keywords/>
  <dc:description/>
  <cp:lastModifiedBy>serdem</cp:lastModifiedBy>
  <cp:revision>3</cp:revision>
  <dcterms:created xsi:type="dcterms:W3CDTF">2020-10-28T12:00:00Z</dcterms:created>
  <dcterms:modified xsi:type="dcterms:W3CDTF">2020-10-28T15:21:00Z</dcterms:modified>
</cp:coreProperties>
</file>