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EB6EE3">
      <w:pPr>
        <w:spacing w:after="0"/>
        <w:ind w:left="1080"/>
        <w:rPr>
          <w:rFonts w:ascii="Trebuchet MS" w:eastAsia="Trebuchet MS" w:hAnsi="Trebuchet MS" w:cs="Trebuchet MS"/>
          <w:color w:val="808080"/>
          <w:sz w:val="18"/>
          <w:szCs w:val="18"/>
          <w:u w:color="808080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E724B4" w:rsidRDefault="00E724B4" w:rsidP="00E724B4">
      <w:pPr>
        <w:spacing w:after="0" w:line="240" w:lineRule="auto"/>
        <w:ind w:left="567"/>
        <w:rPr>
          <w:rFonts w:ascii="Trebuchet MS" w:hAnsi="Trebuchet MS"/>
        </w:rPr>
      </w:pPr>
    </w:p>
    <w:p w:rsidR="00EB6EE3" w:rsidRDefault="00E724B4" w:rsidP="00E724B4">
      <w:pPr>
        <w:spacing w:after="0" w:line="240" w:lineRule="auto"/>
        <w:ind w:left="567"/>
        <w:rPr>
          <w:rFonts w:ascii="Trebuchet MS" w:hAnsi="Trebuchet MS"/>
        </w:rPr>
      </w:pPr>
      <w:r>
        <w:rPr>
          <w:rFonts w:ascii="Trebuchet MS" w:hAnsi="Trebuchet MS"/>
        </w:rPr>
        <w:t xml:space="preserve">All legal documentation for Sezzle’s products can be found on our legal website at </w:t>
      </w:r>
      <w:hyperlink r:id="rId12" w:history="1">
        <w:r w:rsidRPr="00DB1ED9">
          <w:rPr>
            <w:rStyle w:val="Hyperlink"/>
            <w:rFonts w:ascii="Trebuchet MS" w:hAnsi="Trebuchet MS"/>
          </w:rPr>
          <w:t>https://legal.sezzle.com</w:t>
        </w:r>
      </w:hyperlink>
    </w:p>
    <w:p w:rsidR="00E724B4" w:rsidRPr="00C740A6" w:rsidRDefault="00E724B4" w:rsidP="00E724B4">
      <w:pPr>
        <w:spacing w:after="0" w:line="240" w:lineRule="auto"/>
        <w:ind w:left="567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2.0 version 103.1.6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sezzle_metadata.xml in folded metadata.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Administration &gt; Site Development &gt; Import &amp; Export. Click Upload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Import &amp; Export. Click Upload button and select sezzle_payment.xml.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sezzle_payment.xml.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Content &gt; Import &amp; Export. Click Upload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Online Marketing &gt; Import &amp; Export. Click Upload button and select sezzle_slots.xml.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select sezzle_slots.xml.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Payment Processors. Click NEW button and create payment processor with ID - SEZZLE_PAYMENT.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Site Preferences group was created with ID - SEZZLE_PAYMENT and name – Sezzle.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Payment Method was created with ID - Sezzle and name – Sezzle. Enable Sezzle payment method.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shd w:val="clear" w:color="auto" w:fill="FFFFFF"/>
        </w:rPr>
        <w:t>You can add image or text for your payment method by updating content asset “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-payment-method”.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6" w:name="_jxsxqh"/>
      <w:r w:rsidRPr="00C740A6">
        <w:rPr>
          <w:sz w:val="22"/>
          <w:szCs w:val="22"/>
        </w:rPr>
        <w:t>Sezzle</w:t>
      </w:r>
      <w:bookmarkEnd w:id="16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7" w:name="_z337ya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8" w:name="_j2qqm3"/>
      <w:bookmarkEnd w:id="18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storefront/cartridge/templates/default/components/header/htmlhead.isml. Find the following code.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4338847" cy="880657"/>
            <wp:effectExtent l="0" t="0" r="0" b="0"/>
            <wp:docPr id="1073741828" name="officeArt object" descr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70.png" descr="image7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847" cy="880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sezzleheader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template – storefront/default/checkout/billing/</w:t>
      </w:r>
      <w:proofErr w:type="spellStart"/>
      <w:r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lastRenderedPageBreak/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pdict.CurrentForms.billing</w:t>
      </w:r>
      <w:proofErr w:type="gramEnd"/>
      <w:r w:rsidRPr="00C740A6">
        <w:rPr>
          <w:rFonts w:ascii="Trebuchet MS" w:hAnsi="Trebuchet MS"/>
          <w:i/>
          <w:iCs/>
          <w:color w:val="3933FF"/>
        </w:rPr>
        <w:t>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lastRenderedPageBreak/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lastRenderedPageBreak/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9" w:name="_i7ojhp"/>
      <w:bookmarkEnd w:id="19"/>
      <w:r w:rsidRPr="00C740A6">
        <w:rPr>
          <w:rFonts w:ascii="Trebuchet MS" w:hAnsi="Trebuchet MS"/>
        </w:rPr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21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0" w:name="_xcytpi"/>
      <w:bookmarkEnd w:id="20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</w:t>
      </w:r>
      <w:bookmarkStart w:id="21" w:name="_GoBack"/>
      <w:bookmarkEnd w:id="21"/>
      <w:r w:rsidRPr="00C740A6">
        <w:rPr>
          <w:rFonts w:ascii="Trebuchet MS" w:hAnsi="Trebuchet MS"/>
          <w:shd w:val="clear" w:color="auto" w:fill="FFFFFF"/>
        </w:rPr>
        <w:t xml:space="preserve"> as the mode for testing and ‘Save’ it.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proofErr w:type="gramStart"/>
      <w:r w:rsidR="001D1B66" w:rsidRPr="00C740A6">
        <w:rPr>
          <w:rFonts w:ascii="Trebuchet MS" w:hAnsi="Trebuchet MS"/>
        </w:rPr>
        <w:t>almost 100%</w:t>
      </w:r>
      <w:proofErr w:type="gramEnd"/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2" w:name="_as4poj"/>
      <w:bookmarkEnd w:id="22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xezwc"/>
      <w:bookmarkEnd w:id="23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4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p2csry"/>
      <w:bookmarkEnd w:id="24"/>
      <w:bookmarkEnd w:id="25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6" w:name="_n2zr"/>
      <w:bookmarkEnd w:id="26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7" w:name="_o7alnk"/>
      <w:bookmarkEnd w:id="27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  <w:r w:rsidRPr="00C740A6">
        <w:rPr>
          <w:rFonts w:ascii="Trebuchet MS" w:eastAsia="Trebuchet MS" w:hAnsi="Trebuchet MS" w:cs="Trebuchet MS"/>
          <w:noProof/>
          <w:shd w:val="clear" w:color="auto" w:fill="FFFFFF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572769</wp:posOffset>
            </wp:positionH>
            <wp:positionV relativeFrom="line">
              <wp:posOffset>259223</wp:posOffset>
            </wp:positionV>
            <wp:extent cx="6184900" cy="22144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4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155" w:rsidRDefault="00DD2155">
      <w:pPr>
        <w:spacing w:after="0" w:line="240" w:lineRule="auto"/>
      </w:pPr>
      <w:r>
        <w:separator/>
      </w:r>
    </w:p>
  </w:endnote>
  <w:endnote w:type="continuationSeparator" w:id="0">
    <w:p w:rsidR="00DD2155" w:rsidRDefault="00DD2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155" w:rsidRDefault="00DD2155">
      <w:pPr>
        <w:spacing w:after="0" w:line="240" w:lineRule="auto"/>
      </w:pPr>
      <w:r>
        <w:separator/>
      </w:r>
    </w:p>
  </w:footnote>
  <w:footnote w:type="continuationSeparator" w:id="0">
    <w:p w:rsidR="00DD2155" w:rsidRDefault="00DD21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B344CC28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7765EAA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0A6978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C48AFF8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CF0544C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F546FFA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61A9138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00E093A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FA77A0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B344CC28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D7765EAA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F30A6978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BC48AFF8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2CF0544C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6F546FF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661A9138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00E093A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3EFA77A0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B344CC28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D7765EAA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F30A6978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BC48AFF8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2CF0544C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6F546FFA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661A9138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00E093A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3EFA77A0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AA76150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1BFCD3CA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67E511C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33546D9E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C12E9448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F00AE1A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CD0CE958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6662070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1F08D4E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AA76150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1BFCD3CA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67E511C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33546D9E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C12E9448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F00AE1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CD0CE958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6662070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1F08D4E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8DA467A6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A1D28152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B5201B5E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497C977C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DB4A570C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C3C4AF4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309C1936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7040BD5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EB2F036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D1B66"/>
    <w:rsid w:val="001E4522"/>
    <w:rsid w:val="002723C2"/>
    <w:rsid w:val="005D0DB9"/>
    <w:rsid w:val="00791B71"/>
    <w:rsid w:val="00823E9A"/>
    <w:rsid w:val="008F0D8B"/>
    <w:rsid w:val="00935C60"/>
    <w:rsid w:val="00A80BE1"/>
    <w:rsid w:val="00A860CB"/>
    <w:rsid w:val="00B24926"/>
    <w:rsid w:val="00B32D90"/>
    <w:rsid w:val="00B766A4"/>
    <w:rsid w:val="00C740A6"/>
    <w:rsid w:val="00D5230E"/>
    <w:rsid w:val="00DD2155"/>
    <w:rsid w:val="00DF760C"/>
    <w:rsid w:val="00E5634D"/>
    <w:rsid w:val="00E724B4"/>
    <w:rsid w:val="00EB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ADD07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sezzle.com/sezzle-pay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egal.sezzle.com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D50A9B-1A3B-914D-83B4-8F0C38B2F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13</Pages>
  <Words>1788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12</cp:revision>
  <dcterms:created xsi:type="dcterms:W3CDTF">2018-09-24T16:53:00Z</dcterms:created>
  <dcterms:modified xsi:type="dcterms:W3CDTF">2018-09-25T10:32:00Z</dcterms:modified>
</cp:coreProperties>
</file>