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3236" w14:textId="77777777" w:rsidR="00920A29" w:rsidRDefault="0057725A" w:rsidP="0057725A">
      <w:pPr>
        <w:jc w:val="center"/>
        <w:rPr>
          <w:b/>
          <w:sz w:val="72"/>
          <w:szCs w:val="72"/>
        </w:rPr>
      </w:pPr>
      <w:r w:rsidRPr="00C740A6">
        <w:rPr>
          <w:rFonts w:ascii="Trebuchet MS" w:eastAsia="Arial" w:hAnsi="Trebuchet MS" w:cs="Arial"/>
          <w:b/>
          <w:bCs/>
          <w:noProof/>
          <w:sz w:val="32"/>
          <w:szCs w:val="32"/>
        </w:rPr>
        <w:drawing>
          <wp:inline distT="0" distB="0" distL="0" distR="0" wp14:anchorId="0A78C493" wp14:editId="5619E357">
            <wp:extent cx="4973660" cy="1478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2image179017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60" cy="1478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2B3EBF" w14:textId="77777777" w:rsidR="00920A29" w:rsidRDefault="00920A29"/>
    <w:p w14:paraId="48130C6A" w14:textId="77777777" w:rsidR="00920A29" w:rsidRDefault="00545597">
      <w:pPr>
        <w:keepNext/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240" w:line="240" w:lineRule="auto"/>
        <w:jc w:val="right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Version 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18.1.0</w:t>
      </w:r>
    </w:p>
    <w:p w14:paraId="1DD00EFC" w14:textId="77777777" w:rsidR="00920A29" w:rsidRDefault="00920A29">
      <w:bookmarkStart w:id="0" w:name="30j0zll" w:colFirst="0" w:colLast="0"/>
      <w:bookmarkEnd w:id="0"/>
    </w:p>
    <w:p w14:paraId="51DB902B" w14:textId="77777777" w:rsidR="00920A29" w:rsidRDefault="00920A29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F36AB6B" w14:textId="77777777" w:rsidR="00920A29" w:rsidRDefault="00545597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704F84F9" wp14:editId="35AD2AE3">
            <wp:extent cx="3806713" cy="926095"/>
            <wp:effectExtent l="0" t="0" r="0" b="0"/>
            <wp:docPr id="1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713" cy="92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B13FF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041AD550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4760FF8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F4F86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4DAA8485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3A736276" w14:textId="77777777" w:rsidR="00771F97" w:rsidRDefault="00771F97" w:rsidP="00FF368B">
      <w:pPr>
        <w:spacing w:line="240" w:lineRule="auto"/>
        <w:ind w:right="-1187"/>
        <w:rPr>
          <w:rFonts w:ascii="Arial" w:eastAsia="Arial" w:hAnsi="Arial" w:cs="Arial"/>
          <w:sz w:val="28"/>
          <w:szCs w:val="28"/>
        </w:rPr>
      </w:pPr>
    </w:p>
    <w:p w14:paraId="77950F12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2C702D50" w14:textId="77777777" w:rsidR="00920A29" w:rsidRDefault="00545597">
      <w:pPr>
        <w:pBdr>
          <w:top w:val="dotted" w:sz="4" w:space="3" w:color="000000"/>
          <w:left w:val="dotted" w:sz="4" w:space="4" w:color="000000"/>
          <w:bottom w:val="dotted" w:sz="4" w:space="2" w:color="000000"/>
          <w:right w:val="dotted" w:sz="4" w:space="4" w:color="000000"/>
          <w:between w:val="nil"/>
        </w:pBdr>
        <w:shd w:val="clear" w:color="auto" w:fill="F2F2F2"/>
        <w:spacing w:before="480" w:after="0"/>
        <w:rPr>
          <w:rFonts w:ascii="Cambria" w:eastAsia="Cambria" w:hAnsi="Cambria" w:cs="Cambria"/>
          <w:b/>
          <w:color w:val="366091"/>
          <w:sz w:val="24"/>
          <w:szCs w:val="24"/>
        </w:rPr>
      </w:pPr>
      <w:bookmarkStart w:id="1" w:name="_1fob9te" w:colFirst="0" w:colLast="0"/>
      <w:bookmarkEnd w:id="1"/>
      <w:r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Table of Contents</w:t>
      </w:r>
    </w:p>
    <w:sdt>
      <w:sdtPr>
        <w:id w:val="-542753073"/>
        <w:docPartObj>
          <w:docPartGallery w:val="Table of Contents"/>
          <w:docPartUnique/>
        </w:docPartObj>
      </w:sdtPr>
      <w:sdtEndPr/>
      <w:sdtContent>
        <w:p w14:paraId="3EAC3696" w14:textId="0206038D" w:rsidR="00FF368B" w:rsidRDefault="00545597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564504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Summary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FB6E25E" w14:textId="4260DA2E" w:rsidR="00FF368B" w:rsidRDefault="00F4172B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hyperlink w:anchor="_Toc15564505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Component Overview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6173419" w14:textId="0FC7F66B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6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Functional Overview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_Toc15564506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33677FA" w14:textId="53711604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7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2.2.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Use Cases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_Toc15564507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BA583F0" w14:textId="68B97FC9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8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2.3.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Limitations, Constraints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_Toc15564508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47C39163" w14:textId="395D41C6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9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2.4.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Compatibility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_Toc15564509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34AD5EE7" w14:textId="454D65DB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0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2.5.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Privacy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_Toc15564510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7A1E98E2" w14:textId="440BCB78" w:rsidR="00FF368B" w:rsidRDefault="00F4172B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hyperlink w:anchor="_Toc15564511" w:history="1">
            <w:r w:rsidR="00FF368B" w:rsidRPr="00ED7119">
              <w:rPr>
                <w:rStyle w:val="Hyperlink"/>
                <w:noProof/>
              </w:rPr>
              <w:t>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Implementation Guide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_Toc15564511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2DC158F" w14:textId="3D30318C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2" w:history="1">
            <w:r w:rsidR="00FF368B" w:rsidRPr="00ED7119">
              <w:rPr>
                <w:rStyle w:val="Hyperlink"/>
                <w:noProof/>
              </w:rPr>
              <w:t>1.1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Setup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_Toc15564512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033C160" w14:textId="4C82A3D0" w:rsidR="00FF368B" w:rsidRDefault="00F4172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3" w:history="1">
            <w:r w:rsidR="00FF368B" w:rsidRPr="00ED7119">
              <w:rPr>
                <w:rStyle w:val="Hyperlink"/>
                <w:noProof/>
              </w:rPr>
              <w:t>1.1.1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Deploying cartridge to a sandbox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_Toc15564513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C8E6314" w14:textId="1EAA08CC" w:rsidR="00FF368B" w:rsidRDefault="00F4172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4" w:history="1">
            <w:r w:rsidR="00FF368B" w:rsidRPr="00ED7119">
              <w:rPr>
                <w:rStyle w:val="Hyperlink"/>
                <w:noProof/>
              </w:rPr>
              <w:t>1.1.2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Sandbox setup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D7BF9FE" w14:textId="0513E69A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5" w:history="1">
            <w:r w:rsidR="00FF368B" w:rsidRPr="00ED7119">
              <w:rPr>
                <w:rStyle w:val="Hyperlink"/>
                <w:noProof/>
              </w:rPr>
              <w:t>1.2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8324557" w14:textId="1B7DB575" w:rsidR="00FF368B" w:rsidRDefault="00F4172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6" w:history="1">
            <w:r w:rsidR="00FF368B" w:rsidRPr="00ED7119">
              <w:rPr>
                <w:rStyle w:val="Hyperlink"/>
                <w:noProof/>
              </w:rPr>
              <w:t>1.2.1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Site Preferences 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_Toc15564516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B9AD9B3" w14:textId="10AF1EB8" w:rsidR="00FF368B" w:rsidRDefault="00F4172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7" w:history="1">
            <w:r w:rsidR="00FF368B" w:rsidRPr="00ED7119">
              <w:rPr>
                <w:rStyle w:val="Hyperlink"/>
                <w:noProof/>
              </w:rPr>
              <w:t>1.2.2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Sezzle Services 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_Toc15564517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4E9E5941" w14:textId="307ADD1C" w:rsidR="00FF368B" w:rsidRDefault="00F4172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8" w:history="1">
            <w:r w:rsidR="00FF368B" w:rsidRPr="00ED7119">
              <w:rPr>
                <w:rStyle w:val="Hyperlink"/>
                <w:noProof/>
              </w:rPr>
              <w:t>1.2.3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Sezzle Job configuration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_Toc15564518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BD2F96B" w14:textId="0388815E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9" w:history="1">
            <w:r w:rsidR="00FF368B" w:rsidRPr="00ED7119">
              <w:rPr>
                <w:rStyle w:val="Hyperlink"/>
                <w:noProof/>
              </w:rPr>
              <w:t>1.3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Testing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_Toc15564519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5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57B73970" w14:textId="2C4E5ED3" w:rsidR="00FF368B" w:rsidRDefault="00F4172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0" w:history="1">
            <w:r w:rsidR="00FF368B" w:rsidRPr="00ED7119">
              <w:rPr>
                <w:rStyle w:val="Hyperlink"/>
                <w:noProof/>
              </w:rPr>
              <w:t>2.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Operations, Maintenance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_Toc15564520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B23670A" w14:textId="04D799AC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1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2.1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Data Storage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_Toc15564521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0834ACF3" w14:textId="0DAD90CD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2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2.2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Availability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_Toc15564522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7DB903C" w14:textId="01A6DB54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3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2.3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Support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_Toc15564523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D394335" w14:textId="7CAC974F" w:rsidR="00FF368B" w:rsidRDefault="00F4172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4" w:history="1">
            <w:r w:rsidR="00FF368B" w:rsidRPr="00ED7119">
              <w:rPr>
                <w:rStyle w:val="Hyperlink"/>
                <w:noProof/>
              </w:rPr>
              <w:t>3.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User Guide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48D43A4B" w14:textId="548C6DCC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5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3.1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Roles, Responsibilities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10CD3AC5" w14:textId="31183644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6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3.2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Business Manager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_Toc15564526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2C546425" w14:textId="7B614B14" w:rsidR="00FF368B" w:rsidRDefault="00F4172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7" w:history="1">
            <w:r w:rsidR="00FF368B" w:rsidRPr="00ED7119">
              <w:rPr>
                <w:rStyle w:val="Hyperlink"/>
                <w:rFonts w:ascii="Trebuchet MS" w:hAnsi="Trebuchet MS"/>
                <w:noProof/>
              </w:rPr>
              <w:t>3.3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Storefront Functionality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_Toc15564527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3C92AB58" w14:textId="58655060" w:rsidR="00FF368B" w:rsidRDefault="00F4172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8" w:history="1">
            <w:r w:rsidR="00FF368B" w:rsidRPr="00ED7119">
              <w:rPr>
                <w:rStyle w:val="Hyperlink"/>
                <w:noProof/>
              </w:rPr>
              <w:t>4.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Known Issues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_Toc15564528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7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1C428E2" w14:textId="5C87DA62" w:rsidR="00FF368B" w:rsidRDefault="00F4172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9" w:history="1">
            <w:r w:rsidR="00FF368B" w:rsidRPr="00ED7119">
              <w:rPr>
                <w:rStyle w:val="Hyperlink"/>
                <w:noProof/>
              </w:rPr>
              <w:t>5.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noProof/>
              </w:rPr>
              <w:t>Release History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_Toc15564529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7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1AA1F026" w14:textId="5269C4B5" w:rsidR="00920A29" w:rsidRDefault="00545597">
          <w:r>
            <w:fldChar w:fldCharType="end"/>
          </w:r>
        </w:p>
      </w:sdtContent>
    </w:sdt>
    <w:p w14:paraId="51869A4D" w14:textId="77777777" w:rsidR="00771F97" w:rsidRDefault="00771F97" w:rsidP="00771F97"/>
    <w:p w14:paraId="33DA542A" w14:textId="62D1C70D" w:rsidR="00771F97" w:rsidRDefault="00771F97" w:rsidP="00771F97"/>
    <w:p w14:paraId="24CE3BAE" w14:textId="16D442A7" w:rsidR="00FF368B" w:rsidRDefault="00FF368B" w:rsidP="00771F97"/>
    <w:p w14:paraId="680DBC3C" w14:textId="77777777" w:rsidR="00FF368B" w:rsidRDefault="00FF368B" w:rsidP="00771F97"/>
    <w:p w14:paraId="59DBA114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contextualSpacing w:val="0"/>
        <w:rPr>
          <w:rFonts w:ascii="Trebuchet MS" w:hAnsi="Trebuchet MS"/>
        </w:rPr>
      </w:pPr>
      <w:bookmarkStart w:id="2" w:name="_Toc15564504"/>
      <w:r w:rsidRPr="00C740A6">
        <w:rPr>
          <w:rFonts w:ascii="Trebuchet MS" w:hAnsi="Trebuchet MS"/>
        </w:rPr>
        <w:lastRenderedPageBreak/>
        <w:t>Summary</w:t>
      </w:r>
      <w:bookmarkEnd w:id="2"/>
    </w:p>
    <w:p w14:paraId="59BF6397" w14:textId="77777777" w:rsidR="00771F97" w:rsidRPr="00C740A6" w:rsidRDefault="00771F97" w:rsidP="00771F97">
      <w:pPr>
        <w:rPr>
          <w:rFonts w:ascii="Trebuchet MS" w:hAnsi="Trebuchet MS"/>
        </w:rPr>
      </w:pPr>
    </w:p>
    <w:p w14:paraId="1E5C843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 xml:space="preserve">This document describes how to implement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in </w:t>
      </w:r>
      <w:proofErr w:type="spellStart"/>
      <w:r w:rsidRPr="00C740A6">
        <w:rPr>
          <w:rFonts w:ascii="Trebuchet MS" w:hAnsi="Trebuchet MS"/>
        </w:rPr>
        <w:t>SiteGenesis</w:t>
      </w:r>
      <w:proofErr w:type="spellEnd"/>
      <w:r w:rsidRPr="00C740A6">
        <w:rPr>
          <w:rFonts w:ascii="Trebuchet MS" w:hAnsi="Trebuchet MS"/>
        </w:rPr>
        <w:t xml:space="preserve"> site. This cartridge can be configured in the Business Manager and contains all elements necessary to perform a successful best practices implementation of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>.</w:t>
      </w:r>
    </w:p>
    <w:p w14:paraId="5E488B6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  <w:sz w:val="18"/>
          <w:szCs w:val="18"/>
        </w:rPr>
      </w:pPr>
    </w:p>
    <w:p w14:paraId="201866A1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spacing w:before="120"/>
        <w:contextualSpacing w:val="0"/>
        <w:rPr>
          <w:rFonts w:ascii="Trebuchet MS" w:hAnsi="Trebuchet MS"/>
        </w:rPr>
      </w:pPr>
      <w:bookmarkStart w:id="3" w:name="_et92p0"/>
      <w:bookmarkStart w:id="4" w:name="_Toc15564505"/>
      <w:bookmarkEnd w:id="3"/>
      <w:r w:rsidRPr="00C740A6">
        <w:rPr>
          <w:rFonts w:ascii="Trebuchet MS" w:hAnsi="Trebuchet MS"/>
        </w:rPr>
        <w:t>Component Overview</w:t>
      </w:r>
      <w:bookmarkEnd w:id="4"/>
    </w:p>
    <w:p w14:paraId="6325E628" w14:textId="77777777" w:rsidR="00771F97" w:rsidRPr="00C740A6" w:rsidRDefault="00771F97" w:rsidP="00771F97">
      <w:pPr>
        <w:rPr>
          <w:rFonts w:ascii="Trebuchet MS" w:hAnsi="Trebuchet MS"/>
        </w:rPr>
      </w:pPr>
    </w:p>
    <w:p w14:paraId="3FFB8B29" w14:textId="77777777" w:rsidR="00771F97" w:rsidRPr="00C740A6" w:rsidRDefault="00771F97" w:rsidP="00771F97">
      <w:pPr>
        <w:pStyle w:val="Heading2"/>
        <w:numPr>
          <w:ilvl w:val="1"/>
          <w:numId w:val="11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spacing w:before="120"/>
        <w:rPr>
          <w:rFonts w:ascii="Trebuchet MS" w:hAnsi="Trebuchet MS"/>
        </w:rPr>
      </w:pPr>
      <w:bookmarkStart w:id="5" w:name="_Toc15564506"/>
      <w:r w:rsidRPr="00C740A6">
        <w:rPr>
          <w:rFonts w:ascii="Trebuchet MS" w:hAnsi="Trebuchet MS"/>
        </w:rPr>
        <w:t>Functional Overview</w:t>
      </w:r>
      <w:bookmarkEnd w:id="5"/>
    </w:p>
    <w:p w14:paraId="30167CB0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69BA28C7" w14:textId="77777777" w:rsidR="00771F97" w:rsidRDefault="00771F97" w:rsidP="00771F97">
      <w:pPr>
        <w:spacing w:after="120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    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ab/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 is an alternative payment platform that increases sales and basket sizes by enabling interest-free installment plans at online stores. Consumers pay over time, but our merchant partners are paid upfront, eliminating risk of fraud or non-payment. </w:t>
      </w:r>
    </w:p>
    <w:p w14:paraId="25BB4704" w14:textId="77777777" w:rsidR="00771F97" w:rsidRPr="00C740A6" w:rsidRDefault="00771F97" w:rsidP="00771F97">
      <w:pPr>
        <w:spacing w:after="120"/>
        <w:ind w:left="513"/>
        <w:jc w:val="both"/>
        <w:rPr>
          <w:rFonts w:ascii="Trebuchet MS" w:hAnsi="Trebuchet MS"/>
        </w:rPr>
      </w:pPr>
      <w:r w:rsidRPr="008F0D8B">
        <w:rPr>
          <w:rFonts w:ascii="Trebuchet MS" w:hAnsi="Trebuchet MS"/>
        </w:rPr>
        <w:t xml:space="preserve">When you pay with </w:t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, your purchase is split into four interest-free installments automatically scheduled over the next six weeks. It's a financially responsible way to pay </w:t>
      </w:r>
      <w:proofErr w:type="spellStart"/>
      <w:r w:rsidRPr="008F0D8B">
        <w:rPr>
          <w:rFonts w:ascii="Trebuchet MS" w:hAnsi="Trebuchet MS"/>
        </w:rPr>
        <w:t>over time</w:t>
      </w:r>
      <w:proofErr w:type="spellEnd"/>
      <w:r w:rsidRPr="008F0D8B">
        <w:rPr>
          <w:rFonts w:ascii="Trebuchet MS" w:hAnsi="Trebuchet MS"/>
        </w:rPr>
        <w:t xml:space="preserve"> and build credit.</w:t>
      </w:r>
    </w:p>
    <w:p w14:paraId="1CA02D70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" w:name="_dy6vkm"/>
      <w:bookmarkStart w:id="7" w:name="_Toc15564507"/>
      <w:bookmarkEnd w:id="6"/>
      <w:r w:rsidRPr="00C740A6">
        <w:rPr>
          <w:rFonts w:ascii="Trebuchet MS" w:hAnsi="Trebuchet MS"/>
        </w:rPr>
        <w:t>Use Cases</w:t>
      </w:r>
      <w:bookmarkEnd w:id="7"/>
    </w:p>
    <w:p w14:paraId="47FBD204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22B4C35D" w14:textId="77777777" w:rsidR="00771F97" w:rsidRPr="001C37E5" w:rsidRDefault="00771F97" w:rsidP="00771F97">
      <w:pPr>
        <w:spacing w:after="120" w:line="360" w:lineRule="auto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ab/>
      </w:r>
      <w:bookmarkStart w:id="8" w:name="_t3h5sf"/>
      <w:bookmarkEnd w:id="8"/>
      <w:r w:rsidRPr="00C740A6">
        <w:rPr>
          <w:rFonts w:ascii="Trebuchet MS" w:hAnsi="Trebuchet MS"/>
        </w:rPr>
        <w:t xml:space="preserve">Customers can use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payment method to pay their purchases.</w:t>
      </w:r>
    </w:p>
    <w:p w14:paraId="0BB78D7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" w:name="_d34og8"/>
      <w:bookmarkStart w:id="10" w:name="_Toc15564508"/>
      <w:bookmarkEnd w:id="9"/>
      <w:r w:rsidRPr="00C740A6">
        <w:rPr>
          <w:rFonts w:ascii="Trebuchet MS" w:hAnsi="Trebuchet MS"/>
        </w:rPr>
        <w:t>Limitations, Constraints</w:t>
      </w:r>
      <w:bookmarkEnd w:id="10"/>
    </w:p>
    <w:p w14:paraId="1BBA0CE8" w14:textId="77777777" w:rsidR="00771F97" w:rsidRPr="001C37E5" w:rsidRDefault="00771F97" w:rsidP="0077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8DE67D" w14:textId="77777777" w:rsidR="00771F97" w:rsidRPr="001C37E5" w:rsidRDefault="00771F97" w:rsidP="00771F9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C37E5">
        <w:rPr>
          <w:rFonts w:ascii="Trebuchet MS" w:eastAsia="Times New Roman" w:hAnsi="Trebuchet MS" w:cs="Times New Roman"/>
          <w:lang w:val="en-IN"/>
        </w:rPr>
        <w:t xml:space="preserve">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cartridge does not have support for partial refunds.  These can be placed in 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Merchant Dashboard. 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Sezzle’s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product does not allow for greater than the amount of the original purchase.</w:t>
      </w:r>
    </w:p>
    <w:p w14:paraId="1DD02AD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1" w:name="_s8eyo1"/>
      <w:bookmarkStart w:id="12" w:name="_Toc15564509"/>
      <w:bookmarkEnd w:id="11"/>
      <w:r w:rsidRPr="00C740A6">
        <w:rPr>
          <w:rFonts w:ascii="Trebuchet MS" w:hAnsi="Trebuchet MS"/>
        </w:rPr>
        <w:t>Compatibility</w:t>
      </w:r>
      <w:bookmarkEnd w:id="12"/>
    </w:p>
    <w:p w14:paraId="560772DC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76CE4114" w14:textId="77777777" w:rsidR="00771F97" w:rsidRPr="00F34EC9" w:rsidRDefault="00771F97" w:rsidP="00771F97">
      <w:pPr>
        <w:spacing w:after="120" w:line="360" w:lineRule="auto"/>
        <w:jc w:val="both"/>
        <w:rPr>
          <w:rFonts w:ascii="Trebuchet MS" w:eastAsia="Trebuchet MS" w:hAnsi="Trebuchet MS" w:cs="Trebuchet MS"/>
          <w:sz w:val="18"/>
          <w:szCs w:val="18"/>
          <w:highlight w:val="white"/>
        </w:rPr>
      </w:pPr>
      <w:r w:rsidRPr="00C740A6">
        <w:rPr>
          <w:rFonts w:ascii="Trebuchet MS" w:hAnsi="Trebuchet MS"/>
        </w:rPr>
        <w:tab/>
        <w:t xml:space="preserve">Cartridge is designed and developed for: 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Salesforce platform version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18.5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,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Storefront Reference Architecture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RefArch</w:t>
      </w:r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Compatibility mode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17.7</w:t>
      </w:r>
    </w:p>
    <w:p w14:paraId="61A39054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3" w:name="_dp8vu"/>
      <w:bookmarkStart w:id="14" w:name="_Toc15564510"/>
      <w:bookmarkEnd w:id="13"/>
      <w:r>
        <w:rPr>
          <w:rFonts w:ascii="Trebuchet MS" w:hAnsi="Trebuchet MS"/>
        </w:rPr>
        <w:t>Privacy</w:t>
      </w:r>
      <w:bookmarkEnd w:id="14"/>
    </w:p>
    <w:p w14:paraId="5AE4CE4A" w14:textId="77777777" w:rsidR="00920A29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Sezzle’s</w:t>
      </w:r>
      <w:proofErr w:type="spellEnd"/>
      <w:r>
        <w:rPr>
          <w:rFonts w:ascii="Trebuchet MS" w:hAnsi="Trebuchet MS"/>
        </w:rPr>
        <w:t xml:space="preserve"> privacy agreement can be found on our legal website at </w:t>
      </w:r>
      <w:hyperlink r:id="rId10" w:history="1">
        <w:r w:rsidRPr="00D82538">
          <w:rPr>
            <w:rStyle w:val="Hyperlink"/>
            <w:rFonts w:ascii="Trebuchet MS" w:hAnsi="Trebuchet MS"/>
          </w:rPr>
          <w:t>https://legal.sezzle.com/privacy</w:t>
        </w:r>
      </w:hyperlink>
    </w:p>
    <w:p w14:paraId="16CADCAE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F80B2FC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075F5B19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03670C5" w14:textId="77777777" w:rsidR="00771F97" w:rsidRP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Cambria" w:eastAsia="Cambria" w:hAnsi="Cambria" w:cs="Cambria"/>
          <w:sz w:val="52"/>
          <w:szCs w:val="52"/>
        </w:rPr>
      </w:pPr>
    </w:p>
    <w:p w14:paraId="73913996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5" w:name="_Toc15564511"/>
      <w:r>
        <w:lastRenderedPageBreak/>
        <w:t>Implementation Guide</w:t>
      </w:r>
      <w:bookmarkEnd w:id="15"/>
    </w:p>
    <w:p w14:paraId="255B31CB" w14:textId="77777777" w:rsidR="00920A29" w:rsidRDefault="00920A29"/>
    <w:p w14:paraId="36920DCA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16" w:name="_Toc15564512"/>
      <w:r>
        <w:t>Setup</w:t>
      </w:r>
      <w:bookmarkEnd w:id="16"/>
    </w:p>
    <w:p w14:paraId="1C27DE7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8D69A5" w14:textId="77777777" w:rsidR="00920A29" w:rsidRDefault="00545597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Section describes steps that should be completed before cartridge configuration in Business Manager.</w:t>
      </w:r>
    </w:p>
    <w:p w14:paraId="0C1ABB8E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17" w:name="_Toc15564513"/>
      <w:r>
        <w:rPr>
          <w:sz w:val="18"/>
          <w:szCs w:val="18"/>
        </w:rPr>
        <w:t>Deploying cartridge to a sandbox</w:t>
      </w:r>
      <w:bookmarkEnd w:id="17"/>
    </w:p>
    <w:p w14:paraId="7899FD8A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A097DC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19EEAF29" w14:textId="7B158E37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Import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1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a workspace in Salesforce UX Studio.</w:t>
      </w:r>
    </w:p>
    <w:p w14:paraId="74C2825F" w14:textId="18B0A19A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1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Project Reference of Server Connection.</w:t>
      </w:r>
    </w:p>
    <w:p w14:paraId="6510657B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Wait until Studio completes workspace built and uploading source codes to a sandbox.</w:t>
      </w:r>
    </w:p>
    <w:p w14:paraId="4111F9F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</w:p>
    <w:p w14:paraId="69AF9A93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20" w:name="_Toc15564514"/>
      <w:r>
        <w:rPr>
          <w:sz w:val="18"/>
          <w:szCs w:val="18"/>
        </w:rPr>
        <w:t>Sandbox setup</w:t>
      </w:r>
      <w:bookmarkEnd w:id="20"/>
    </w:p>
    <w:p w14:paraId="10C9E06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B3AC6F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Business Manager -&gt; Site -&gt; Manage Sites. Select correct site, then select Settings tab. In cartridge path at the 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beginning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write the following:</w:t>
      </w:r>
    </w:p>
    <w:p w14:paraId="26EAFB50" w14:textId="064EF320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int_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_overlay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:int_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</w:t>
      </w:r>
      <w:r w:rsidR="00135C0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sfra</w:t>
      </w:r>
      <w:proofErr w:type="spellEnd"/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</w:t>
      </w:r>
    </w:p>
    <w:p w14:paraId="1FB7EF80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6E6BC741" w14:textId="13EBC225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Find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_metadata.xml in folded metadata.</w:t>
      </w:r>
    </w:p>
    <w:p w14:paraId="37C80CF0" w14:textId="19539EC6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Site Development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10A524A3" w14:textId="46E775EC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2A7B45B3" w14:textId="7DAFFCC4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Ordering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562DBE9D" w14:textId="6488DE74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33F67E07" w14:textId="12A7A531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Content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124DA917" w14:textId="6FB549FF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2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485C82F7" w14:textId="1A79F3AF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Online Marketing &gt; Import &amp; Export. Click Upload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0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20190CA2" w14:textId="5DCCD0CD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7C066097" w14:textId="0AB2B446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</w:t>
      </w:r>
      <w:hyperlink r:id="rId11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Merchant Tools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hyperlink r:id="rId12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Ordering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Payment Processors. Click NEW button and create payment processor with ID -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2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</w:t>
      </w:r>
    </w:p>
    <w:p w14:paraId="1BB47479" w14:textId="07146141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Site Preferences group was created with ID - </w:t>
      </w:r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3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_PAYMENT and name –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74E503EB" w14:textId="4D88D284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Payment Method was created with ID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name –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. Enable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payment method.</w:t>
      </w:r>
    </w:p>
    <w:p w14:paraId="10D456E5" w14:textId="7CCD0AAC" w:rsidR="00920A29" w:rsidRPr="0077042C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You can add image or text for your payment method by updating content asset “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3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-payment-method”.</w:t>
      </w:r>
    </w:p>
    <w:p w14:paraId="3D1640DF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19C36EE6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39" w:name="_Toc15564515"/>
      <w:r>
        <w:lastRenderedPageBreak/>
        <w:t>Configuration</w:t>
      </w:r>
      <w:bookmarkEnd w:id="39"/>
    </w:p>
    <w:p w14:paraId="798236C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37B9C14" w14:textId="77777777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This section describes configuration of the sandbox.</w:t>
      </w:r>
    </w:p>
    <w:p w14:paraId="081F5873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bookmarkStart w:id="40" w:name="_Toc15564516"/>
      <w:r>
        <w:t>Site Preferences configuration</w:t>
      </w:r>
      <w:bookmarkEnd w:id="40"/>
    </w:p>
    <w:p w14:paraId="3590FB8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0F773E" w14:textId="5FEC9635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Site Preferences &gt; </w:t>
      </w:r>
      <w:hyperlink r:id="rId13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Custom Site Preferences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</w:p>
    <w:p w14:paraId="6A5E3447" w14:textId="5E85DF85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Enable attribute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Online Status. This attribute defines status (enable/disable) of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integration.</w:t>
      </w:r>
    </w:p>
    <w:p w14:paraId="3B086ED2" w14:textId="457E0042" w:rsidR="00920A29" w:rsidRDefault="00545597" w:rsidP="00770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Select a value from dropdown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Mode. This attribute defines in which mode cartridge will work. Allowable values are “Sandbox” and “Production”.</w:t>
      </w:r>
    </w:p>
    <w:p w14:paraId="4D903EC3" w14:textId="45264813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Public Key with provided public key from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31C49BD4" w14:textId="1BF037C9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Private Key with provided private key from </w:t>
      </w:r>
      <w:proofErr w:type="spellStart"/>
      <w:r w:rsidR="003100B6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4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5E9AD773" w14:textId="25C2B64D" w:rsidR="00920A29" w:rsidRDefault="003100B6">
      <w:pPr>
        <w:pStyle w:val="Heading3"/>
        <w:numPr>
          <w:ilvl w:val="2"/>
          <w:numId w:val="3"/>
        </w:numPr>
        <w:ind w:left="0" w:firstLine="0"/>
      </w:pPr>
      <w:proofErr w:type="spellStart"/>
      <w:r>
        <w:t>Sezzle</w:t>
      </w:r>
      <w:bookmarkStart w:id="49" w:name="_Toc15564517"/>
      <w:ins w:id="50" w:author="Rajan Bhuyan" w:date="2019-07-30T14:21:00Z">
        <w:r w:rsidR="003A3D62">
          <w:t>Sezzle</w:t>
        </w:r>
      </w:ins>
      <w:proofErr w:type="spellEnd"/>
      <w:r w:rsidR="00545597">
        <w:t xml:space="preserve"> Services configuration</w:t>
      </w:r>
      <w:bookmarkEnd w:id="49"/>
    </w:p>
    <w:p w14:paraId="754842E5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3B4F83" w14:textId="77777777" w:rsidR="00920A29" w:rsidRDefault="00545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Import &amp; Export.</w:t>
      </w:r>
    </w:p>
    <w:p w14:paraId="2E664C67" w14:textId="4D9DC6EF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</w:t>
      </w:r>
    </w:p>
    <w:p w14:paraId="258DCFFB" w14:textId="4622922E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_services.xml.</w:t>
      </w:r>
    </w:p>
    <w:p w14:paraId="4C708B60" w14:textId="56BEDCC5" w:rsidR="00920A29" w:rsidRDefault="003100B6">
      <w:pPr>
        <w:pStyle w:val="Heading3"/>
        <w:numPr>
          <w:ilvl w:val="2"/>
          <w:numId w:val="3"/>
        </w:numPr>
        <w:ind w:left="0" w:firstLine="0"/>
      </w:pPr>
      <w:proofErr w:type="spellStart"/>
      <w:r>
        <w:t>Sezzle</w:t>
      </w:r>
      <w:bookmarkStart w:id="53" w:name="_Toc15564518"/>
      <w:ins w:id="54" w:author="Rajan Bhuyan" w:date="2019-07-30T14:21:00Z">
        <w:r w:rsidR="003A3D62">
          <w:t>Sezzle</w:t>
        </w:r>
      </w:ins>
      <w:proofErr w:type="spellEnd"/>
      <w:r w:rsidR="00545597">
        <w:t xml:space="preserve"> Job configuration</w:t>
      </w:r>
      <w:bookmarkEnd w:id="53"/>
    </w:p>
    <w:p w14:paraId="149FCEC0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CB4C4E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Operations &gt; Import &amp; Export. </w:t>
      </w:r>
    </w:p>
    <w:p w14:paraId="7F3B1AC8" w14:textId="071516DA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197F71AE" w14:textId="6D146F33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run import of </w:t>
      </w:r>
      <w:r w:rsidR="00003249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sezzle</w:t>
      </w:r>
      <w:ins w:id="56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4938DFFA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Job Schedules</w:t>
      </w:r>
    </w:p>
    <w:p w14:paraId="25F54367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each imported job was created. </w:t>
      </w:r>
    </w:p>
    <w:p w14:paraId="4D278821" w14:textId="77777777" w:rsidR="00920A29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Change execution scope of every job to your site.</w:t>
      </w:r>
      <w:bookmarkStart w:id="57" w:name="_3j2qqm3" w:colFirst="0" w:colLast="0"/>
      <w:bookmarkEnd w:id="57"/>
    </w:p>
    <w:p w14:paraId="009E3F4C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58" w:name="_Toc15564519"/>
      <w:r>
        <w:t>Testing</w:t>
      </w:r>
      <w:bookmarkEnd w:id="58"/>
    </w:p>
    <w:p w14:paraId="51EEE9E6" w14:textId="77777777" w:rsidR="0077042C" w:rsidRDefault="0077042C">
      <w:pPr>
        <w:rPr>
          <w:rFonts w:ascii="Trebuchet MS" w:hAnsi="Trebuchet MS"/>
          <w:shd w:val="clear" w:color="auto" w:fill="FFFFFF"/>
        </w:rPr>
      </w:pPr>
    </w:p>
    <w:p w14:paraId="55900B99" w14:textId="77777777" w:rsidR="00920A29" w:rsidRDefault="0077042C"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has a sandbox that can be used for testing. In Business Manager, navigate to the </w:t>
      </w:r>
      <w:proofErr w:type="spellStart"/>
      <w:r>
        <w:rPr>
          <w:rFonts w:ascii="Trebuchet MS" w:hAnsi="Trebuchet MS"/>
          <w:shd w:val="clear" w:color="auto" w:fill="FFFFFF"/>
        </w:rPr>
        <w:t>RefArch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Site -&gt; Site Preferences-&gt;Custom Preferences. A custom site preference group with the ID SEZZLE_PAYMENT is available. Please select it and locate ‘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Mode’. Select ‘Sandbox’ as the mode for testing and ‘Save’ it.</w:t>
      </w:r>
      <w:r>
        <w:rPr>
          <w:rFonts w:ascii="Trebuchet MS" w:hAnsi="Trebuchet MS"/>
          <w:shd w:val="clear" w:color="auto" w:fill="FFFFFF"/>
        </w:rPr>
        <w:t xml:space="preserve"> Please use “</w:t>
      </w:r>
      <w:r w:rsidRPr="00B8528A">
        <w:rPr>
          <w:rFonts w:ascii="Trebuchet MS" w:hAnsi="Trebuchet MS"/>
          <w:shd w:val="clear" w:color="auto" w:fill="FFFFFF"/>
        </w:rPr>
        <w:t>123123</w:t>
      </w:r>
      <w:r>
        <w:rPr>
          <w:rFonts w:ascii="Trebuchet MS" w:hAnsi="Trebuchet MS"/>
          <w:shd w:val="clear" w:color="auto" w:fill="FFFFFF"/>
        </w:rPr>
        <w:t>”, when prompted for OTPs while using Sandbox mode.</w:t>
      </w:r>
      <w:r w:rsidR="00545597">
        <w:br w:type="page"/>
      </w:r>
    </w:p>
    <w:p w14:paraId="1219D93B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59" w:name="_Toc15564520"/>
      <w:r>
        <w:lastRenderedPageBreak/>
        <w:t>Operations, Maintenance</w:t>
      </w:r>
      <w:bookmarkEnd w:id="59"/>
    </w:p>
    <w:p w14:paraId="04AF6E73" w14:textId="77777777" w:rsidR="00920A29" w:rsidRDefault="00920A29" w:rsidP="0077042C">
      <w:pPr>
        <w:ind w:left="720"/>
      </w:pPr>
    </w:p>
    <w:p w14:paraId="592CE63A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0" w:name="_Toc15564521"/>
      <w:r w:rsidRPr="00C740A6">
        <w:rPr>
          <w:rFonts w:ascii="Trebuchet MS" w:hAnsi="Trebuchet MS"/>
        </w:rPr>
        <w:t>Data Storage</w:t>
      </w:r>
      <w:bookmarkEnd w:id="60"/>
    </w:p>
    <w:p w14:paraId="2A891E9B" w14:textId="77777777" w:rsidR="0077042C" w:rsidRPr="00C740A6" w:rsidRDefault="0077042C" w:rsidP="0077042C">
      <w:pPr>
        <w:spacing w:after="240"/>
        <w:ind w:left="567"/>
        <w:rPr>
          <w:rFonts w:ascii="Trebuchet MS" w:hAnsi="Trebuchet MS"/>
        </w:rPr>
      </w:pP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is extending Salesforce Commerce Cloud system objects to store related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data for request. Following objects that were extended: Order, Product, Category, </w:t>
      </w:r>
      <w:proofErr w:type="spellStart"/>
      <w:r w:rsidRPr="00C740A6">
        <w:rPr>
          <w:rFonts w:ascii="Trebuchet MS" w:hAnsi="Trebuchet MS"/>
        </w:rPr>
        <w:t>SitePreference</w:t>
      </w:r>
      <w:proofErr w:type="spellEnd"/>
      <w:r w:rsidRPr="00C740A6">
        <w:rPr>
          <w:rFonts w:ascii="Trebuchet MS" w:hAnsi="Trebuchet MS"/>
        </w:rPr>
        <w:t>.</w:t>
      </w:r>
    </w:p>
    <w:p w14:paraId="6967EA7C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1" w:name="_Toc15564522"/>
      <w:r w:rsidRPr="00C740A6">
        <w:rPr>
          <w:rFonts w:ascii="Trebuchet MS" w:hAnsi="Trebuchet MS"/>
        </w:rPr>
        <w:t>Availability</w:t>
      </w:r>
      <w:bookmarkEnd w:id="61"/>
    </w:p>
    <w:p w14:paraId="529B9081" w14:textId="77777777" w:rsidR="0077042C" w:rsidRPr="00C740A6" w:rsidRDefault="0077042C" w:rsidP="0077042C">
      <w:pPr>
        <w:spacing w:after="0" w:line="312" w:lineRule="auto"/>
        <w:ind w:left="567" w:hanging="284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  <w:t xml:space="preserve">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</w:t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gateway guarantees an uptime of </w:t>
      </w:r>
      <w:r w:rsidRPr="00C740A6">
        <w:rPr>
          <w:rFonts w:ascii="Trebuchet MS" w:hAnsi="Trebuchet MS"/>
        </w:rPr>
        <w:t>almost 100%.</w:t>
      </w:r>
      <w:r w:rsidRPr="00C740A6">
        <w:rPr>
          <w:rFonts w:ascii="Trebuchet MS" w:hAnsi="Trebuchet MS"/>
          <w:shd w:val="clear" w:color="auto" w:fill="FFFFFF"/>
        </w:rPr>
        <w:t xml:space="preserve"> However, in case the system does not respond, customers will not be able to use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to checkout and will have to use a different payment method. </w:t>
      </w:r>
    </w:p>
    <w:p w14:paraId="35038F90" w14:textId="77777777" w:rsidR="0077042C" w:rsidRPr="00C740A6" w:rsidRDefault="0077042C" w:rsidP="0077042C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12" w:lineRule="auto"/>
        <w:ind w:left="567" w:hanging="284"/>
        <w:rPr>
          <w:rFonts w:ascii="Trebuchet MS" w:eastAsia="Trebuchet MS" w:hAnsi="Trebuchet MS" w:cs="Trebuchet MS"/>
          <w:u w:color="000000"/>
          <w:shd w:val="clear" w:color="auto" w:fill="FFFFFF"/>
        </w:rPr>
      </w:pPr>
      <w:r w:rsidRPr="00C740A6">
        <w:rPr>
          <w:rFonts w:ascii="Trebuchet MS" w:eastAsia="Trebuchet MS" w:hAnsi="Trebuchet MS" w:cs="Trebuchet MS"/>
          <w:u w:color="000000"/>
          <w:shd w:val="clear" w:color="auto" w:fill="FFFFFF"/>
        </w:rPr>
        <w:tab/>
      </w:r>
      <w:r w:rsidRPr="00C740A6">
        <w:rPr>
          <w:rFonts w:ascii="Trebuchet MS" w:hAnsi="Trebuchet MS"/>
          <w:u w:color="000000"/>
          <w:shd w:val="clear" w:color="auto" w:fill="FFFFFF"/>
        </w:rPr>
        <w:t xml:space="preserve">Customers are able to logout at all times from </w:t>
      </w:r>
      <w:proofErr w:type="spellStart"/>
      <w:r w:rsidRPr="00C740A6">
        <w:rPr>
          <w:rFonts w:ascii="Trebuchet MS" w:hAnsi="Trebuchet MS"/>
          <w:u w:color="000000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u w:color="000000"/>
          <w:shd w:val="clear" w:color="auto" w:fill="FFFFFF"/>
        </w:rPr>
        <w:t xml:space="preserve"> checkout method, thus enabling a flexible checkout process.</w:t>
      </w:r>
    </w:p>
    <w:p w14:paraId="64A753F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z w:val="18"/>
          <w:szCs w:val="18"/>
          <w:shd w:val="clear" w:color="auto" w:fill="FFFFFF"/>
        </w:rPr>
      </w:pPr>
      <w:r w:rsidRPr="00C740A6">
        <w:rPr>
          <w:rFonts w:ascii="Trebuchet MS" w:hAnsi="Trebuchet MS"/>
        </w:rPr>
        <w:tab/>
      </w:r>
    </w:p>
    <w:p w14:paraId="024CFD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2" w:name="_Toc15564523"/>
      <w:r w:rsidRPr="00C740A6">
        <w:rPr>
          <w:rFonts w:ascii="Trebuchet MS" w:hAnsi="Trebuchet MS"/>
        </w:rPr>
        <w:t>Support</w:t>
      </w:r>
      <w:bookmarkEnd w:id="62"/>
    </w:p>
    <w:p w14:paraId="5EA9D2BD" w14:textId="77777777" w:rsidR="0077042C" w:rsidRPr="00C740A6" w:rsidRDefault="0077042C" w:rsidP="0077042C">
      <w:pPr>
        <w:spacing w:after="120"/>
        <w:ind w:left="851" w:hanging="851"/>
        <w:rPr>
          <w:rFonts w:ascii="Trebuchet MS" w:eastAsia="Trebuchet MS" w:hAnsi="Trebuchet MS" w:cs="Trebuchet MS"/>
        </w:rPr>
      </w:pPr>
    </w:p>
    <w:p w14:paraId="340675AE" w14:textId="77777777" w:rsidR="0077042C" w:rsidRDefault="0077042C" w:rsidP="0077042C">
      <w:pPr>
        <w:ind w:left="720"/>
      </w:pPr>
      <w:r w:rsidRPr="00C740A6">
        <w:rPr>
          <w:rFonts w:ascii="Trebuchet MS" w:hAnsi="Trebuchet MS"/>
        </w:rPr>
        <w:t xml:space="preserve">  In case of any availability issues,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support can be reached via email at      merchantsupport@sezzle.com.</w:t>
      </w:r>
    </w:p>
    <w:p w14:paraId="76DD569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63" w:name="_Toc15564524"/>
      <w:r>
        <w:t>User Guide</w:t>
      </w:r>
      <w:bookmarkEnd w:id="63"/>
    </w:p>
    <w:p w14:paraId="245002E0" w14:textId="77777777" w:rsidR="00920A29" w:rsidRDefault="00920A29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8B1661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4" w:name="_Toc15564525"/>
      <w:r w:rsidRPr="00C740A6">
        <w:rPr>
          <w:rFonts w:ascii="Trebuchet MS" w:hAnsi="Trebuchet MS"/>
        </w:rPr>
        <w:t>Roles, Responsibilities</w:t>
      </w:r>
      <w:bookmarkEnd w:id="64"/>
    </w:p>
    <w:p w14:paraId="6EE65A42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162179B6" w14:textId="5627272D" w:rsidR="0077042C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bookmarkStart w:id="65" w:name="_x2ik5"/>
      <w:r w:rsidRPr="00C740A6">
        <w:rPr>
          <w:rFonts w:ascii="Trebuchet MS" w:hAnsi="Trebuchet MS"/>
          <w:shd w:val="clear" w:color="auto" w:fill="FFFFFF"/>
        </w:rPr>
        <w:t xml:space="preserve">Integration of this cartridge will typically be done by a SFCC(Demandware) developer.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will provide access keys for be used with the API. </w:t>
      </w:r>
    </w:p>
    <w:p w14:paraId="57DF1690" w14:textId="6CF61E26" w:rsidR="002E5129" w:rsidRDefault="002E5129" w:rsidP="002E5129">
      <w:pPr>
        <w:ind w:left="1080"/>
      </w:pPr>
      <w:r>
        <w:rPr>
          <w:rFonts w:ascii="Trebuchet MS" w:hAnsi="Trebuchet MS"/>
          <w:shd w:val="clear" w:color="auto" w:fill="FFFFFF"/>
        </w:rPr>
        <w:t xml:space="preserve">If there is any requirement to use our </w:t>
      </w:r>
      <w:proofErr w:type="spellStart"/>
      <w:r>
        <w:rPr>
          <w:rFonts w:ascii="Trebuchet MS" w:hAnsi="Trebuchet MS"/>
          <w:shd w:val="clear" w:color="auto" w:fill="FFFFFF"/>
        </w:rPr>
        <w:t>Sezzle</w:t>
      </w:r>
      <w:proofErr w:type="spellEnd"/>
      <w:r>
        <w:rPr>
          <w:rFonts w:ascii="Trebuchet MS" w:hAnsi="Trebuchet MS"/>
          <w:shd w:val="clear" w:color="auto" w:fill="FFFFFF"/>
        </w:rPr>
        <w:t xml:space="preserve"> API for refunds </w:t>
      </w:r>
      <w:proofErr w:type="spellStart"/>
      <w:r>
        <w:rPr>
          <w:rFonts w:ascii="Trebuchet MS" w:hAnsi="Trebuchet MS"/>
          <w:shd w:val="clear" w:color="auto" w:fill="FFFFFF"/>
        </w:rPr>
        <w:t>etc</w:t>
      </w:r>
      <w:proofErr w:type="spellEnd"/>
      <w:r>
        <w:rPr>
          <w:rFonts w:ascii="Trebuchet MS" w:hAnsi="Trebuchet MS"/>
          <w:shd w:val="clear" w:color="auto" w:fill="FFFFFF"/>
        </w:rPr>
        <w:t xml:space="preserve">, one can refer our API documentation </w:t>
      </w:r>
      <w:hyperlink r:id="rId14" w:history="1">
        <w:r w:rsidRPr="006F2D38">
          <w:rPr>
            <w:rStyle w:val="Hyperlink"/>
          </w:rPr>
          <w:t>https://docs.sezzle.com</w:t>
        </w:r>
      </w:hyperlink>
      <w:r>
        <w:t xml:space="preserve"> </w:t>
      </w:r>
      <w:bookmarkStart w:id="66" w:name="_GoBack"/>
      <w:bookmarkEnd w:id="66"/>
    </w:p>
    <w:p w14:paraId="3716C489" w14:textId="284D8EBD" w:rsidR="002E5129" w:rsidRPr="00C740A6" w:rsidRDefault="002E5129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</w:t>
      </w:r>
      <w:r>
        <w:rPr>
          <w:rFonts w:ascii="Trebuchet MS" w:hAnsi="Trebuchet MS"/>
          <w:shd w:val="clear" w:color="auto" w:fill="FFFFFF"/>
        </w:rPr>
        <w:tab/>
      </w:r>
    </w:p>
    <w:p w14:paraId="1D46E5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67" w:name="_p2csry"/>
      <w:bookmarkStart w:id="68" w:name="_Toc15564526"/>
      <w:bookmarkEnd w:id="65"/>
      <w:bookmarkEnd w:id="67"/>
      <w:r w:rsidRPr="00C740A6">
        <w:rPr>
          <w:rFonts w:ascii="Trebuchet MS" w:hAnsi="Trebuchet MS"/>
        </w:rPr>
        <w:t>Business Manager</w:t>
      </w:r>
      <w:bookmarkEnd w:id="68"/>
    </w:p>
    <w:p w14:paraId="43E31E69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7B12775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</w:r>
      <w:bookmarkStart w:id="69" w:name="_n2zr"/>
      <w:bookmarkEnd w:id="69"/>
      <w:r w:rsidRPr="00C740A6">
        <w:rPr>
          <w:rFonts w:ascii="Trebuchet MS" w:hAnsi="Trebuchet MS"/>
          <w:shd w:val="clear" w:color="auto" w:fill="FFFFFF"/>
        </w:rPr>
        <w:t>The cartridge doesn’t extend Business Manager.</w:t>
      </w:r>
    </w:p>
    <w:p w14:paraId="0E790C3E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70" w:name="_o7alnk"/>
      <w:bookmarkStart w:id="71" w:name="_Toc15564527"/>
      <w:bookmarkEnd w:id="70"/>
      <w:r w:rsidRPr="00C740A6">
        <w:rPr>
          <w:rFonts w:ascii="Trebuchet MS" w:hAnsi="Trebuchet MS"/>
        </w:rPr>
        <w:t>Storefront Functionality</w:t>
      </w:r>
      <w:bookmarkEnd w:id="71"/>
    </w:p>
    <w:p w14:paraId="54D74C83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629F1AF3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Once enabled, 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Link integration will add a new functionality to your Salesforce Commerce Cloud store. </w:t>
      </w:r>
    </w:p>
    <w:p w14:paraId="36186B36" w14:textId="6E29D6ED" w:rsidR="002E5129" w:rsidRDefault="0077042C" w:rsidP="002E5129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method will show as an option on the billing page</w:t>
      </w:r>
    </w:p>
    <w:p w14:paraId="1909991B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435A4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72" w:name="_Toc15564528"/>
      <w:r>
        <w:t>Known Issues</w:t>
      </w:r>
      <w:bookmarkEnd w:id="72"/>
    </w:p>
    <w:p w14:paraId="52EB3BD8" w14:textId="77777777" w:rsidR="00920A29" w:rsidRDefault="00920A29"/>
    <w:tbl>
      <w:tblPr>
        <w:tblStyle w:val="a"/>
        <w:tblW w:w="9637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3"/>
        <w:gridCol w:w="7954"/>
      </w:tblGrid>
      <w:tr w:rsidR="00920A29" w14:paraId="2618CAD1" w14:textId="77777777">
        <w:tc>
          <w:tcPr>
            <w:tcW w:w="1683" w:type="dxa"/>
            <w:tcMar>
              <w:top w:w="58" w:type="dxa"/>
              <w:left w:w="115" w:type="dxa"/>
              <w:right w:w="115" w:type="dxa"/>
            </w:tcMar>
          </w:tcPr>
          <w:p w14:paraId="2563B672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7954" w:type="dxa"/>
            <w:tcMar>
              <w:top w:w="58" w:type="dxa"/>
              <w:left w:w="115" w:type="dxa"/>
              <w:right w:w="115" w:type="dxa"/>
            </w:tcMar>
          </w:tcPr>
          <w:p w14:paraId="7D5AF93E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 xml:space="preserve">Description </w:t>
            </w:r>
          </w:p>
        </w:tc>
      </w:tr>
    </w:tbl>
    <w:p w14:paraId="2029812E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73" w:name="_Toc15564529"/>
      <w:r>
        <w:t>Release History</w:t>
      </w:r>
      <w:bookmarkEnd w:id="73"/>
    </w:p>
    <w:p w14:paraId="734D7F9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74" w:name="_32hioqz" w:colFirst="0" w:colLast="0"/>
      <w:bookmarkEnd w:id="74"/>
    </w:p>
    <w:tbl>
      <w:tblPr>
        <w:tblW w:w="9740" w:type="dxa"/>
        <w:tblInd w:w="48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2"/>
        <w:gridCol w:w="1672"/>
        <w:gridCol w:w="6356"/>
      </w:tblGrid>
      <w:tr w:rsidR="0077042C" w:rsidRPr="00C740A6" w14:paraId="325584F0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1221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7E70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71AB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Changes</w:t>
            </w:r>
          </w:p>
        </w:tc>
      </w:tr>
      <w:tr w:rsidR="0077042C" w:rsidRPr="00C740A6" w14:paraId="583DC092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9C08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18.1.0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F6F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25/09/2018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98EF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77042C" w:rsidRPr="00C740A6" w14:paraId="636DF898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8046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19.1.0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D21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ECA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SFRA Support</w:t>
            </w:r>
          </w:p>
        </w:tc>
      </w:tr>
    </w:tbl>
    <w:p w14:paraId="0CE6B9F6" w14:textId="77777777" w:rsidR="0077042C" w:rsidRDefault="007704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704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133" w:header="720" w:footer="2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515BD" w14:textId="77777777" w:rsidR="00F4172B" w:rsidRDefault="00F4172B">
      <w:pPr>
        <w:spacing w:after="0" w:line="240" w:lineRule="auto"/>
      </w:pPr>
      <w:r>
        <w:separator/>
      </w:r>
    </w:p>
  </w:endnote>
  <w:endnote w:type="continuationSeparator" w:id="0">
    <w:p w14:paraId="2CF7EB6A" w14:textId="77777777" w:rsidR="00F4172B" w:rsidRDefault="00F4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estrial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D4574" w14:textId="77777777" w:rsidR="00384728" w:rsidRDefault="00384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AA03" w14:textId="77777777" w:rsidR="00DA4C1D" w:rsidRDefault="00DA4C1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DA4C1D" w14:paraId="77BB0C17" w14:textId="77777777">
      <w:trPr>
        <w:trHeight w:val="440"/>
      </w:trPr>
      <w:tc>
        <w:tcPr>
          <w:tcW w:w="4428" w:type="dxa"/>
        </w:tcPr>
        <w:p w14:paraId="51D60543" w14:textId="13A72851" w:rsidR="00DA4C1D" w:rsidRDefault="00DA4C1D">
          <w:pPr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</w:t>
          </w:r>
          <w:r w:rsidR="00384728">
            <w:rPr>
              <w:rFonts w:ascii="Consolas" w:eastAsia="Consolas" w:hAnsi="Consolas" w:cs="Consolas"/>
              <w:sz w:val="18"/>
              <w:szCs w:val="18"/>
            </w:rPr>
            <w:t xml:space="preserve">SFRA </w:t>
          </w:r>
          <w:r>
            <w:rPr>
              <w:rFonts w:ascii="Consolas" w:eastAsia="Consolas" w:hAnsi="Consolas" w:cs="Consolas"/>
              <w:sz w:val="18"/>
              <w:szCs w:val="18"/>
            </w:rPr>
            <w:t>LINK Integration Documentation}</w:t>
          </w:r>
        </w:p>
      </w:tc>
      <w:tc>
        <w:tcPr>
          <w:tcW w:w="2672" w:type="dxa"/>
        </w:tcPr>
        <w:p w14:paraId="1A94C2D2" w14:textId="77777777" w:rsidR="00DA4C1D" w:rsidRDefault="00DA4C1D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58029FD8" w14:textId="77777777" w:rsidR="00DA4C1D" w:rsidRDefault="00DA4C1D">
          <w:pPr>
            <w:tabs>
              <w:tab w:val="left" w:pos="2167"/>
            </w:tabs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>
            <w:rPr>
              <w:rFonts w:ascii="Consolas" w:eastAsia="Consolas" w:hAnsi="Consolas" w:cs="Consolas"/>
              <w:sz w:val="18"/>
              <w:szCs w:val="18"/>
            </w:rPr>
            <w:t>21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5DCBBA6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93C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60FFCB6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02BECCA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4027D33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2DE593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37117F5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9EE8" w14:textId="77777777" w:rsidR="00F4172B" w:rsidRDefault="00F4172B">
      <w:pPr>
        <w:spacing w:after="0" w:line="240" w:lineRule="auto"/>
      </w:pPr>
      <w:r>
        <w:separator/>
      </w:r>
    </w:p>
  </w:footnote>
  <w:footnote w:type="continuationSeparator" w:id="0">
    <w:p w14:paraId="6E6E5C23" w14:textId="77777777" w:rsidR="00F4172B" w:rsidRDefault="00F41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6D2A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44BE4E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  <w:p w14:paraId="2E992732" w14:textId="77777777" w:rsidR="00DA4C1D" w:rsidRDefault="00DA4C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678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2C94D" w14:textId="77777777" w:rsidR="00DA4C1D" w:rsidRDefault="00DA4C1D"/>
  <w:p w14:paraId="3DC189C8" w14:textId="77777777" w:rsidR="00DA4C1D" w:rsidRDefault="00DA4C1D"/>
  <w:p w14:paraId="44CF8C68" w14:textId="77777777" w:rsidR="00DA4C1D" w:rsidRDefault="00DA4C1D"/>
  <w:p w14:paraId="694A47F2" w14:textId="77777777" w:rsidR="00DA4C1D" w:rsidRDefault="00DA4C1D"/>
  <w:p w14:paraId="61B70AC5" w14:textId="77777777" w:rsidR="00DA4C1D" w:rsidRDefault="00DA4C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5EE"/>
    <w:multiLevelType w:val="multilevel"/>
    <w:tmpl w:val="41EE99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73E84"/>
    <w:multiLevelType w:val="multilevel"/>
    <w:tmpl w:val="118A4F3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73B119E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E34627"/>
    <w:multiLevelType w:val="multilevel"/>
    <w:tmpl w:val="12407BB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DA408BA"/>
    <w:multiLevelType w:val="multilevel"/>
    <w:tmpl w:val="F5BCDF0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442053"/>
    <w:multiLevelType w:val="multilevel"/>
    <w:tmpl w:val="CC10F554"/>
    <w:numStyleLink w:val="ImportedStyle1"/>
  </w:abstractNum>
  <w:abstractNum w:abstractNumId="6" w15:restartNumberingAfterBreak="0">
    <w:nsid w:val="445B12B5"/>
    <w:multiLevelType w:val="multilevel"/>
    <w:tmpl w:val="DD6C3826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715820"/>
    <w:multiLevelType w:val="multilevel"/>
    <w:tmpl w:val="F7006B7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E6D25"/>
    <w:multiLevelType w:val="multilevel"/>
    <w:tmpl w:val="FBFECE6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C0868E0"/>
    <w:multiLevelType w:val="multilevel"/>
    <w:tmpl w:val="CC10F554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D5D6FF0"/>
    <w:multiLevelType w:val="multilevel"/>
    <w:tmpl w:val="0DAE356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B3822D6"/>
    <w:multiLevelType w:val="multilevel"/>
    <w:tmpl w:val="231E9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7F1B14AB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2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an Bhuyan">
    <w15:presenceInfo w15:providerId="AD" w15:userId="S::rajan.bhuyan@sezzleinc.onmicrosoft.com::624d4a3d-e323-4567-94a6-793bfafce4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A29"/>
    <w:rsid w:val="00003249"/>
    <w:rsid w:val="000A6DE3"/>
    <w:rsid w:val="00135C04"/>
    <w:rsid w:val="002A5C7B"/>
    <w:rsid w:val="002E5129"/>
    <w:rsid w:val="003100B6"/>
    <w:rsid w:val="00384728"/>
    <w:rsid w:val="003A3D62"/>
    <w:rsid w:val="00495D53"/>
    <w:rsid w:val="00545597"/>
    <w:rsid w:val="0057725A"/>
    <w:rsid w:val="005F6EA4"/>
    <w:rsid w:val="00670862"/>
    <w:rsid w:val="0077042C"/>
    <w:rsid w:val="00771F97"/>
    <w:rsid w:val="0081788F"/>
    <w:rsid w:val="00900CD9"/>
    <w:rsid w:val="00920A29"/>
    <w:rsid w:val="00962BF9"/>
    <w:rsid w:val="00AF1871"/>
    <w:rsid w:val="00DA4C1D"/>
    <w:rsid w:val="00F16CE4"/>
    <w:rsid w:val="00F4172B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52F5"/>
  <w15:docId w15:val="{AD2A3363-F0D3-B147-9916-4D26FFC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dotted" w:sz="4" w:space="3" w:color="000000"/>
        <w:left w:val="dotted" w:sz="4" w:space="4" w:color="000000"/>
        <w:bottom w:val="dotted" w:sz="4" w:space="2" w:color="000000"/>
        <w:right w:val="dotted" w:sz="4" w:space="4" w:color="000000"/>
      </w:pBdr>
      <w:shd w:val="clear" w:color="auto" w:fill="F2F2F2"/>
      <w:spacing w:before="480" w:after="0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4" w:space="1" w:color="000000"/>
      </w:pBdr>
      <w:spacing w:before="200" w:after="0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Bdr>
        <w:bottom w:val="dotted" w:sz="4" w:space="1" w:color="000000"/>
      </w:pBdr>
      <w:spacing w:before="200" w:after="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line="240" w:lineRule="auto"/>
      <w:contextualSpacing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A4"/>
    <w:rPr>
      <w:rFonts w:ascii="Tahoma" w:hAnsi="Tahoma" w:cs="Tahoma"/>
      <w:sz w:val="16"/>
      <w:szCs w:val="16"/>
    </w:rPr>
  </w:style>
  <w:style w:type="numbering" w:customStyle="1" w:styleId="ImportedStyle1">
    <w:name w:val="Imported Style 1"/>
    <w:rsid w:val="00771F97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771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97"/>
    <w:rPr>
      <w:color w:val="605E5C"/>
      <w:shd w:val="clear" w:color="auto" w:fill="E1DFDD"/>
    </w:rPr>
  </w:style>
  <w:style w:type="paragraph" w:customStyle="1" w:styleId="Default">
    <w:name w:val="Default"/>
    <w:rsid w:val="007704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TOC1">
    <w:name w:val="toc 1"/>
    <w:basedOn w:val="Normal"/>
    <w:next w:val="Normal"/>
    <w:autoRedefine/>
    <w:uiPriority w:val="39"/>
    <w:unhideWhenUsed/>
    <w:rsid w:val="00FF36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6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68B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38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tound17.alliance-prtnr-eu01.dw.demandware.net/on/demandware.store/Sites-Site/default/CustomPreferences-View?PreferenceType=SI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stound17.alliance-prtnr-eu01.dw.demandware.net/on/demandware.store/Sites-Site/default/SiteNavigationBar-ShowMenuitemOverview?CurrentMenuItemId=order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ound17.alliance-prtnr-eu01.dw.demandware.net/on/demandware.store/Sites-Site/default/ViewApplication-SelectSite?MenuGroupID=ChannelMenu&amp;ChannelID=cdDHIiaag164kaaadmbwQoeF7W&amp;SelectedSiteID=cdDHIiaag164kaaadmbwQoeF7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legal.sezzle.com/privacy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sezzle.com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64A34-A037-084E-A67A-F4EDE244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Bhuyan</cp:lastModifiedBy>
  <cp:revision>13</cp:revision>
  <dcterms:created xsi:type="dcterms:W3CDTF">2018-06-05T16:07:00Z</dcterms:created>
  <dcterms:modified xsi:type="dcterms:W3CDTF">2019-08-06T19:31:00Z</dcterms:modified>
</cp:coreProperties>
</file>