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77777777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18.1.0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0" w:name="_znysh7"/>
      <w:bookmarkEnd w:id="0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  <w:bookmarkStart w:id="1" w:name="_GoBack"/>
      <w:bookmarkEnd w:id="1"/>
    </w:p>
    <w:p w14:paraId="7CBA1493" w14:textId="77777777" w:rsidR="00BC374C" w:rsidRDefault="00BC374C">
      <w:pPr>
        <w:pStyle w:val="Body"/>
      </w:pPr>
    </w:p>
    <w:p w14:paraId="09B43E32" w14:textId="77777777" w:rsidR="00BC374C" w:rsidRDefault="00B0252D">
      <w:pPr>
        <w:pStyle w:val="Body"/>
      </w:pPr>
      <w:hyperlink w:anchor="bookmark3" w:history="1">
        <w:r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33448BA2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 xml:space="preserve">Sezzle has a sandbox that can be used for testing. In Business Manager, navigate to the SiteGenesis Site -&gt; Site Preferences-&gt;Custom Preferences. A custom site preference group with the ID SEZZLE_PAYMENT </w:t>
      </w:r>
      <w:r>
        <w:rPr>
          <w:rFonts w:ascii="Segoe UI" w:eastAsia="Segoe UI" w:hAnsi="Segoe UI" w:cs="Segoe UI"/>
          <w:color w:val="24292E"/>
          <w:u w:color="24292E"/>
        </w:rPr>
        <w:t>is available. Please select it and locate ‘Sezzle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‘API Public Key’ and ‘API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</w:t>
      </w:r>
      <w:r>
        <w:rPr>
          <w:rFonts w:ascii="Segoe UI" w:eastAsia="Segoe UI" w:hAnsi="Segoe UI" w:cs="Segoe UI"/>
          <w:color w:val="24292E"/>
          <w:u w:color="24292E"/>
        </w:rPr>
        <w:t>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</w:t>
      </w: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page, select the payment option named </w:t>
      </w:r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 and click on the ‘Continue to Place Order’ button.</w:t>
      </w:r>
    </w:p>
    <w:p w14:paraId="3BDAF24B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7FAF5E13" w14:textId="20341657" w:rsidR="00BC374C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drawing>
          <wp:inline distT="0" distB="0" distL="0" distR="0" wp14:anchorId="0588D9F5" wp14:editId="5FCBBC2C">
            <wp:extent cx="6184900" cy="212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>Proceed to pl</w:t>
      </w:r>
      <w:r>
        <w:t xml:space="preserve">ace the order. </w:t>
      </w:r>
    </w:p>
    <w:p w14:paraId="38DD474B" w14:textId="37391556" w:rsidR="00423493" w:rsidRDefault="00423493">
      <w:pPr>
        <w:pStyle w:val="ListParagraph"/>
        <w:spacing w:line="240" w:lineRule="auto"/>
        <w:jc w:val="both"/>
      </w:pPr>
      <w:r w:rsidRPr="00423493">
        <w:drawing>
          <wp:inline distT="0" distB="0" distL="0" distR="0" wp14:anchorId="23F45D09" wp14:editId="1056F0C9">
            <wp:extent cx="5590733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2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lastRenderedPageBreak/>
        <w:t>Step 3</w:t>
      </w:r>
    </w:p>
    <w:p w14:paraId="2A571466" w14:textId="097E0F4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Sezzle’s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lastRenderedPageBreak/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lastRenderedPageBreak/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01A9E4D4" w:rsidR="00BC374C" w:rsidRDefault="009D71A8" w:rsidP="009D71A8">
      <w:pPr>
        <w:pStyle w:val="ListParagraph"/>
        <w:spacing w:line="240" w:lineRule="auto"/>
        <w:jc w:val="both"/>
      </w:pPr>
      <w:r w:rsidRPr="009D71A8">
        <w:drawing>
          <wp:inline distT="0" distB="0" distL="0" distR="0" wp14:anchorId="0FECBC0F" wp14:editId="29D40232">
            <wp:extent cx="61849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</w:t>
      </w:r>
      <w:r>
        <w:rPr>
          <w:lang w:val="en-US"/>
        </w:rPr>
        <w:t>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 xml:space="preserve">Access the order list in the Business </w:t>
      </w:r>
      <w:r>
        <w:rPr>
          <w:lang w:val="en-US"/>
        </w:rPr>
        <w:t>Manager:  Merc</w:t>
      </w:r>
      <w:r w:rsidR="009D71A8">
        <w:rPr>
          <w:lang w:val="en-US"/>
        </w:rPr>
        <w:t>hant Tools &gt;  Ordering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Sezzle </w:t>
      </w:r>
      <w:r w:rsidR="00B0252D">
        <w:rPr>
          <w:lang w:val="en-US"/>
        </w:rPr>
        <w:t>payment 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r w:rsidRPr="00585CBD">
                    <w:t>Sezzle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&lt;Sezzle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r w:rsidRPr="00585CBD">
                    <w:t>Sezzle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r w:rsidRPr="00585CBD">
                    <w:t>Sezzle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&lt;Sezzle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r w:rsidR="00585CBD" w:rsidRPr="00585CBD">
                    <w:t>Sezzle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7C84C12A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&lt;Sezzle Checkout Token&gt;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Amount: $31.48 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1705FC25" w:rsidR="00BC374C" w:rsidRDefault="0030012C">
      <w:pPr>
        <w:pStyle w:val="Body"/>
        <w:ind w:left="720"/>
      </w:pPr>
      <w:r w:rsidRPr="0030012C">
        <w:lastRenderedPageBreak/>
        <w:drawing>
          <wp:inline distT="0" distB="0" distL="0" distR="0" wp14:anchorId="5BA6CF7D" wp14:editId="545D2816">
            <wp:extent cx="5181600" cy="34797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827" cy="3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>I</w:t>
      </w:r>
      <w:r>
        <w:rPr>
          <w:lang w:val="en-US"/>
        </w:rPr>
        <w:t>n the Business Manager:  Merchant Tools &gt;  Ordering &gt;  Orders</w:t>
      </w:r>
      <w:r>
        <w:rPr>
          <w:lang w:val="en-US"/>
        </w:rPr>
        <w:t xml:space="preserve">. Click on an order to see the order  details.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</w:t>
      </w:r>
      <w:r>
        <w:rPr>
          <w:lang w:val="en-US"/>
        </w:rPr>
        <w:t xml:space="preserve"> inside “General” tab.</w:t>
      </w:r>
      <w:r>
        <w:rPr>
          <w:lang w:val="en-US"/>
        </w:rPr>
        <w:t xml:space="preserve"> </w:t>
      </w:r>
      <w:r>
        <w:rPr>
          <w:lang w:val="en-US"/>
        </w:rPr>
        <w:t>S</w:t>
      </w:r>
      <w:r>
        <w:rPr>
          <w:lang w:val="en-US"/>
        </w:rPr>
        <w:t>elect “Cancelled” from the dropdown and then “Apply”</w:t>
      </w:r>
      <w:r>
        <w:rPr>
          <w:lang w:val="en-US"/>
        </w:rPr>
        <w:t>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 xml:space="preserve">Go to Administration-&gt;Operations-&gt;Job Schedules. </w:t>
      </w:r>
    </w:p>
    <w:p w14:paraId="59E49F17" w14:textId="6E461726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‘SezzleRefund’ and click on the ‘Run’ button. If the ‘Auto Refresh’ button is checked, the status should update automatically to “OK” after a few seconds.</w:t>
      </w:r>
    </w:p>
    <w:p w14:paraId="24478C71" w14:textId="117679AB" w:rsidR="00213C4B" w:rsidRPr="0030012C" w:rsidRDefault="00213C4B" w:rsidP="00213C4B">
      <w:pPr>
        <w:pStyle w:val="Body"/>
        <w:ind w:left="454"/>
        <w:rPr>
          <w:lang w:val="en-US"/>
        </w:rPr>
      </w:pPr>
      <w:r w:rsidRPr="00213C4B">
        <w:rPr>
          <w:lang w:val="en-US"/>
        </w:rPr>
        <w:drawing>
          <wp:inline distT="0" distB="0" distL="0" distR="0" wp14:anchorId="09265A82" wp14:editId="679433CC">
            <wp:extent cx="6184900" cy="490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7E10B" w14:textId="77777777" w:rsidR="00B0252D" w:rsidRDefault="00B0252D">
      <w:r>
        <w:separator/>
      </w:r>
    </w:p>
  </w:endnote>
  <w:endnote w:type="continuationSeparator" w:id="0">
    <w:p w14:paraId="50AC2147" w14:textId="77777777" w:rsidR="00B0252D" w:rsidRDefault="00B02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77777777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r>
      <w:rPr>
        <w:lang w:val="en-US"/>
      </w:rPr>
      <w:t>Sezzle 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1F3CD" w14:textId="77777777" w:rsidR="00B0252D" w:rsidRDefault="00B0252D">
      <w:r>
        <w:separator/>
      </w:r>
    </w:p>
  </w:footnote>
  <w:footnote w:type="continuationSeparator" w:id="0">
    <w:p w14:paraId="0786498F" w14:textId="77777777" w:rsidR="00B0252D" w:rsidRDefault="00B025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213C4B"/>
    <w:rsid w:val="0030012C"/>
    <w:rsid w:val="003D454F"/>
    <w:rsid w:val="003E05FD"/>
    <w:rsid w:val="00423493"/>
    <w:rsid w:val="00473234"/>
    <w:rsid w:val="00585CBD"/>
    <w:rsid w:val="007C4F65"/>
    <w:rsid w:val="009D71A8"/>
    <w:rsid w:val="00B0252D"/>
    <w:rsid w:val="00B61711"/>
    <w:rsid w:val="00BC374C"/>
    <w:rsid w:val="00BE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0093F3-7B2E-C740-BA44-15D134D72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2</cp:revision>
  <dcterms:created xsi:type="dcterms:W3CDTF">2018-09-25T06:31:00Z</dcterms:created>
  <dcterms:modified xsi:type="dcterms:W3CDTF">2018-09-25T10:29:00Z</dcterms:modified>
</cp:coreProperties>
</file>