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Titel"/>
        <w:rPr>
          <w:i w:val="false"/>
          <w:i w:val="false"/>
          <w:lang w:val="en-GB"/>
        </w:rPr>
      </w:pPr>
      <w:r>
        <w:rPr>
          <w:rStyle w:val="TitelZchn"/>
          <w:b/>
          <w:lang w:val="en-GB"/>
        </w:rPr>
        <w:t xml:space="preserve">––– </w:t>
      </w:r>
      <w:r>
        <w:rPr>
          <w:lang w:val="en-GB"/>
        </w:rPr>
        <w:t>SIARD Suite for Windows – Getting Started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13741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  <w:t>Date:</w:t>
        <w:tab/>
        <w:tab/>
      </w:r>
      <w:r>
        <w:rPr>
          <w:rFonts w:cs="Arial" w:ascii="Arial" w:hAnsi="Arial"/>
          <w:sz w:val="22"/>
          <w:szCs w:val="22"/>
          <w:lang w:val="en-GB" w:eastAsia="en-US"/>
        </w:rPr>
        <w:t>29</w:t>
      </w:r>
      <w:r>
        <w:rPr>
          <w:rFonts w:cs="Arial" w:ascii="Arial" w:hAnsi="Arial"/>
          <w:sz w:val="22"/>
          <w:szCs w:val="22"/>
          <w:lang w:val="en-GB" w:eastAsia="en-US"/>
        </w:rPr>
        <w:t>.</w:t>
      </w:r>
      <w:r>
        <w:rPr>
          <w:rFonts w:cs="Arial" w:ascii="Arial" w:hAnsi="Arial"/>
          <w:sz w:val="22"/>
          <w:szCs w:val="22"/>
          <w:lang w:val="en-GB" w:eastAsia="en-US"/>
        </w:rPr>
        <w:t>07</w:t>
      </w:r>
      <w:r>
        <w:rPr>
          <w:rFonts w:cs="Arial" w:ascii="Arial" w:hAnsi="Arial"/>
          <w:sz w:val="22"/>
          <w:szCs w:val="22"/>
          <w:lang w:val="en-GB" w:eastAsia="en-US"/>
        </w:rPr>
        <w:t>.202</w:t>
      </w:r>
      <w:r>
        <w:rPr>
          <w:rFonts w:cs="Arial" w:ascii="Arial" w:hAnsi="Arial"/>
          <w:sz w:val="22"/>
          <w:szCs w:val="22"/>
          <w:lang w:val="en-GB" w:eastAsia="en-US"/>
        </w:rPr>
        <w:t>2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  <w:t>Version:</w:t>
        <w:tab/>
        <w:t>1.</w:t>
      </w:r>
      <w:r>
        <w:rPr>
          <w:rFonts w:cs="Arial" w:ascii="Arial" w:hAnsi="Arial"/>
          <w:sz w:val="22"/>
          <w:szCs w:val="22"/>
          <w:lang w:val="en-GB" w:eastAsia="en-US"/>
        </w:rPr>
        <w:t>1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spacing w:lineRule="auto" w:line="259" w:before="0" w:after="160"/>
        <w:jc w:val="left"/>
        <w:rPr>
          <w:rFonts w:eastAsia="" w:cs="" w:cstheme="majorBidi" w:eastAsiaTheme="majorEastAsia"/>
          <w:b/>
          <w:b/>
          <w:sz w:val="32"/>
          <w:szCs w:val="32"/>
          <w:lang w:val="en-GB"/>
        </w:rPr>
      </w:pPr>
      <w:r>
        <w:rPr>
          <w:rFonts w:eastAsia="" w:cs="" w:cstheme="majorBidi" w:eastAsiaTheme="majorEastAsia"/>
          <w:b/>
          <w:sz w:val="32"/>
          <w:szCs w:val="32"/>
          <w:lang w:val="en-GB"/>
        </w:rPr>
      </w:r>
      <w:r>
        <w:br w:type="page"/>
      </w:r>
    </w:p>
    <w:p>
      <w:pPr>
        <w:pStyle w:val="Berschrift1"/>
        <w:rPr>
          <w:lang w:val="en-GB"/>
        </w:rPr>
      </w:pPr>
      <w:r>
        <w:rPr>
          <w:lang w:val="en-GB"/>
        </w:rPr>
        <w:t>Installation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Web"/>
        <w:spacing w:beforeAutospacing="0" w:before="0" w:afterAutospacing="0" w:after="0"/>
        <w:ind w:left="720" w:hanging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Download the latest release of “SIARD-Suite-2.</w:t>
      </w:r>
      <w:r>
        <w:rPr>
          <w:rFonts w:cs="Arial" w:ascii="Arial" w:hAnsi="Arial"/>
          <w:sz w:val="22"/>
          <w:szCs w:val="22"/>
          <w:lang w:val="en-GB"/>
        </w:rPr>
        <w:t>2</w:t>
      </w:r>
      <w:r>
        <w:rPr>
          <w:rFonts w:cs="Arial" w:ascii="Arial" w:hAnsi="Arial"/>
          <w:sz w:val="22"/>
          <w:szCs w:val="22"/>
          <w:lang w:val="en-GB"/>
        </w:rPr>
        <w:t xml:space="preserve">.xxx.zip” </w:t>
      </w:r>
      <w:r>
        <w:rPr>
          <w:rFonts w:cs="Arial" w:ascii="Arial" w:hAnsi="Arial"/>
          <w:sz w:val="22"/>
          <w:szCs w:val="22"/>
          <w:lang w:val="en-GB"/>
        </w:rPr>
        <w:t>for your operating system from the</w:t>
      </w:r>
      <w:r>
        <w:rPr>
          <w:rFonts w:cs="Arial" w:ascii="Arial" w:hAnsi="Arial"/>
          <w:sz w:val="22"/>
          <w:szCs w:val="22"/>
          <w:lang w:val="en-GB"/>
        </w:rPr>
        <w:t xml:space="preserve"> GitHub </w:t>
      </w:r>
      <w:r>
        <w:rPr>
          <w:rFonts w:cs="Arial" w:ascii="Arial" w:hAnsi="Arial"/>
          <w:sz w:val="22"/>
          <w:szCs w:val="22"/>
          <w:lang w:val="en-GB"/>
        </w:rPr>
        <w:t xml:space="preserve">release page: </w:t>
      </w:r>
      <w:hyperlink r:id="rId4">
        <w:r>
          <w:rPr>
            <w:rStyle w:val="Internetverknpfung"/>
            <w:rFonts w:cs="Arial" w:ascii="Arial" w:hAnsi="Arial"/>
            <w:sz w:val="22"/>
            <w:szCs w:val="22"/>
            <w:lang w:val="en-GB"/>
          </w:rPr>
          <w:t>https://github.com/sfa-siard/SiardGui/releases</w:t>
        </w:r>
      </w:hyperlink>
    </w:p>
    <w:p>
      <w:pPr>
        <w:pStyle w:val="NormalWeb"/>
        <w:numPr>
          <w:ilvl w:val="1"/>
          <w:numId w:val="2"/>
        </w:numPr>
        <w:spacing w:beforeAutospacing="0" w:before="0" w:afterAutospacing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N</w:t>
      </w:r>
      <w:r>
        <w:rPr>
          <w:rFonts w:cs="Arial" w:ascii="Arial" w:hAnsi="Arial"/>
          <w:sz w:val="22"/>
          <w:szCs w:val="22"/>
          <w:lang w:val="en-GB"/>
        </w:rPr>
        <w:t xml:space="preserve">ote: Versions prior to 2.2.x did not include a </w:t>
      </w:r>
      <w:r>
        <w:rPr>
          <w:rFonts w:cs="Arial" w:ascii="Arial" w:hAnsi="Arial"/>
          <w:sz w:val="22"/>
          <w:szCs w:val="22"/>
          <w:lang w:val="en-GB"/>
        </w:rPr>
        <w:t>Java Runtime Environmet</w:t>
      </w:r>
      <w:r>
        <w:rPr>
          <w:rFonts w:cs="Arial" w:ascii="Arial" w:hAnsi="Arial"/>
          <w:sz w:val="22"/>
          <w:szCs w:val="22"/>
          <w:lang w:val="en-GB"/>
        </w:rPr>
        <w:t xml:space="preserve">. That is why there are no OS specific downloads for these versions. Refer to the corresponding manuals </w:t>
      </w:r>
      <w:r>
        <w:rPr>
          <w:rFonts w:cs="Arial" w:ascii="Arial" w:hAnsi="Arial"/>
          <w:sz w:val="22"/>
          <w:szCs w:val="22"/>
          <w:lang w:val="en-GB"/>
        </w:rPr>
        <w:t>on how</w:t>
      </w:r>
      <w:r>
        <w:rPr>
          <w:rFonts w:cs="Arial" w:ascii="Arial" w:hAnsi="Arial"/>
          <w:sz w:val="22"/>
          <w:szCs w:val="22"/>
          <w:lang w:val="en-GB"/>
        </w:rPr>
        <w:t xml:space="preserve"> to </w:t>
      </w:r>
      <w:r>
        <w:rPr>
          <w:rFonts w:cs="Arial" w:ascii="Arial" w:hAnsi="Arial"/>
          <w:sz w:val="22"/>
          <w:szCs w:val="22"/>
          <w:lang w:val="en-GB"/>
        </w:rPr>
        <w:t>get started with these versions of SIARD Suite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Unzip the downloaded release at any location.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Depending on how the computer is set up, there are different options to install SIARD Suite </w:t>
      </w:r>
      <w:r>
        <w:rPr>
          <w:lang w:val="en-GB"/>
        </w:rPr>
        <w:t>(for Windows)</w:t>
      </w:r>
      <w:r>
        <w:rPr>
          <w:lang w:val="en-GB"/>
        </w:rPr>
        <w:t>:</w:t>
      </w:r>
    </w:p>
    <w:p>
      <w:pPr>
        <w:pStyle w:val="ListParagraph"/>
        <w:numPr>
          <w:ilvl w:val="1"/>
          <w:numId w:val="2"/>
        </w:numPr>
        <w:rPr>
          <w:lang w:val="en-GB"/>
        </w:rPr>
      </w:pPr>
      <w:r>
        <w:rPr/>
        <w:t xml:space="preserve">Double click </w:t>
      </w:r>
      <w:r>
        <w:rPr>
          <w:rFonts w:ascii="Courier New" w:hAnsi="Courier New"/>
        </w:rPr>
        <w:t>siardgui.cmd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or run </w:t>
      </w:r>
      <w:r>
        <w:rPr>
          <w:rFonts w:ascii="Courier New" w:hAnsi="Courier New"/>
        </w:rPr>
        <w:t>siardgui.ps1</w:t>
      </w:r>
      <w:r>
        <w:rPr>
          <w:rFonts w:ascii="Arial" w:hAnsi="Arial"/>
        </w:rPr>
        <w:t xml:space="preserve"> from</w:t>
      </w:r>
      <w:r>
        <w:rPr>
          <w:rFonts w:ascii="Arial" w:hAnsi="Arial"/>
        </w:rPr>
        <w:t xml:space="preserve"> the unpacked folder</w:t>
      </w:r>
    </w:p>
    <w:p>
      <w:pPr>
        <w:pStyle w:val="ListParagraph"/>
        <w:numPr>
          <w:ilvl w:val="1"/>
          <w:numId w:val="2"/>
        </w:numPr>
        <w:rPr>
          <w:lang w:val="en-GB"/>
        </w:rPr>
      </w:pPr>
      <w:r>
        <w:rPr/>
        <w:t>Manually execute the jar file from the command line</w:t>
      </w:r>
    </w:p>
    <w:p>
      <w:pPr>
        <w:pStyle w:val="ListParagraph"/>
        <w:rPr>
          <w:lang w:val="en-GB"/>
        </w:rPr>
      </w:pPr>
      <w:r>
        <w:rPr/>
      </w:r>
    </w:p>
    <w:p>
      <w:pPr>
        <w:pStyle w:val="Berschrift1"/>
        <w:rPr/>
      </w:pPr>
      <w:r>
        <w:rPr/>
        <w:t>Windows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Berschrift2"/>
        <w:rPr>
          <w:lang w:val="en-GB"/>
        </w:rPr>
      </w:pPr>
      <w:r>
        <w:rPr>
          <w:lang w:val="en-GB"/>
        </w:rPr>
        <w:t>Option 1: No security barriers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3742690" cy="2160905"/>
            <wp:effectExtent l="0" t="0" r="0" b="0"/>
            <wp:wrapSquare wrapText="largest"/>
            <wp:docPr id="2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94" t="-3453" r="-1994" b="-3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Navigate to the unzipped folder </w:t>
      </w:r>
      <w:r>
        <w:rPr>
          <w:rFonts w:ascii="Courier New" w:hAnsi="Courier New"/>
          <w:lang w:val="en-GB"/>
        </w:rPr>
        <w:t>siard_suite-2.x</w:t>
      </w:r>
      <w:r>
        <w:rPr>
          <w:lang w:val="en-GB"/>
        </w:rPr>
        <w:t xml:space="preserve"> and double click on the file </w:t>
      </w:r>
      <w:r>
        <w:rPr>
          <w:rFonts w:ascii="Courier New" w:hAnsi="Courier New"/>
          <w:lang w:val="en-GB"/>
        </w:rPr>
        <w:t xml:space="preserve">siardgui.cmd </w:t>
      </w:r>
      <w:r>
        <w:rPr>
          <w:lang w:val="en-GB"/>
        </w:rPr>
        <w:t xml:space="preserve">or right-click </w:t>
      </w:r>
      <w:r>
        <w:rPr>
          <w:rFonts w:ascii="Courier New" w:hAnsi="Courier New"/>
          <w:lang w:val="en-GB"/>
        </w:rPr>
        <w:t>siardgui.ps1</w:t>
      </w:r>
      <w:r>
        <w:rPr>
          <w:lang w:val="en-GB"/>
        </w:rPr>
        <w:t xml:space="preserve"> and select </w:t>
      </w:r>
      <w:r>
        <w:rPr>
          <w:rFonts w:ascii="Courier New" w:hAnsi="Courier New"/>
          <w:lang w:val="en-GB"/>
        </w:rPr>
        <w:t>Run with PowersShell.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220345</wp:posOffset>
            </wp:positionH>
            <wp:positionV relativeFrom="paragraph">
              <wp:posOffset>143510</wp:posOffset>
            </wp:positionV>
            <wp:extent cx="3331210" cy="2570480"/>
            <wp:effectExtent l="0" t="0" r="0" b="0"/>
            <wp:wrapSquare wrapText="largest"/>
            <wp:docPr id="3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Berschrift2"/>
        <w:keepLines/>
        <w:widowControl/>
        <w:numPr>
          <w:ilvl w:val="0"/>
          <w:numId w:val="0"/>
        </w:numPr>
        <w:spacing w:lineRule="atLeast" w:line="260"/>
        <w:jc w:val="both"/>
        <w:rPr>
          <w:lang w:val="en-GB"/>
        </w:rPr>
      </w:pPr>
      <w:r>
        <w:rPr/>
      </w:r>
      <w:r>
        <w:br w:type="page"/>
      </w:r>
    </w:p>
    <w:p>
      <w:pPr>
        <w:pStyle w:val="Berschrift2"/>
        <w:numPr>
          <w:ilvl w:val="0"/>
          <w:numId w:val="0"/>
        </w:numPr>
        <w:ind w:left="576" w:hanging="0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Berschrift2"/>
        <w:rPr>
          <w:lang w:val="en-GB"/>
        </w:rPr>
      </w:pPr>
      <w:r>
        <w:rPr>
          <w:lang w:val="en-GB"/>
        </w:rPr>
        <w:t xml:space="preserve">Option </w:t>
      </w:r>
      <w:r>
        <w:rPr>
          <w:lang w:val="en-GB"/>
        </w:rPr>
        <w:t>2</w:t>
      </w:r>
      <w:r>
        <w:rPr>
          <w:lang w:val="en-GB"/>
        </w:rPr>
        <w:t xml:space="preserve">: </w:t>
      </w:r>
      <w:r>
        <w:rPr>
          <w:lang w:val="en-GB"/>
        </w:rPr>
        <w:t>Run from the command line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Open a command window (Windows + R, then type “cmd”) and navigate to the path of the file </w:t>
      </w:r>
      <w:r>
        <w:rPr>
          <w:rFonts w:ascii="Courier New" w:hAnsi="Courier New"/>
          <w:lang w:val="en-GB"/>
        </w:rPr>
        <w:t>siardgui.cmd</w:t>
      </w:r>
      <w:r>
        <w:rPr>
          <w:lang w:val="en-GB"/>
        </w:rPr>
        <w:t xml:space="preserve"> described above. </w:t>
      </w:r>
      <w:r>
        <w:rPr>
          <w:lang w:val="en-GB"/>
        </w:rPr>
        <w:t>Start the application with the bundled JRE: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  <w:lang w:val="en-GB"/>
        </w:rPr>
        <w:t>jre\bin\</w:t>
      </w:r>
      <w:r>
        <w:rPr>
          <w:rFonts w:ascii="Courier New" w:hAnsi="Courier New"/>
          <w:b/>
          <w:lang w:val="en-GB"/>
        </w:rPr>
        <w:t>javaw –jar lib\siardgui.jar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78994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rFonts w:eastAsia="Wingdings" w:cs="Wingdings" w:ascii="Wingdings" w:hAnsi="Wingdings"/>
          <w:lang w:val="en-GB"/>
        </w:rPr>
        <w:t></w:t>
      </w:r>
      <w:r>
        <w:rPr>
          <w:lang w:val="en-GB"/>
        </w:rPr>
        <w:t xml:space="preserve"> </w:t>
      </w:r>
      <w:r>
        <w:rPr>
          <w:lang w:val="en-GB"/>
        </w:rPr>
        <w:t>Whichever option you choose, the following window will open automatically: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618615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If you choose “Yes”, you will be prompted to enter the name of a new or empty folder where a copy of the SIARD distribution will be installed.</w:t>
      </w:r>
    </w:p>
    <w:p>
      <w:pPr>
        <w:pStyle w:val="Normal"/>
        <w:spacing w:lineRule="auto" w:line="259" w:before="0" w:after="160"/>
        <w:jc w:val="left"/>
        <w:rPr>
          <w:rFonts w:eastAsia="" w:cs="" w:cstheme="majorBidi" w:eastAsiaTheme="majorEastAsia"/>
          <w:b/>
          <w:b/>
          <w:sz w:val="32"/>
          <w:szCs w:val="32"/>
          <w:lang w:val="en-GB"/>
        </w:rPr>
      </w:pPr>
      <w:r>
        <w:rPr>
          <w:rFonts w:eastAsia="" w:cs="" w:cstheme="majorBidi" w:eastAsiaTheme="majorEastAsia"/>
          <w:b/>
          <w:sz w:val="32"/>
          <w:szCs w:val="32"/>
          <w:lang w:val="en-GB"/>
        </w:rPr>
      </w:r>
      <w:r>
        <w:br w:type="page"/>
      </w:r>
    </w:p>
    <w:p>
      <w:pPr>
        <w:pStyle w:val="Berschrift1"/>
        <w:rPr>
          <w:lang w:val="en-GB"/>
        </w:rPr>
      </w:pPr>
      <w:r>
        <w:rPr>
          <w:lang w:val="en-GB"/>
        </w:rPr>
        <w:t>Linux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numPr>
          <w:ilvl w:val="0"/>
          <w:numId w:val="5"/>
        </w:numPr>
        <w:rPr>
          <w:lang w:val="en-GB"/>
        </w:rPr>
      </w:pPr>
      <w:r>
        <w:rPr>
          <w:lang w:val="en-GB"/>
        </w:rPr>
        <w:t>Download SIARD Suite distribution for Linux (32 or 64 bit) and unzip the archive.</w:t>
      </w:r>
    </w:p>
    <w:p>
      <w:pPr>
        <w:pStyle w:val="Normal"/>
        <w:numPr>
          <w:ilvl w:val="0"/>
          <w:numId w:val="5"/>
        </w:numPr>
        <w:rPr>
          <w:lang w:val="en-GB"/>
        </w:rPr>
      </w:pPr>
      <w:r>
        <w:rPr>
          <w:lang w:val="en-GB"/>
        </w:rPr>
        <w:t>Open a terminal and navigate to the folder where you’ve unzipped the archive</w:t>
      </w:r>
    </w:p>
    <w:p>
      <w:pPr>
        <w:pStyle w:val="Normal"/>
        <w:numPr>
          <w:ilvl w:val="0"/>
          <w:numId w:val="5"/>
        </w:numPr>
        <w:rPr>
          <w:lang w:val="en-GB"/>
        </w:rPr>
      </w:pPr>
      <w:r>
        <w:rPr/>
        <w:t xml:space="preserve">run </w:t>
      </w:r>
      <w:r>
        <w:rPr>
          <w:rFonts w:ascii="Courier New" w:hAnsi="Courier New"/>
        </w:rPr>
        <w:t>./siardgui.sh</w:t>
      </w:r>
      <w:r>
        <w:rPr/>
        <w:t xml:space="preserve"> and follow the installation instructions</w:t>
      </w:r>
    </w:p>
    <w:p>
      <w:pPr>
        <w:pStyle w:val="Normal"/>
        <w:rPr>
          <w:lang w:val="en-GB"/>
        </w:rPr>
      </w:pPr>
      <w:r>
        <w:rPr/>
      </w:r>
    </w:p>
    <w:p>
      <w:pPr>
        <w:pStyle w:val="Berschrift1"/>
        <w:rPr>
          <w:lang w:val="en-GB"/>
        </w:rPr>
      </w:pPr>
      <w:r>
        <w:rPr>
          <w:lang w:val="en-GB"/>
        </w:rPr>
        <w:t>First steps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installation created a desktop shortcut </w:t>
      </w:r>
      <w:r>
        <w:rPr>
          <w:lang w:val="en-GB"/>
        </w:rPr>
        <w:t xml:space="preserve">(windows= </w:t>
      </w:r>
      <w:r>
        <w:rPr>
          <w:lang w:val="en-GB"/>
        </w:rPr>
        <w:t xml:space="preserve">that you can use to start the application or run use one of the steps above to run the application </w:t>
      </w:r>
      <w:r>
        <w:rPr>
          <w:lang w:val="en-GB"/>
        </w:rPr>
        <w:t>from the installation folder that you’ve chosen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114300" simplePos="0" locked="0" layoutInCell="0" allowOverlap="1" relativeHeight="12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4252595" cy="2232025"/>
            <wp:effectExtent l="0" t="0" r="0" b="0"/>
            <wp:wrapThrough wrapText="bothSides">
              <wp:wrapPolygon edited="0">
                <wp:start x="-34" y="0"/>
                <wp:lineTo x="-34" y="21300"/>
                <wp:lineTo x="21459" y="21300"/>
                <wp:lineTo x="21459" y="0"/>
                <wp:lineTo x="-34" y="0"/>
              </wp:wrapPolygon>
            </wp:wrapThrough>
            <wp:docPr id="6" name="Grafik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  <w:bookmarkStart w:id="0" w:name="_GoBack"/>
      <w:bookmarkStart w:id="1" w:name="_GoBack"/>
      <w:bookmarkEnd w:id="1"/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drawing>
          <wp:anchor behindDoc="0" distT="0" distB="0" distL="114300" distR="0" simplePos="0" locked="0" layoutInCell="0" allowOverlap="1" relativeHeight="9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761990" cy="3143885"/>
            <wp:effectExtent l="0" t="0" r="0" b="0"/>
            <wp:wrapThrough wrapText="bothSides">
              <wp:wrapPolygon edited="0">
                <wp:start x="-24" y="0"/>
                <wp:lineTo x="-24" y="21397"/>
                <wp:lineTo x="21477" y="21397"/>
                <wp:lineTo x="21477" y="0"/>
                <wp:lineTo x="-24" y="0"/>
              </wp:wrapPolygon>
            </wp:wrapThrough>
            <wp:docPr id="7" name="Grafik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The main window will open, which first always appears empty. It consists of a menu, navigation tree, content and a status line.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Note that the menu items are disabled when they are not applicable to the current situation.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59" w:before="0" w:after="160"/>
        <w:jc w:val="left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a file under </w:t>
      </w:r>
      <w:r>
        <w:rPr>
          <w:i/>
          <w:lang w:val="en-GB"/>
        </w:rPr>
        <w:t>Menu &gt; File &gt; Open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114300" simplePos="0" locked="0" layoutInCell="0" allowOverlap="1" relativeHeight="10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1845945" cy="2010410"/>
            <wp:effectExtent l="0" t="0" r="0" b="0"/>
            <wp:wrapThrough wrapText="bothSides">
              <wp:wrapPolygon edited="0">
                <wp:start x="-62" y="0"/>
                <wp:lineTo x="-62" y="21424"/>
                <wp:lineTo x="21350" y="21424"/>
                <wp:lineTo x="21350" y="0"/>
                <wp:lineTo x="-62" y="0"/>
              </wp:wrapPolygon>
            </wp:wrapThrough>
            <wp:docPr id="8" name="Grafik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114300" distR="0" simplePos="0" locked="0" layoutInCell="0" allowOverlap="1" relativeHeight="11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4507865" cy="3009900"/>
            <wp:effectExtent l="0" t="0" r="0" b="0"/>
            <wp:wrapThrough wrapText="bothSides">
              <wp:wrapPolygon edited="0">
                <wp:start x="-24" y="0"/>
                <wp:lineTo x="-24" y="21429"/>
                <wp:lineTo x="21525" y="21429"/>
                <wp:lineTo x="21525" y="0"/>
                <wp:lineTo x="-24" y="0"/>
              </wp:wrapPolygon>
            </wp:wrapThrough>
            <wp:docPr id="9" name="Grafi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your preferred language under </w:t>
      </w:r>
      <w:r>
        <w:rPr>
          <w:i/>
          <w:lang w:val="en-GB"/>
        </w:rPr>
        <w:t>Menu &gt; Tools &gt; Language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114300" simplePos="0" locked="0" layoutInCell="0" allowOverlap="1" relativeHeight="13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2277110" cy="1782445"/>
            <wp:effectExtent l="0" t="0" r="0" b="0"/>
            <wp:wrapThrough wrapText="bothSides">
              <wp:wrapPolygon edited="0">
                <wp:start x="-66" y="0"/>
                <wp:lineTo x="-66" y="21365"/>
                <wp:lineTo x="21466" y="21365"/>
                <wp:lineTo x="21466" y="0"/>
                <wp:lineTo x="-66" y="0"/>
              </wp:wrapPolygon>
            </wp:wrapThrough>
            <wp:docPr id="10" name="Grafik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59" w:before="0" w:after="16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You can find the extensive user manual under </w:t>
      </w:r>
      <w:r>
        <w:rPr>
          <w:i/>
          <w:lang w:val="en-GB"/>
        </w:rPr>
        <w:t xml:space="preserve">Menu &gt; ? &gt; Help. </w:t>
      </w:r>
      <w:r>
        <w:rPr>
          <w:lang w:val="en-GB"/>
        </w:rPr>
        <w:t>This will help you with all further steps while using SIARD Suite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11430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2233930" cy="1444625"/>
            <wp:effectExtent l="0" t="0" r="0" b="0"/>
            <wp:wrapThrough wrapText="bothSides">
              <wp:wrapPolygon edited="0">
                <wp:start x="-81" y="0"/>
                <wp:lineTo x="-81" y="21267"/>
                <wp:lineTo x="21355" y="21267"/>
                <wp:lineTo x="21355" y="0"/>
                <wp:lineTo x="-81" y="0"/>
              </wp:wrapPolygon>
            </wp:wrapThrough>
            <wp:docPr id="11" name="Grafik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59" w:before="0" w:after="160"/>
        <w:jc w:val="left"/>
        <w:rPr>
          <w:lang w:val="en-GB" w:eastAsia="de-CH"/>
        </w:rPr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84437649"/>
    </w:sdtPr>
    <w:sdtContent>
      <w:p>
        <w:pPr>
          <w:pStyle w:val="Fuzeile"/>
          <w:jc w:val="right"/>
          <w:rPr/>
        </w:pPr>
        <w:r>
          <w:rPr>
            <w:sz w:val="16"/>
            <w:szCs w:val="16"/>
            <w:lang w:val="de-DE"/>
          </w:rPr>
          <w:t xml:space="preserve"> 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PAGE \* ARABIC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4</w:t>
        </w:r>
        <w:r>
          <w:rPr>
            <w:sz w:val="16"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NUMPAGES \* ARABIC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6</w:t>
        </w:r>
        <w:r>
          <w:rPr>
            <w:sz w:val="16"/>
            <w:szCs w:val="16"/>
            <w:bCs/>
          </w:rPr>
          <w:fldChar w:fldCharType="end"/>
        </w:r>
      </w:p>
    </w:sdtContent>
  </w:sdt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22" w:type="dxa"/>
      <w:jc w:val="left"/>
      <w:tblInd w:w="-851" w:type="dxa"/>
      <w:tblLayout w:type="fixed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5154"/>
      <w:gridCol w:w="4867"/>
    </w:tblGrid>
    <w:tr>
      <w:trPr>
        <w:trHeight w:val="695" w:hRule="atLeast"/>
        <w:cantSplit w:val="true"/>
      </w:trPr>
      <w:tc>
        <w:tcPr>
          <w:tcW w:w="5154" w:type="dxa"/>
          <w:tcBorders/>
        </w:tcPr>
        <w:p>
          <w:pPr>
            <w:pStyle w:val="Normal"/>
            <w:widowControl w:val="false"/>
            <w:ind w:left="284" w:hanging="0"/>
            <w:rPr/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2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/>
        </w:tcPr>
        <w:p>
          <w:pPr>
            <w:pStyle w:val="KopfzeileDepartement"/>
            <w:widowControl w:val="false"/>
            <w:ind w:left="143" w:hanging="0"/>
            <w:rPr/>
          </w:pPr>
          <w:r>
            <w:rPr/>
            <w:t>Eidgenössisches Departement des Innern EDI</w:t>
          </w:r>
        </w:p>
        <w:p>
          <w:pPr>
            <w:pStyle w:val="KopfzeileFett"/>
            <w:widowControl w:val="false"/>
            <w:ind w:left="143" w:hanging="0"/>
            <w:rPr/>
          </w:pPr>
          <w:r>
            <w:rPr/>
            <w:t>Schweizerisches Bundesarchiv BAR</w:t>
          </w:r>
        </w:p>
        <w:p>
          <w:pPr>
            <w:pStyle w:val="Kopfzeile"/>
            <w:widowControl w:val="false"/>
            <w:ind w:left="143" w:hanging="0"/>
            <w:rPr>
              <w:sz w:val="15"/>
              <w:szCs w:val="15"/>
            </w:rPr>
          </w:pPr>
          <w:r>
            <w:rPr>
              <w:sz w:val="15"/>
              <w:szCs w:val="15"/>
            </w:rPr>
            <w:t>Abteilung Informationsüberlieferung</w:t>
          </w:r>
        </w:p>
        <w:p>
          <w:pPr>
            <w:pStyle w:val="Kopfzeile"/>
            <w:widowControl w:val="false"/>
            <w:ind w:left="143" w:hanging="0"/>
            <w:rPr/>
          </w:pPr>
          <w:r>
            <w:rPr>
              <w:sz w:val="15"/>
              <w:szCs w:val="15"/>
            </w:rPr>
            <w:t>Dienst Sicherung und Archivierungslösungen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Berschrift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Berschrift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Berschrift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Berschrift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Berschrift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Berschrift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Berschrift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Berschrift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02d"/>
    <w:pPr>
      <w:widowControl/>
      <w:bidi w:val="0"/>
      <w:spacing w:lineRule="atLeast" w:line="260" w:before="0" w:after="0"/>
      <w:jc w:val="both"/>
    </w:pPr>
    <w:rPr>
      <w:rFonts w:ascii="Arial" w:hAnsi="Arial" w:cs="Arial" w:eastAsia="Calibri" w:eastAsiaTheme="minorHAnsi"/>
      <w:color w:val="auto"/>
      <w:kern w:val="0"/>
      <w:sz w:val="22"/>
      <w:szCs w:val="22"/>
      <w:lang w:val="de-CH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7a0643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7a0643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7a0643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" w:cs="" w:cstheme="majorBidi" w:eastAsiaTheme="majorEastAsia"/>
      <w:b/>
      <w:sz w:val="24"/>
      <w:szCs w:val="24"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9f2306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9f2306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9f230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9f230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9f230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9f230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uiPriority w:val="10"/>
    <w:qFormat/>
    <w:rsid w:val="007a0643"/>
    <w:rPr>
      <w:rFonts w:ascii="Arial" w:hAnsi="Arial" w:eastAsia="" w:cs="" w:cstheme="majorBidi" w:eastAsiaTheme="majorEastAsia"/>
      <w:b/>
      <w:i/>
      <w:color w:val="FF0000"/>
      <w:spacing w:val="-10"/>
      <w:kern w:val="2"/>
      <w:sz w:val="40"/>
      <w:szCs w:val="56"/>
    </w:rPr>
  </w:style>
  <w:style w:type="character" w:styleId="Berschrift1Zchn" w:customStyle="1">
    <w:name w:val="Überschrift 1 Zchn"/>
    <w:basedOn w:val="DefaultParagraphFont"/>
    <w:uiPriority w:val="9"/>
    <w:qFormat/>
    <w:rsid w:val="007a0643"/>
    <w:rPr>
      <w:rFonts w:ascii="Arial" w:hAnsi="Arial" w:eastAsia="" w:cs="" w:cstheme="majorBidi" w:eastAsiaTheme="majorEastAsia"/>
      <w:b/>
      <w:sz w:val="32"/>
      <w:szCs w:val="32"/>
    </w:rPr>
  </w:style>
  <w:style w:type="character" w:styleId="Berschrift2Zchn" w:customStyle="1">
    <w:name w:val="Überschrift 2 Zchn"/>
    <w:basedOn w:val="DefaultParagraphFont"/>
    <w:uiPriority w:val="9"/>
    <w:qFormat/>
    <w:rsid w:val="007a0643"/>
    <w:rPr>
      <w:rFonts w:ascii="Arial" w:hAnsi="Arial" w:eastAsia="" w:cs="" w:cstheme="majorBidi" w:eastAsiaTheme="majorEastAsia"/>
      <w:b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a0643"/>
    <w:rPr>
      <w:rFonts w:ascii="Arial" w:hAnsi="Arial" w:eastAsia="" w:cs="" w:cstheme="majorBidi" w:eastAsiaTheme="majorEastAsia"/>
      <w:b/>
      <w:sz w:val="24"/>
      <w:szCs w:val="24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8f7d6e"/>
    <w:rPr>
      <w:i/>
      <w:iCs/>
      <w:color w:val="404040" w:themeColor="text1" w:themeTint="bf"/>
    </w:rPr>
  </w:style>
  <w:style w:type="character" w:styleId="Betont">
    <w:name w:val="Betont"/>
    <w:basedOn w:val="DefaultParagraphFont"/>
    <w:uiPriority w:val="20"/>
    <w:qFormat/>
    <w:rsid w:val="008f7d6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a0643"/>
    <w:rPr>
      <w:b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8f7d6e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8f7d6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7d6e"/>
    <w:rPr>
      <w:b/>
      <w:bCs/>
      <w:smallCaps/>
      <w:color w:val="5B9BD5" w:themeColor="accent1"/>
      <w:spacing w:val="5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8f7d6e"/>
    <w:rPr>
      <w:rFonts w:ascii="Arial" w:hAnsi="Arial" w:cs="Arial"/>
      <w:i/>
      <w:iCs/>
      <w:color w:val="5B9BD5" w:themeColor="accent1"/>
    </w:rPr>
  </w:style>
  <w:style w:type="character" w:styleId="ZitatZchn" w:customStyle="1">
    <w:name w:val="Zitat Zchn"/>
    <w:basedOn w:val="DefaultParagraphFont"/>
    <w:link w:val="Quote"/>
    <w:uiPriority w:val="29"/>
    <w:qFormat/>
    <w:rsid w:val="008f7d6e"/>
    <w:rPr>
      <w:rFonts w:ascii="Arial" w:hAnsi="Arial" w:cs="Arial"/>
      <w:i/>
      <w:iCs/>
      <w:color w:val="404040" w:themeColor="text1" w:themeTint="bf"/>
    </w:rPr>
  </w:style>
  <w:style w:type="character" w:styleId="KopfzeileZchn" w:customStyle="1">
    <w:name w:val="Kopfzeile Zchn"/>
    <w:basedOn w:val="DefaultParagraphFont"/>
    <w:uiPriority w:val="99"/>
    <w:qFormat/>
    <w:rsid w:val="008f7d6e"/>
    <w:rPr>
      <w:rFonts w:ascii="Arial" w:hAnsi="Arial" w:cs="Arial"/>
    </w:rPr>
  </w:style>
  <w:style w:type="character" w:styleId="FuzeileZchn" w:customStyle="1">
    <w:name w:val="Fußzeile Zchn"/>
    <w:basedOn w:val="DefaultParagraphFont"/>
    <w:uiPriority w:val="99"/>
    <w:qFormat/>
    <w:rsid w:val="008f7d6e"/>
    <w:rPr>
      <w:rFonts w:ascii="Arial" w:hAnsi="Arial" w:cs="Arial"/>
    </w:rPr>
  </w:style>
  <w:style w:type="character" w:styleId="BARHeaderChar" w:customStyle="1">
    <w:name w:val="BAR Header Char"/>
    <w:basedOn w:val="DefaultParagraphFont"/>
    <w:link w:val="BARHeader"/>
    <w:qFormat/>
    <w:rsid w:val="007a0643"/>
    <w:rPr>
      <w:rFonts w:ascii="Arial" w:hAnsi="Arial" w:eastAsia="Times New Roman" w:cs="Times New Roman"/>
      <w:b/>
      <w:color w:val="000000"/>
      <w:sz w:val="36"/>
      <w:szCs w:val="36"/>
      <w:lang w:eastAsia="de-CH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0748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c0748a"/>
    <w:rPr>
      <w:rFonts w:ascii="Arial" w:hAnsi="Arial" w:cs="Arial"/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c0748a"/>
    <w:rPr>
      <w:rFonts w:ascii="Arial" w:hAnsi="Arial" w:cs="Arial"/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c0748a"/>
    <w:rPr>
      <w:rFonts w:ascii="Segoe UI" w:hAnsi="Segoe UI" w:cs="Segoe UI"/>
      <w:sz w:val="18"/>
      <w:szCs w:val="18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el">
    <w:name w:val="Title"/>
    <w:basedOn w:val="Normal"/>
    <w:next w:val="Normal"/>
    <w:link w:val="TitelZchn"/>
    <w:uiPriority w:val="10"/>
    <w:qFormat/>
    <w:rsid w:val="007a0643"/>
    <w:pPr>
      <w:spacing w:lineRule="auto" w:line="240" w:before="0" w:after="0"/>
      <w:contextualSpacing/>
    </w:pPr>
    <w:rPr>
      <w:rFonts w:eastAsia="" w:cs="" w:cstheme="majorBidi" w:eastAsiaTheme="majorEastAsia"/>
      <w:b/>
      <w:i/>
      <w:color w:val="FF0000"/>
      <w:spacing w:val="-10"/>
      <w:kern w:val="2"/>
      <w:sz w:val="40"/>
      <w:szCs w:val="56"/>
    </w:rPr>
  </w:style>
  <w:style w:type="paragraph" w:styleId="NoSpacing">
    <w:name w:val="No Spacing"/>
    <w:uiPriority w:val="1"/>
    <w:qFormat/>
    <w:rsid w:val="000f316f"/>
    <w:pPr>
      <w:widowControl/>
      <w:bidi w:val="0"/>
      <w:spacing w:lineRule="auto" w:line="240" w:before="0" w:after="0"/>
      <w:jc w:val="left"/>
    </w:pPr>
    <w:rPr>
      <w:rFonts w:ascii="Arial" w:hAnsi="Arial" w:cs="Arial" w:eastAsia="Calibri" w:eastAsiaTheme="minorHAnsi"/>
      <w:color w:val="auto"/>
      <w:kern w:val="0"/>
      <w:sz w:val="16"/>
      <w:szCs w:val="22"/>
      <w:lang w:val="de-CH" w:eastAsia="en-US" w:bidi="ar-SA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8f7d6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ZitatZchn"/>
    <w:uiPriority w:val="29"/>
    <w:qFormat/>
    <w:rsid w:val="008f7d6e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d6e"/>
    <w:pPr>
      <w:spacing w:before="0" w:after="0"/>
      <w:ind w:left="720" w:hanging="0"/>
      <w:contextualSpacing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qFormat/>
    <w:rsid w:val="008f7d6e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uzeile">
    <w:name w:val="Footer"/>
    <w:basedOn w:val="Normal"/>
    <w:link w:val="FuzeileZchn"/>
    <w:uiPriority w:val="99"/>
    <w:unhideWhenUsed/>
    <w:rsid w:val="008f7d6e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KopfzeileDepartement" w:customStyle="1">
    <w:name w:val="KopfzeileDepartement"/>
    <w:basedOn w:val="Kopfzeile"/>
    <w:next w:val="Kopfzeile"/>
    <w:uiPriority w:val="99"/>
    <w:qFormat/>
    <w:rsid w:val="008f7d6e"/>
    <w:pPr>
      <w:tabs>
        <w:tab w:val="clear" w:pos="4536"/>
        <w:tab w:val="clear" w:pos="9072"/>
      </w:tabs>
      <w:suppressAutoHyphens w:val="true"/>
      <w:spacing w:lineRule="atLeast" w:line="200" w:before="0" w:after="80"/>
    </w:pPr>
    <w:rPr>
      <w:rFonts w:eastAsia="Times New Roman" w:cs="Times New Roman"/>
      <w:sz w:val="15"/>
      <w:szCs w:val="20"/>
      <w:lang w:eastAsia="de-CH"/>
    </w:rPr>
  </w:style>
  <w:style w:type="paragraph" w:styleId="KopfzeileFett" w:customStyle="1">
    <w:name w:val="KopfzeileFett"/>
    <w:basedOn w:val="Kopfzeile"/>
    <w:next w:val="Kopfzeile"/>
    <w:uiPriority w:val="99"/>
    <w:qFormat/>
    <w:rsid w:val="008f7d6e"/>
    <w:pPr>
      <w:tabs>
        <w:tab w:val="clear" w:pos="4536"/>
        <w:tab w:val="clear" w:pos="9072"/>
      </w:tabs>
      <w:suppressAutoHyphens w:val="true"/>
      <w:spacing w:lineRule="atLeast" w:line="200"/>
    </w:pPr>
    <w:rPr>
      <w:rFonts w:eastAsia="Times New Roman" w:cs="Times New Roman"/>
      <w:b/>
      <w:sz w:val="15"/>
      <w:szCs w:val="20"/>
      <w:lang w:eastAsia="de-CH"/>
    </w:rPr>
  </w:style>
  <w:style w:type="paragraph" w:styleId="BARHeader" w:customStyle="1">
    <w:name w:val="BAR Header"/>
    <w:basedOn w:val="Normal"/>
    <w:link w:val="BARHeaderChar"/>
    <w:autoRedefine/>
    <w:qFormat/>
    <w:rsid w:val="007a0643"/>
    <w:pPr>
      <w:suppressAutoHyphens w:val="true"/>
      <w:spacing w:lineRule="exact" w:line="540"/>
      <w:jc w:val="left"/>
    </w:pPr>
    <w:rPr>
      <w:rFonts w:eastAsia="Times New Roman" w:cs="Times New Roman"/>
      <w:b/>
      <w:color w:val="000000"/>
      <w:sz w:val="36"/>
      <w:szCs w:val="36"/>
      <w:lang w:eastAsia="de-CH"/>
    </w:rPr>
  </w:style>
  <w:style w:type="paragraph" w:styleId="NormalWeb">
    <w:name w:val="Normal (Web)"/>
    <w:basedOn w:val="Normal"/>
    <w:uiPriority w:val="99"/>
    <w:unhideWhenUsed/>
    <w:qFormat/>
    <w:rsid w:val="00542f1f"/>
    <w:pPr>
      <w:spacing w:lineRule="auto" w:line="240" w:beforeAutospacing="1" w:afterAutospacing="1"/>
      <w:jc w:val="left"/>
    </w:pPr>
    <w:rPr>
      <w:rFonts w:ascii="Times New Roman" w:hAnsi="Times New Roman" w:cs="Times New Roman"/>
      <w:sz w:val="24"/>
      <w:szCs w:val="24"/>
      <w:lang w:eastAsia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c0748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c0748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0748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rmes">
    <w:name w:val="Hermes"/>
    <w:basedOn w:val="NormaleTabelle"/>
    <w:uiPriority w:val="99"/>
    <w:qFormat/>
    <w:rsid w:val="007a0643"/>
    <w:pPr>
      <w:spacing w:after="0" w:line="240" w:lineRule="auto"/>
    </w:pPr>
    <w:rPr>
      <w:sz w:val="20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D9D9"/>
      <w:vAlign w:val="center"/>
    </w:tcPr>
    <w:tblStylePr w:type="firstCol">
      <w:pPr>
        <w:jc w:val="right"/>
      </w:pPr>
      <w:rPr>
        <w:b/>
        <w:color w:val="FFFFFF" w:themeColor="background1"/>
        <w:sz w:val="20"/>
      </w:rPr>
      <w:tblPr/>
      <w:tcPr>
        <w:shd w:val="clear" w:color="auto" w:fill="333399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fa-siard/SiardGui/releases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FCA5B-6099-4FA4-A771-F48DA453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LibreOffice/7.3.4.2$Linux_X86_64 LibreOffice_project/30$Build-2</Application>
  <AppVersion>15.0000</AppVersion>
  <Pages>6</Pages>
  <Words>401</Words>
  <Characters>2084</Characters>
  <CharactersWithSpaces>2437</CharactersWithSpaces>
  <Paragraphs>35</Paragraphs>
  <Company>Bundesverwaltung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2020-08-12T14:30:00Z</dcterms:created>
  <dc:creator>Wyler Nora BAR</dc:creator>
  <dc:description/>
  <dc:language>en-US</dc:language>
  <cp:lastModifiedBy/>
  <dcterms:modified xsi:type="dcterms:W3CDTF">2022-07-29T13:39:44Z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