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C79" w14:textId="77777777" w:rsidR="00F07407" w:rsidRDefault="00F07407" w:rsidP="001E3FB4">
      <w:pPr>
        <w:pStyle w:val="Body"/>
        <w:spacing w:before="0"/>
        <w:contextualSpacing/>
      </w:pPr>
    </w:p>
    <w:p w14:paraId="5C6A5522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650D7C2" w14:textId="77777777" w:rsidR="00F07407" w:rsidRDefault="00F07407" w:rsidP="001E3FB4">
      <w:pPr>
        <w:pStyle w:val="Body2"/>
        <w:contextualSpacing/>
      </w:pPr>
    </w:p>
    <w:p w14:paraId="16722896" w14:textId="77777777" w:rsidR="00F07407" w:rsidRDefault="00F03B72" w:rsidP="001E3FB4">
      <w:pPr>
        <w:pStyle w:val="Subtitle"/>
        <w:numPr>
          <w:ilvl w:val="1"/>
          <w:numId w:val="2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Improved understanding of </w:t>
      </w:r>
      <w:r>
        <w:rPr>
          <w:b w:val="0"/>
          <w:bCs w:val="0"/>
          <w:sz w:val="24"/>
          <w:szCs w:val="24"/>
          <w:lang w:val="fr-FR"/>
        </w:rPr>
        <w:t>certain</w:t>
      </w:r>
      <w:r>
        <w:rPr>
          <w:b w:val="0"/>
          <w:bCs w:val="0"/>
          <w:sz w:val="24"/>
          <w:szCs w:val="24"/>
        </w:rPr>
        <w:t xml:space="preserve"> cloud precipitation processes is essential to characterizing how those processes contribute to deviations from modeled parameter values</w:t>
      </w:r>
    </w:p>
    <w:p w14:paraId="348BC6C1" w14:textId="77777777" w:rsidR="00F07407" w:rsidRDefault="00F07407" w:rsidP="001E3FB4">
      <w:pPr>
        <w:pStyle w:val="Body2"/>
        <w:ind w:left="785"/>
        <w:contextualSpacing/>
      </w:pPr>
    </w:p>
    <w:p w14:paraId="71549FCB" w14:textId="77777777" w:rsidR="00F07407" w:rsidRDefault="00F03B72" w:rsidP="001E3FB4">
      <w:pPr>
        <w:pStyle w:val="Subtitle"/>
        <w:numPr>
          <w:ilvl w:val="1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Truthful LWC and droplet size distributions measurements are vital for understanding several essential cloud processes</w:t>
      </w:r>
    </w:p>
    <w:p w14:paraId="56832C1A" w14:textId="77777777" w:rsidR="00F07407" w:rsidRDefault="00F03B72" w:rsidP="001E3FB4">
      <w:pPr>
        <w:pStyle w:val="Subtitle"/>
        <w:numPr>
          <w:ilvl w:val="2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013FB6F1" w14:textId="77777777" w:rsidR="00F07407" w:rsidRDefault="00F03B72" w:rsidP="001E3FB4">
      <w:pPr>
        <w:pStyle w:val="Subtitle"/>
        <w:numPr>
          <w:ilvl w:val="3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0459F8B2" w14:textId="77777777" w:rsidR="00F07407" w:rsidRDefault="00F03B72" w:rsidP="001E3FB4">
      <w:pPr>
        <w:pStyle w:val="Subtitle"/>
        <w:numPr>
          <w:ilvl w:val="2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AA68089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309DCBC3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309ED70E" w14:textId="77777777" w:rsidR="00F07407" w:rsidRDefault="00F03B72" w:rsidP="001E3FB4">
      <w:pPr>
        <w:pStyle w:val="Subtitle"/>
        <w:numPr>
          <w:ilvl w:val="2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58AD109F" w14:textId="77777777" w:rsidR="00F07407" w:rsidRDefault="00F03B72" w:rsidP="001E3FB4">
      <w:pPr>
        <w:pStyle w:val="Subtitle"/>
        <w:numPr>
          <w:ilvl w:val="3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02638A1E" w14:textId="77777777" w:rsidR="00F07407" w:rsidRDefault="00F07407" w:rsidP="001E3FB4">
      <w:pPr>
        <w:pStyle w:val="Body2"/>
        <w:contextualSpacing/>
      </w:pPr>
    </w:p>
    <w:p w14:paraId="3FB65905" w14:textId="77777777" w:rsidR="00F07407" w:rsidRDefault="00F07407" w:rsidP="001E3FB4">
      <w:pPr>
        <w:pStyle w:val="Body2"/>
        <w:contextualSpacing/>
      </w:pPr>
    </w:p>
    <w:p w14:paraId="5181F088" w14:textId="77777777" w:rsidR="00F07407" w:rsidRDefault="00F07407" w:rsidP="001E3FB4">
      <w:pPr>
        <w:pStyle w:val="Body2"/>
        <w:contextualSpacing/>
      </w:pPr>
    </w:p>
    <w:p w14:paraId="00F5687A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61B5C658" w14:textId="77777777" w:rsidR="00F07407" w:rsidRDefault="00F07407" w:rsidP="001E3FB4">
      <w:pPr>
        <w:pStyle w:val="Subtitle"/>
        <w:contextualSpacing/>
      </w:pPr>
    </w:p>
    <w:p w14:paraId="1586F66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Considerable sizing and counting uncertainty impacts CDP LWC/droplet size distribution retrieval capability</w:t>
      </w:r>
    </w:p>
    <w:p w14:paraId="75A6FFC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contributing factors</w:t>
      </w:r>
    </w:p>
    <w:p w14:paraId="22AFE1B2" w14:textId="77777777" w:rsidR="00F07407" w:rsidRDefault="00F03B72" w:rsidP="001E3FB4">
      <w:pPr>
        <w:pStyle w:val="Subtitle"/>
        <w:numPr>
          <w:ilvl w:val="3"/>
          <w:numId w:val="6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dimension uncertainty</w:t>
      </w:r>
    </w:p>
    <w:p w14:paraId="50722023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Non-uniform response throughout sample area </w:t>
      </w:r>
    </w:p>
    <w:p w14:paraId="4547BA94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Coincidence error</w:t>
      </w:r>
    </w:p>
    <w:p w14:paraId="6BCD8DC3" w14:textId="77777777" w:rsidR="00F07407" w:rsidRDefault="00F07407" w:rsidP="001E3FB4">
      <w:pPr>
        <w:pStyle w:val="Body2"/>
        <w:ind w:left="1571"/>
        <w:contextualSpacing/>
      </w:pPr>
    </w:p>
    <w:p w14:paraId="47C4756A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Nevzorov hotwire probe provides an independent bulk LWC measurement</w:t>
      </w:r>
    </w:p>
    <w:p w14:paraId="56D93BD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advantages</w:t>
      </w:r>
    </w:p>
    <w:p w14:paraId="66D9D397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Collector/reference sensor pairing reduces uncertainty, baseline noise</w:t>
      </w:r>
    </w:p>
    <w:p w14:paraId="4D9726F0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Nevzorov/CDP LWC has been shown to be in good agreement </w:t>
      </w:r>
    </w:p>
    <w:p w14:paraId="3ABDB24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Has several known, but not completely characterized, uncertainty sources </w:t>
      </w:r>
    </w:p>
    <w:p w14:paraId="1A6D5FF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Dry air heat losses</w:t>
      </w:r>
    </w:p>
    <w:p w14:paraId="7107E24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Non-unity particle collection efficiency</w:t>
      </w:r>
    </w:p>
    <w:p w14:paraId="568052D9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Sensor saturation effects</w:t>
      </w:r>
    </w:p>
    <w:p w14:paraId="13F72A53" w14:textId="77777777" w:rsidR="00F07407" w:rsidRDefault="00F07407" w:rsidP="001E3FB4">
      <w:pPr>
        <w:pStyle w:val="Body2"/>
        <w:contextualSpacing/>
      </w:pPr>
    </w:p>
    <w:p w14:paraId="45878368" w14:textId="77777777" w:rsidR="00D618A9" w:rsidRDefault="00D618A9" w:rsidP="001E3FB4">
      <w:pPr>
        <w:pStyle w:val="Body2"/>
        <w:contextualSpacing/>
      </w:pPr>
    </w:p>
    <w:p w14:paraId="7AC8FB74" w14:textId="77777777" w:rsidR="00D618A9" w:rsidRDefault="00D618A9" w:rsidP="001E3FB4">
      <w:pPr>
        <w:pStyle w:val="Body2"/>
        <w:contextualSpacing/>
      </w:pPr>
    </w:p>
    <w:p w14:paraId="0B6386B5" w14:textId="77777777" w:rsidR="00D618A9" w:rsidRDefault="00D618A9" w:rsidP="001E3FB4">
      <w:pPr>
        <w:pStyle w:val="Body2"/>
        <w:contextualSpacing/>
      </w:pPr>
    </w:p>
    <w:p w14:paraId="0C1F5D5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 performance investigation possible using CDP/Nevzorov’s mutual LWC retrieval</w:t>
      </w:r>
    </w:p>
    <w:p w14:paraId="2A4B918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is derived from droplet concentration/sizes</w:t>
      </w:r>
    </w:p>
    <w:p w14:paraId="301A4B6C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Possible to constrain CDP performance with respect to different droplet </w:t>
      </w:r>
      <w:r>
        <w:rPr>
          <w:lang w:val="fr-FR"/>
        </w:rPr>
        <w:t>concentration</w:t>
      </w:r>
      <w:r>
        <w:t>s/sizes using…</w:t>
      </w:r>
    </w:p>
    <w:p w14:paraId="7BCC393C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Nevzorov LWC</w:t>
      </w:r>
    </w:p>
    <w:p w14:paraId="64BCAC2E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Previous CDP uncertainty studies</w:t>
      </w:r>
    </w:p>
    <w:p w14:paraId="35264471" w14:textId="77777777" w:rsidR="00F07407" w:rsidRDefault="00F07407" w:rsidP="001E3FB4">
      <w:pPr>
        <w:pStyle w:val="Body2"/>
        <w:ind w:left="720"/>
        <w:contextualSpacing/>
      </w:pPr>
    </w:p>
    <w:p w14:paraId="16943827" w14:textId="77777777" w:rsidR="00F07407" w:rsidRDefault="00F07407" w:rsidP="001E3FB4">
      <w:pPr>
        <w:pStyle w:val="Body2"/>
        <w:contextualSpacing/>
      </w:pPr>
    </w:p>
    <w:p w14:paraId="4F3AE31E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2127E385" w14:textId="77777777" w:rsidR="00F07407" w:rsidRDefault="00F07407" w:rsidP="001E3FB4">
      <w:pPr>
        <w:pStyle w:val="Subtitle"/>
        <w:contextualSpacing/>
      </w:pPr>
    </w:p>
    <w:p w14:paraId="12503531" w14:textId="77777777" w:rsidR="00F07407" w:rsidRDefault="00F03B72" w:rsidP="001E3FB4">
      <w:pPr>
        <w:pStyle w:val="Subtitle"/>
        <w:numPr>
          <w:ilvl w:val="1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2A156468" w14:textId="0F9CEF26" w:rsidR="00F07407" w:rsidRDefault="00F03B72" w:rsidP="001E3FB4">
      <w:pPr>
        <w:pStyle w:val="Subtitle"/>
        <w:numPr>
          <w:ilvl w:val="2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  <w:r w:rsidR="009C1189">
        <w:rPr>
          <w:b w:val="0"/>
          <w:bCs w:val="0"/>
          <w:sz w:val="24"/>
          <w:szCs w:val="24"/>
        </w:rPr>
        <w:t>, 2012</w:t>
      </w:r>
    </w:p>
    <w:p w14:paraId="11B9A7D3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1A680C6B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droplet sizing/droplet concentration/LWC uncertainty due to…</w:t>
      </w:r>
    </w:p>
    <w:p w14:paraId="24B11248" w14:textId="77777777" w:rsidR="00F07407" w:rsidRDefault="00F03B72" w:rsidP="001E3FB4">
      <w:pPr>
        <w:pStyle w:val="Subtitle"/>
        <w:numPr>
          <w:ilvl w:val="4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error, which introduces bias by…</w:t>
      </w:r>
    </w:p>
    <w:p w14:paraId="38170A7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r>
        <w:t>Mis-sizing droplets</w:t>
      </w:r>
    </w:p>
    <w:p w14:paraId="66F9DE9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r>
        <w:t>Mis-counting droplets</w:t>
      </w:r>
    </w:p>
    <w:p w14:paraId="1ADDDCEB" w14:textId="3779F621" w:rsidR="00F07407" w:rsidRDefault="00F03B72" w:rsidP="001E3FB4">
      <w:pPr>
        <w:pStyle w:val="Subtitle"/>
        <w:numPr>
          <w:ilvl w:val="4"/>
          <w:numId w:val="9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Non-uniform counting/sizing performance within </w:t>
      </w:r>
      <w:r w:rsidR="00753DBC">
        <w:rPr>
          <w:b w:val="0"/>
          <w:bCs w:val="0"/>
          <w:sz w:val="24"/>
          <w:szCs w:val="24"/>
        </w:rPr>
        <w:t xml:space="preserve">qualified </w:t>
      </w:r>
      <w:r>
        <w:rPr>
          <w:b w:val="0"/>
          <w:bCs w:val="0"/>
          <w:sz w:val="24"/>
          <w:szCs w:val="24"/>
        </w:rPr>
        <w:t>sample area</w:t>
      </w:r>
    </w:p>
    <w:p w14:paraId="456C5EA6" w14:textId="77777777" w:rsidR="00753DBC" w:rsidRDefault="00753DBC" w:rsidP="001E3FB4">
      <w:pPr>
        <w:pStyle w:val="Body2"/>
        <w:numPr>
          <w:ilvl w:val="5"/>
          <w:numId w:val="9"/>
        </w:numPr>
        <w:contextualSpacing/>
      </w:pPr>
      <w:r>
        <w:t>Mis-sizing droplets</w:t>
      </w:r>
    </w:p>
    <w:p w14:paraId="3DB43545" w14:textId="77777777" w:rsidR="00753DBC" w:rsidRPr="00753DBC" w:rsidRDefault="00753DBC" w:rsidP="001E3FB4">
      <w:pPr>
        <w:pStyle w:val="Body2"/>
        <w:contextualSpacing/>
      </w:pPr>
    </w:p>
    <w:p w14:paraId="4C70D978" w14:textId="77777777" w:rsidR="00F07407" w:rsidRDefault="00F07407" w:rsidP="001E3FB4">
      <w:pPr>
        <w:pStyle w:val="Body2"/>
        <w:ind w:left="3142"/>
        <w:contextualSpacing/>
      </w:pPr>
    </w:p>
    <w:p w14:paraId="2053AFFB" w14:textId="77777777" w:rsidR="00F07407" w:rsidRDefault="00F03B72" w:rsidP="001E3FB4">
      <w:pPr>
        <w:pStyle w:val="Subtitle"/>
        <w:numPr>
          <w:ilvl w:val="1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</w:t>
      </w:r>
    </w:p>
    <w:p w14:paraId="4592EC6D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LWC uncertainty due to…</w:t>
      </w:r>
    </w:p>
    <w:p w14:paraId="3084ECF0" w14:textId="77777777" w:rsidR="00F07407" w:rsidRDefault="00F03B72" w:rsidP="001E3FB4">
      <w:pPr>
        <w:pStyle w:val="Subtitle"/>
        <w:numPr>
          <w:ilvl w:val="3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Dry air heat losses</w:t>
      </w:r>
    </w:p>
    <w:p w14:paraId="768276C5" w14:textId="77777777" w:rsidR="00F07407" w:rsidRDefault="00F03B72" w:rsidP="001E3FB4">
      <w:pPr>
        <w:pStyle w:val="Subtitle"/>
        <w:numPr>
          <w:ilvl w:val="4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Dependent on airspeed and environmental pressure fluctuations (Korolev 1997)</w:t>
      </w:r>
    </w:p>
    <w:p w14:paraId="06135DA1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 xml:space="preserve">Non-unity liquid particle collection efficiency </w:t>
      </w:r>
    </w:p>
    <w:p w14:paraId="2FFB98EB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 xml:space="preserve">Especially for 5 um &lt; VMD &lt; 25 um (Korolev 1997, Strapp 2003, </w:t>
      </w:r>
      <w:r>
        <w:rPr>
          <w:lang w:val="de-DE"/>
        </w:rPr>
        <w:t>Schwarzenboeck</w:t>
      </w:r>
      <w:r>
        <w:t xml:space="preserve"> 2009)</w:t>
      </w:r>
    </w:p>
    <w:p w14:paraId="62264862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>Sensor saturation effects significant where…</w:t>
      </w:r>
    </w:p>
    <w:p w14:paraId="71B3CFB5" w14:textId="77777777" w:rsidR="00F07407" w:rsidRDefault="00F03B72" w:rsidP="001E3FB4">
      <w:pPr>
        <w:pStyle w:val="Subtitle"/>
        <w:numPr>
          <w:ilvl w:val="4"/>
          <w:numId w:val="12"/>
        </w:numPr>
        <w:contextualSpacing/>
        <w:rPr>
          <w:b w:val="0"/>
          <w:bCs w:val="0"/>
          <w:sz w:val="24"/>
          <w:szCs w:val="24"/>
          <w:lang w:val="pt-PT"/>
        </w:rPr>
      </w:pPr>
      <w:r>
        <w:rPr>
          <w:b w:val="0"/>
          <w:bCs w:val="0"/>
          <w:sz w:val="24"/>
          <w:szCs w:val="24"/>
          <w:lang w:val="pt-PT"/>
        </w:rPr>
        <w:t xml:space="preserve">MVD </w:t>
      </w:r>
      <w:r>
        <w:rPr>
          <w:b w:val="0"/>
          <w:bCs w:val="0"/>
          <w:sz w:val="24"/>
          <w:szCs w:val="24"/>
        </w:rPr>
        <w:t>&gt; 50 um (Strapp 2003)</w:t>
      </w:r>
    </w:p>
    <w:p w14:paraId="1A34597A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>LWC &gt; 1.3 g m-3 (Sulskis, 2016)</w:t>
      </w:r>
    </w:p>
    <w:p w14:paraId="65596793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algorithm development</w:t>
      </w:r>
    </w:p>
    <w:p w14:paraId="31E74C78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Minimized dry air heat loss uncertainty caused by airspeed/pressure deviations</w:t>
      </w:r>
    </w:p>
    <w:p w14:paraId="116D57CF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Characterized other major uncertainty sources</w:t>
      </w:r>
    </w:p>
    <w:p w14:paraId="2ACE6D3A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Aircraft orientation</w:t>
      </w:r>
    </w:p>
    <w:p w14:paraId="4C41196B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Unity collection efficiency assumption (in VMD 2-50 um range)</w:t>
      </w:r>
    </w:p>
    <w:p w14:paraId="7879056B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lastRenderedPageBreak/>
        <w:t>Fixed latent heat of vaporization assumption</w:t>
      </w:r>
    </w:p>
    <w:p w14:paraId="43191AE3" w14:textId="77777777" w:rsidR="00575C93" w:rsidRDefault="00575C93" w:rsidP="001E3FB4">
      <w:pPr>
        <w:pStyle w:val="Body2"/>
        <w:contextualSpacing/>
      </w:pPr>
    </w:p>
    <w:p w14:paraId="6ED01AD6" w14:textId="77777777" w:rsidR="00844C39" w:rsidRDefault="00844C39" w:rsidP="001E3FB4">
      <w:pPr>
        <w:pStyle w:val="Body2"/>
        <w:contextualSpacing/>
      </w:pPr>
    </w:p>
    <w:p w14:paraId="40A27722" w14:textId="77777777" w:rsidR="00844C39" w:rsidRDefault="00844C39" w:rsidP="001E3FB4">
      <w:pPr>
        <w:pStyle w:val="Body2"/>
        <w:contextualSpacing/>
      </w:pPr>
    </w:p>
    <w:p w14:paraId="33C122B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CDP/Nevzorov LWC comparison</w:t>
      </w:r>
    </w:p>
    <w:p w14:paraId="135D149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in significantly better agreement with Nevzorov LWC than LWC-100 or PVM-100A LWC (Sulskis, 2016)</w:t>
      </w:r>
    </w:p>
    <w:p w14:paraId="74EB4CA7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Very little Nevzorov LWC bias evident for 0.02 &lt; LWC &lt; 1.3 g m-3</w:t>
      </w:r>
    </w:p>
    <w:p w14:paraId="01E8892D" w14:textId="77777777" w:rsidR="00F07407" w:rsidRDefault="00F07407" w:rsidP="001E3FB4">
      <w:pPr>
        <w:pStyle w:val="Body2"/>
        <w:contextualSpacing/>
      </w:pPr>
    </w:p>
    <w:p w14:paraId="50E3230B" w14:textId="77777777" w:rsidR="00F07407" w:rsidRDefault="00F07407" w:rsidP="001E3FB4">
      <w:pPr>
        <w:pStyle w:val="Body2"/>
        <w:ind w:left="1571"/>
        <w:contextualSpacing/>
      </w:pPr>
    </w:p>
    <w:p w14:paraId="34C43078" w14:textId="77777777" w:rsidR="00F07407" w:rsidRDefault="00F07407" w:rsidP="001E3FB4">
      <w:pPr>
        <w:pStyle w:val="Body2"/>
        <w:contextualSpacing/>
      </w:pPr>
    </w:p>
    <w:p w14:paraId="65844368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1E1AE87E" w14:textId="77777777" w:rsidR="00F07407" w:rsidRDefault="00F07407" w:rsidP="001E3FB4">
      <w:pPr>
        <w:pStyle w:val="Body2"/>
        <w:contextualSpacing/>
      </w:pPr>
    </w:p>
    <w:p w14:paraId="3D71D94B" w14:textId="6D8D3423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Improve UW King Air LWC/droplet size distribution retrieval confidence</w:t>
      </w:r>
    </w:p>
    <w:p w14:paraId="27A3142F" w14:textId="77777777" w:rsidR="00322AAC" w:rsidRDefault="00322AAC" w:rsidP="001E3FB4">
      <w:pPr>
        <w:pStyle w:val="Body2"/>
        <w:ind w:left="480"/>
        <w:contextualSpacing/>
      </w:pPr>
    </w:p>
    <w:p w14:paraId="53A9F05B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 droplet generator and base operating procedures suitable for…</w:t>
      </w:r>
    </w:p>
    <w:p w14:paraId="3976B24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Testing CDP performance</w:t>
      </w:r>
    </w:p>
    <w:p w14:paraId="130FE397" w14:textId="2D5F584A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 calibration</w:t>
      </w:r>
    </w:p>
    <w:p w14:paraId="3DCAC98E" w14:textId="77777777" w:rsidR="00322AAC" w:rsidRDefault="00322AAC" w:rsidP="001E3FB4">
      <w:pPr>
        <w:pStyle w:val="Body2"/>
        <w:ind w:left="960"/>
        <w:contextualSpacing/>
      </w:pPr>
    </w:p>
    <w:p w14:paraId="639ADAB1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Develop/test in-house Nevzorov data processing algorithms</w:t>
      </w:r>
    </w:p>
    <w:p w14:paraId="46C4930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 calculation truthfulness/algorithm robustness using…</w:t>
      </w:r>
    </w:p>
    <w:p w14:paraId="7E49BF32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COPE 13 dataset</w:t>
      </w:r>
    </w:p>
    <w:p w14:paraId="6E38D5D3" w14:textId="77777777" w:rsidR="00F07407" w:rsidRDefault="00F03B72" w:rsidP="001E3FB4">
      <w:pPr>
        <w:pStyle w:val="Body2"/>
        <w:numPr>
          <w:ilvl w:val="5"/>
          <w:numId w:val="7"/>
        </w:numPr>
        <w:contextualSpacing/>
      </w:pPr>
      <w:r>
        <w:t>Including Korolev’s Nevzorov calculations</w:t>
      </w:r>
    </w:p>
    <w:p w14:paraId="156FF8D0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Spring/Fall 2016 UWKA data</w:t>
      </w:r>
    </w:p>
    <w:p w14:paraId="03A91277" w14:textId="77777777" w:rsidR="00F07407" w:rsidRDefault="00F07407" w:rsidP="001E3FB4">
      <w:pPr>
        <w:pStyle w:val="Body2"/>
        <w:contextualSpacing/>
      </w:pPr>
    </w:p>
    <w:p w14:paraId="08361CF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Better characterize Nevzorov LWC uncertainty sources</w:t>
      </w:r>
    </w:p>
    <w:p w14:paraId="1F0249B6" w14:textId="77777777" w:rsidR="00F07407" w:rsidRDefault="00F07407" w:rsidP="001E3FB4">
      <w:pPr>
        <w:pStyle w:val="Body2"/>
        <w:contextualSpacing/>
      </w:pPr>
    </w:p>
    <w:p w14:paraId="35D28902" w14:textId="33FA991B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Propose methods to further investigate </w:t>
      </w:r>
      <w:r w:rsidR="0099602A">
        <w:t>Nevzorov/</w:t>
      </w:r>
      <w:bookmarkStart w:id="0" w:name="_GoBack"/>
      <w:bookmarkEnd w:id="0"/>
      <w:r>
        <w:t>CDP performance/limitations using…</w:t>
      </w:r>
    </w:p>
    <w:p w14:paraId="68DEECE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CDP/Nevzorov LWC comparison</w:t>
      </w:r>
    </w:p>
    <w:p w14:paraId="4B33A90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Established CDP performance characterization</w:t>
      </w:r>
    </w:p>
    <w:p w14:paraId="17E800C2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Improved Nevzorov uncertainty characterization</w:t>
      </w:r>
    </w:p>
    <w:p w14:paraId="3A71C115" w14:textId="77777777" w:rsidR="00F07407" w:rsidRDefault="00F07407" w:rsidP="001E3FB4">
      <w:pPr>
        <w:pStyle w:val="Body2"/>
        <w:contextualSpacing/>
      </w:pPr>
    </w:p>
    <w:p w14:paraId="39091BB8" w14:textId="77777777" w:rsidR="00F07407" w:rsidRDefault="00F07407" w:rsidP="001E3FB4">
      <w:pPr>
        <w:pStyle w:val="Subtitle"/>
        <w:contextualSpacing/>
      </w:pPr>
    </w:p>
    <w:p w14:paraId="2D793A8F" w14:textId="77777777" w:rsidR="00F07407" w:rsidRDefault="00F03B72" w:rsidP="001E3FB4">
      <w:pPr>
        <w:pStyle w:val="Body2"/>
        <w:contextualSpacing/>
      </w:pPr>
      <w:r>
        <w:t xml:space="preserve"> </w:t>
      </w:r>
    </w:p>
    <w:p w14:paraId="7DBC46E3" w14:textId="77777777" w:rsidR="00CD20D3" w:rsidRDefault="00CD20D3" w:rsidP="001E3FB4">
      <w:pPr>
        <w:pStyle w:val="Body2"/>
        <w:contextualSpacing/>
      </w:pPr>
    </w:p>
    <w:p w14:paraId="3AF86DDF" w14:textId="77777777" w:rsidR="00CD20D3" w:rsidRDefault="00CD20D3" w:rsidP="001E3FB4">
      <w:pPr>
        <w:pStyle w:val="Body2"/>
        <w:contextualSpacing/>
      </w:pPr>
    </w:p>
    <w:p w14:paraId="679BE425" w14:textId="77777777" w:rsidR="00CD20D3" w:rsidRDefault="00CD20D3" w:rsidP="001E3FB4">
      <w:pPr>
        <w:pStyle w:val="Body2"/>
        <w:contextualSpacing/>
      </w:pPr>
    </w:p>
    <w:p w14:paraId="628C3B01" w14:textId="77777777" w:rsidR="00CD20D3" w:rsidRDefault="00CD20D3" w:rsidP="001E3FB4">
      <w:pPr>
        <w:pStyle w:val="Body2"/>
        <w:contextualSpacing/>
      </w:pPr>
    </w:p>
    <w:p w14:paraId="38C06DDB" w14:textId="77777777" w:rsidR="00CD20D3" w:rsidRDefault="00CD20D3" w:rsidP="001E3FB4">
      <w:pPr>
        <w:pStyle w:val="Body2"/>
        <w:contextualSpacing/>
      </w:pPr>
    </w:p>
    <w:p w14:paraId="494331E4" w14:textId="77777777" w:rsidR="00CD20D3" w:rsidRDefault="00CD20D3" w:rsidP="001E3FB4">
      <w:pPr>
        <w:pStyle w:val="Body2"/>
        <w:contextualSpacing/>
      </w:pPr>
    </w:p>
    <w:p w14:paraId="31DDCEAC" w14:textId="77777777" w:rsidR="00CD20D3" w:rsidRDefault="00CD20D3" w:rsidP="001E3FB4">
      <w:pPr>
        <w:pStyle w:val="Body2"/>
        <w:contextualSpacing/>
      </w:pPr>
    </w:p>
    <w:p w14:paraId="1EC85C30" w14:textId="77777777" w:rsidR="00F07407" w:rsidRDefault="00F07407" w:rsidP="001E3FB4">
      <w:pPr>
        <w:pStyle w:val="Body2"/>
        <w:contextualSpacing/>
      </w:pPr>
    </w:p>
    <w:p w14:paraId="078567EC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23F06AFB" w14:textId="77777777" w:rsidR="00F07407" w:rsidRDefault="00F07407" w:rsidP="001E3FB4">
      <w:pPr>
        <w:pStyle w:val="Body2"/>
        <w:contextualSpacing/>
      </w:pPr>
    </w:p>
    <w:p w14:paraId="5944D308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2016 spring semester</w:t>
      </w:r>
    </w:p>
    <w:p w14:paraId="4060CE6C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uncertainty characterization completed</w:t>
      </w:r>
    </w:p>
    <w:p w14:paraId="5CDBCA0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First iteration Nevzorov algorithms performing consistently</w:t>
      </w:r>
    </w:p>
    <w:p w14:paraId="76E1F1E9" w14:textId="77777777" w:rsidR="00F07407" w:rsidRDefault="00F07407" w:rsidP="001E3FB4">
      <w:pPr>
        <w:pStyle w:val="Body2"/>
        <w:contextualSpacing/>
      </w:pPr>
    </w:p>
    <w:p w14:paraId="550A7E8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summer 2016</w:t>
      </w:r>
    </w:p>
    <w:p w14:paraId="0EA465FF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in form suitable for in-department use</w:t>
      </w:r>
    </w:p>
    <w:p w14:paraId="53E9AB8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droplet generator components obtained and in place</w:t>
      </w:r>
    </w:p>
    <w:p w14:paraId="4665FCE2" w14:textId="77777777" w:rsidR="00F07407" w:rsidRDefault="00F07407" w:rsidP="001E3FB4">
      <w:pPr>
        <w:pStyle w:val="Body2"/>
        <w:contextualSpacing/>
      </w:pPr>
    </w:p>
    <w:p w14:paraId="51A355B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2016 fall semester</w:t>
      </w:r>
    </w:p>
    <w:p w14:paraId="021B879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 robustness tested with fall 2016 UWKA flight data</w:t>
      </w:r>
    </w:p>
    <w:p w14:paraId="752CDA2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finalized for in-department use</w:t>
      </w:r>
    </w:p>
    <w:p w14:paraId="54BB175D" w14:textId="77777777" w:rsidR="00F07407" w:rsidRDefault="00F07407" w:rsidP="001E3FB4">
      <w:pPr>
        <w:pStyle w:val="Body2"/>
        <w:contextualSpacing/>
      </w:pPr>
    </w:p>
    <w:p w14:paraId="287C36E9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winter break 2016</w:t>
      </w:r>
    </w:p>
    <w:p w14:paraId="4053403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producing droplets within acceptable tolerances</w:t>
      </w:r>
    </w:p>
    <w:p w14:paraId="54D45BD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generator/CDP used to collect initial, proof-of-concept, dataset</w:t>
      </w:r>
    </w:p>
    <w:p w14:paraId="71D36433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Initial thesis writing stages </w:t>
      </w:r>
    </w:p>
    <w:p w14:paraId="55B7DB5B" w14:textId="77777777" w:rsidR="00F07407" w:rsidRDefault="00F07407" w:rsidP="001E3FB4">
      <w:pPr>
        <w:pStyle w:val="Body2"/>
        <w:contextualSpacing/>
      </w:pPr>
    </w:p>
    <w:p w14:paraId="0967226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Mid 2017 spring semester</w:t>
      </w:r>
    </w:p>
    <w:p w14:paraId="549EA16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procedures finalized and documented</w:t>
      </w:r>
    </w:p>
    <w:p w14:paraId="64A3C9A8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Initial thesis draft complete</w:t>
      </w:r>
    </w:p>
    <w:p w14:paraId="7A7C23EB" w14:textId="77777777" w:rsidR="00F07407" w:rsidRDefault="00F07407" w:rsidP="001E3FB4">
      <w:pPr>
        <w:pStyle w:val="Body2"/>
        <w:contextualSpacing/>
      </w:pPr>
    </w:p>
    <w:p w14:paraId="077AF22C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2017 spring semester</w:t>
      </w:r>
    </w:p>
    <w:p w14:paraId="12A948F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Thesis approved by committee </w:t>
      </w:r>
    </w:p>
    <w:sectPr w:rsidR="00F07407">
      <w:headerReference w:type="default" r:id="rId7"/>
      <w:footerReference w:type="default" r:id="rId8"/>
      <w:pgSz w:w="12240" w:h="15840"/>
      <w:pgMar w:top="1080" w:right="720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EAEFA" w14:textId="77777777" w:rsidR="002A1EC5" w:rsidRDefault="002A1EC5">
      <w:r>
        <w:separator/>
      </w:r>
    </w:p>
  </w:endnote>
  <w:endnote w:type="continuationSeparator" w:id="0">
    <w:p w14:paraId="68026246" w14:textId="77777777" w:rsidR="002A1EC5" w:rsidRDefault="002A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DDD9B" w14:textId="77777777" w:rsidR="00F07407" w:rsidRDefault="00F03B72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99602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7F0B4" w14:textId="77777777" w:rsidR="002A1EC5" w:rsidRDefault="002A1EC5">
      <w:r>
        <w:separator/>
      </w:r>
    </w:p>
  </w:footnote>
  <w:footnote w:type="continuationSeparator" w:id="0">
    <w:p w14:paraId="23062062" w14:textId="77777777" w:rsidR="002A1EC5" w:rsidRDefault="002A1E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EFCA" w14:textId="77777777" w:rsidR="00F07407" w:rsidRDefault="00F03B72">
    <w:pPr>
      <w:pStyle w:val="HeaderFooter"/>
      <w:keepNext/>
      <w:tabs>
        <w:tab w:val="clear" w:pos="9020"/>
        <w:tab w:val="center" w:pos="5400"/>
        <w:tab w:val="right" w:pos="10800"/>
      </w:tabs>
      <w:spacing w:before="200" w:after="200"/>
      <w:outlineLvl w:val="1"/>
    </w:pPr>
    <w:r>
      <w:rPr>
        <w:b/>
        <w:bCs/>
        <w:color w:val="434343"/>
      </w:rPr>
      <w:t>Research Plan Outline</w:t>
    </w:r>
    <w:r>
      <w:rPr>
        <w:b/>
        <w:bCs/>
        <w:color w:val="434343"/>
      </w:rPr>
      <w:tab/>
    </w:r>
    <w:r>
      <w:rPr>
        <w:b/>
        <w:bCs/>
        <w:color w:val="434343"/>
      </w:rPr>
      <w:tab/>
    </w:r>
    <w:r>
      <w:rPr>
        <w:rFonts w:eastAsia="Helvetica" w:cs="Helvetica"/>
      </w:rPr>
      <w:fldChar w:fldCharType="begin" w:fldLock="1"/>
    </w:r>
    <w:r>
      <w:rPr>
        <w:rFonts w:eastAsia="Helvetica" w:cs="Helvetica"/>
      </w:rPr>
      <w:instrText xml:space="preserve"> DATE \@ "dddd, MMMM d, y" </w:instrText>
    </w:r>
    <w:r>
      <w:rPr>
        <w:rFonts w:eastAsia="Helvetica" w:cs="Helvetica"/>
      </w:rPr>
      <w:fldChar w:fldCharType="separate"/>
    </w:r>
    <w:r>
      <w:t>Monday, May 30, 2016</w:t>
    </w:r>
    <w:r>
      <w:rPr>
        <w:rFonts w:eastAsia="Helvetica" w:cs="Helvetic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17C"/>
    <w:multiLevelType w:val="hybridMultilevel"/>
    <w:tmpl w:val="34BC6F68"/>
    <w:numStyleLink w:val="NoteTaking"/>
  </w:abstractNum>
  <w:abstractNum w:abstractNumId="1">
    <w:nsid w:val="5704748D"/>
    <w:multiLevelType w:val="hybridMultilevel"/>
    <w:tmpl w:val="34BC6F68"/>
    <w:styleLink w:val="NoteTaking"/>
    <w:lvl w:ilvl="0" w:tplc="53AECA80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482BBB8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D5E11E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168AE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05290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C22DA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1B8ED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2BCA1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380EF9D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11B47572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2E247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28451D6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3D88B7A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4BE047E8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1226EFA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EDB031D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2F2E0F2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55223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07"/>
    <w:rsid w:val="00197273"/>
    <w:rsid w:val="001E3FB4"/>
    <w:rsid w:val="002A1EC5"/>
    <w:rsid w:val="00322AAC"/>
    <w:rsid w:val="003E53BE"/>
    <w:rsid w:val="00471822"/>
    <w:rsid w:val="00575C93"/>
    <w:rsid w:val="00753DBC"/>
    <w:rsid w:val="007870F4"/>
    <w:rsid w:val="0079688C"/>
    <w:rsid w:val="00844C39"/>
    <w:rsid w:val="0099602A"/>
    <w:rsid w:val="009C1189"/>
    <w:rsid w:val="00CD20D3"/>
    <w:rsid w:val="00D618A9"/>
    <w:rsid w:val="00F03B72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7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3</cp:revision>
  <dcterms:created xsi:type="dcterms:W3CDTF">2016-06-07T18:33:00Z</dcterms:created>
  <dcterms:modified xsi:type="dcterms:W3CDTF">2016-06-07T18:35:00Z</dcterms:modified>
</cp:coreProperties>
</file>