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 w:rsidP="001E3FB4">
      <w:pPr>
        <w:pStyle w:val="Body"/>
        <w:spacing w:before="0"/>
        <w:contextualSpacing/>
      </w:pPr>
    </w:p>
    <w:p w14:paraId="5C6A5522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 w:rsidP="001E3FB4">
      <w:pPr>
        <w:pStyle w:val="Body2"/>
        <w:contextualSpacing/>
      </w:pPr>
    </w:p>
    <w:p w14:paraId="16722896" w14:textId="77777777" w:rsidR="00F07407" w:rsidRDefault="00F03B72" w:rsidP="001E3FB4">
      <w:pPr>
        <w:pStyle w:val="Subtitle"/>
        <w:numPr>
          <w:ilvl w:val="1"/>
          <w:numId w:val="2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 w:rsidP="001E3FB4">
      <w:pPr>
        <w:pStyle w:val="Body2"/>
        <w:ind w:left="785"/>
        <w:contextualSpacing/>
      </w:pPr>
    </w:p>
    <w:p w14:paraId="71549FCB" w14:textId="77777777" w:rsidR="00F07407" w:rsidRDefault="00F03B72" w:rsidP="001E3FB4">
      <w:pPr>
        <w:pStyle w:val="Subtitle"/>
        <w:numPr>
          <w:ilvl w:val="1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 w:rsidP="001E3FB4">
      <w:pPr>
        <w:pStyle w:val="Subtitle"/>
        <w:numPr>
          <w:ilvl w:val="2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 w:rsidP="001E3FB4">
      <w:pPr>
        <w:pStyle w:val="Subtitle"/>
        <w:numPr>
          <w:ilvl w:val="3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 w:rsidP="001E3FB4">
      <w:pPr>
        <w:pStyle w:val="Subtitle"/>
        <w:numPr>
          <w:ilvl w:val="2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Collectio</w:t>
      </w: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n/coalescence </w:t>
      </w:r>
    </w:p>
    <w:p w14:paraId="309DCBC3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 w:rsidP="001E3FB4">
      <w:pPr>
        <w:pStyle w:val="Subtitle"/>
        <w:numPr>
          <w:ilvl w:val="2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 w:rsidP="001E3FB4">
      <w:pPr>
        <w:pStyle w:val="Subtitle"/>
        <w:numPr>
          <w:ilvl w:val="3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 w:rsidP="001E3FB4">
      <w:pPr>
        <w:pStyle w:val="Body2"/>
        <w:contextualSpacing/>
      </w:pPr>
    </w:p>
    <w:p w14:paraId="3FB65905" w14:textId="77777777" w:rsidR="00F07407" w:rsidRDefault="00F07407" w:rsidP="001E3FB4">
      <w:pPr>
        <w:pStyle w:val="Body2"/>
        <w:contextualSpacing/>
      </w:pPr>
    </w:p>
    <w:p w14:paraId="5181F088" w14:textId="77777777" w:rsidR="00F07407" w:rsidRDefault="00F07407" w:rsidP="001E3FB4">
      <w:pPr>
        <w:pStyle w:val="Body2"/>
        <w:contextualSpacing/>
      </w:pPr>
    </w:p>
    <w:p w14:paraId="00F5687A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 w:rsidP="001E3FB4">
      <w:pPr>
        <w:pStyle w:val="Subtitle"/>
        <w:contextualSpacing/>
      </w:pPr>
    </w:p>
    <w:p w14:paraId="1586F66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Considerable sizing and counting uncertainty impacts CDP LWC/droplet size distribution retrieval capability</w:t>
      </w:r>
    </w:p>
    <w:p w14:paraId="75A6FFC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contributing factors</w:t>
      </w:r>
    </w:p>
    <w:p w14:paraId="22AFE1B2" w14:textId="77777777" w:rsidR="00F07407" w:rsidRDefault="00F03B72" w:rsidP="001E3FB4">
      <w:pPr>
        <w:pStyle w:val="Subtitle"/>
        <w:numPr>
          <w:ilvl w:val="3"/>
          <w:numId w:val="6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Non-uniform response throughout sample area </w:t>
      </w:r>
    </w:p>
    <w:p w14:paraId="4547BA94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Coincidence error</w:t>
      </w:r>
    </w:p>
    <w:p w14:paraId="6BCD8DC3" w14:textId="77777777" w:rsidR="00F07407" w:rsidRDefault="00F07407" w:rsidP="001E3FB4">
      <w:pPr>
        <w:pStyle w:val="Body2"/>
        <w:ind w:left="1571"/>
        <w:contextualSpacing/>
      </w:pPr>
    </w:p>
    <w:p w14:paraId="47C4756A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Nevzorov hotwire probe provides an independent bulk LWC measurement</w:t>
      </w:r>
    </w:p>
    <w:p w14:paraId="56D93BD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advantages</w:t>
      </w:r>
    </w:p>
    <w:p w14:paraId="66D9D397" w14:textId="77777777" w:rsidR="00F07407" w:rsidRDefault="00F03B72" w:rsidP="001E296A">
      <w:pPr>
        <w:pStyle w:val="Body2"/>
        <w:numPr>
          <w:ilvl w:val="3"/>
          <w:numId w:val="7"/>
        </w:numPr>
        <w:contextualSpacing/>
      </w:pPr>
      <w:r>
        <w:t>Collector/reference sensor pairing reduces uncertainty, baseline noise</w:t>
      </w:r>
    </w:p>
    <w:p w14:paraId="4D9726F0" w14:textId="77777777" w:rsidR="00F07407" w:rsidRDefault="00F03B72" w:rsidP="001E296A">
      <w:pPr>
        <w:pStyle w:val="Body2"/>
        <w:numPr>
          <w:ilvl w:val="3"/>
          <w:numId w:val="7"/>
        </w:numPr>
        <w:contextualSpacing/>
      </w:pPr>
      <w:r>
        <w:t xml:space="preserve">Nevzorov/CDP LWC has been shown to be in good agreement </w:t>
      </w:r>
    </w:p>
    <w:p w14:paraId="3ABDB24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Has several known, but not completely characterized, uncertainty sources </w:t>
      </w:r>
    </w:p>
    <w:p w14:paraId="1A6D5FF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Dry air heat losses</w:t>
      </w:r>
    </w:p>
    <w:p w14:paraId="7107E24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Non-unity particle collection efficiency</w:t>
      </w:r>
    </w:p>
    <w:p w14:paraId="568052D9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Sensor saturation effects</w:t>
      </w:r>
    </w:p>
    <w:p w14:paraId="13F72A53" w14:textId="77777777" w:rsidR="00F07407" w:rsidRDefault="00F07407" w:rsidP="001E3FB4">
      <w:pPr>
        <w:pStyle w:val="Body2"/>
        <w:contextualSpacing/>
      </w:pPr>
    </w:p>
    <w:p w14:paraId="45878368" w14:textId="77777777" w:rsidR="00D618A9" w:rsidRDefault="00D618A9" w:rsidP="001E3FB4">
      <w:pPr>
        <w:pStyle w:val="Body2"/>
        <w:contextualSpacing/>
      </w:pPr>
    </w:p>
    <w:p w14:paraId="7AC8FB74" w14:textId="77777777" w:rsidR="00D618A9" w:rsidRDefault="00D618A9" w:rsidP="001E3FB4">
      <w:pPr>
        <w:pStyle w:val="Body2"/>
        <w:contextualSpacing/>
      </w:pPr>
    </w:p>
    <w:p w14:paraId="0B6386B5" w14:textId="77777777" w:rsidR="00D618A9" w:rsidRDefault="00D618A9" w:rsidP="001E3FB4">
      <w:pPr>
        <w:pStyle w:val="Body2"/>
        <w:contextualSpacing/>
      </w:pPr>
    </w:p>
    <w:p w14:paraId="0C1F5D5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 performance investigation possible using CDP/</w:t>
      </w:r>
      <w:proofErr w:type="spellStart"/>
      <w:r>
        <w:t>Nevzorov’s</w:t>
      </w:r>
      <w:proofErr w:type="spellEnd"/>
      <w:r>
        <w:t xml:space="preserve"> mutual LWC retrieval</w:t>
      </w:r>
    </w:p>
    <w:p w14:paraId="2A4B918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is derived from droplet concentration/sizes</w:t>
      </w:r>
    </w:p>
    <w:p w14:paraId="301A4B6C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Nevzorov LWC</w:t>
      </w:r>
    </w:p>
    <w:p w14:paraId="64BCAC2E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Previous CDP uncertainty studies</w:t>
      </w:r>
    </w:p>
    <w:p w14:paraId="35264471" w14:textId="77777777" w:rsidR="00F07407" w:rsidRDefault="00F07407" w:rsidP="001E3FB4">
      <w:pPr>
        <w:pStyle w:val="Body2"/>
        <w:ind w:left="720"/>
        <w:contextualSpacing/>
      </w:pPr>
    </w:p>
    <w:p w14:paraId="16943827" w14:textId="77777777" w:rsidR="00F07407" w:rsidRDefault="00F07407" w:rsidP="001E3FB4">
      <w:pPr>
        <w:pStyle w:val="Body2"/>
        <w:contextualSpacing/>
      </w:pPr>
    </w:p>
    <w:p w14:paraId="4F3AE31E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 w:rsidP="001E3FB4">
      <w:pPr>
        <w:pStyle w:val="Subtitle"/>
        <w:contextualSpacing/>
      </w:pPr>
    </w:p>
    <w:p w14:paraId="12503531" w14:textId="77777777" w:rsidR="00F07407" w:rsidRDefault="00F03B72" w:rsidP="001E3FB4">
      <w:pPr>
        <w:pStyle w:val="Subtitle"/>
        <w:numPr>
          <w:ilvl w:val="1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0F9CEF26" w:rsidR="00F07407" w:rsidRDefault="00F03B72" w:rsidP="001E3FB4">
      <w:pPr>
        <w:pStyle w:val="Subtitle"/>
        <w:numPr>
          <w:ilvl w:val="2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  <w:r w:rsidR="009C1189">
        <w:rPr>
          <w:b w:val="0"/>
          <w:bCs w:val="0"/>
          <w:sz w:val="24"/>
          <w:szCs w:val="24"/>
        </w:rPr>
        <w:t>, 2012</w:t>
      </w:r>
    </w:p>
    <w:p w14:paraId="11B9A7D3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 w:rsidP="001E3FB4">
      <w:pPr>
        <w:pStyle w:val="Subtitle"/>
        <w:numPr>
          <w:ilvl w:val="4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proofErr w:type="spellStart"/>
      <w:r>
        <w:t>Mis</w:t>
      </w:r>
      <w:proofErr w:type="spellEnd"/>
      <w:r>
        <w:t>-sizing droplets</w:t>
      </w:r>
    </w:p>
    <w:p w14:paraId="66F9DE9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proofErr w:type="spellStart"/>
      <w:r>
        <w:t>Mis</w:t>
      </w:r>
      <w:proofErr w:type="spellEnd"/>
      <w:r>
        <w:t>-counting droplets</w:t>
      </w:r>
    </w:p>
    <w:p w14:paraId="1ADDDCEB" w14:textId="3779F621" w:rsidR="00F07407" w:rsidRDefault="00F03B72" w:rsidP="001E3FB4">
      <w:pPr>
        <w:pStyle w:val="Subtitle"/>
        <w:numPr>
          <w:ilvl w:val="4"/>
          <w:numId w:val="9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Non-uniform counting/sizing performance within </w:t>
      </w:r>
      <w:r w:rsidR="00753DBC">
        <w:rPr>
          <w:b w:val="0"/>
          <w:bCs w:val="0"/>
          <w:sz w:val="24"/>
          <w:szCs w:val="24"/>
        </w:rPr>
        <w:t xml:space="preserve">qualified </w:t>
      </w:r>
      <w:r>
        <w:rPr>
          <w:b w:val="0"/>
          <w:bCs w:val="0"/>
          <w:sz w:val="24"/>
          <w:szCs w:val="24"/>
        </w:rPr>
        <w:t>sample area</w:t>
      </w:r>
    </w:p>
    <w:p w14:paraId="456C5EA6" w14:textId="77777777" w:rsidR="00753DBC" w:rsidRDefault="00753DBC" w:rsidP="001E3FB4">
      <w:pPr>
        <w:pStyle w:val="Body2"/>
        <w:numPr>
          <w:ilvl w:val="5"/>
          <w:numId w:val="9"/>
        </w:numPr>
        <w:contextualSpacing/>
      </w:pPr>
      <w:proofErr w:type="spellStart"/>
      <w:r>
        <w:t>Mis</w:t>
      </w:r>
      <w:proofErr w:type="spellEnd"/>
      <w:r>
        <w:t>-sizing droplets</w:t>
      </w:r>
    </w:p>
    <w:p w14:paraId="3DB43545" w14:textId="77777777" w:rsidR="00753DBC" w:rsidRPr="00753DBC" w:rsidRDefault="00753DBC" w:rsidP="001E3FB4">
      <w:pPr>
        <w:pStyle w:val="Body2"/>
        <w:contextualSpacing/>
      </w:pPr>
    </w:p>
    <w:p w14:paraId="4C70D978" w14:textId="77777777" w:rsidR="00F07407" w:rsidRDefault="00F07407" w:rsidP="001E3FB4">
      <w:pPr>
        <w:pStyle w:val="Body2"/>
        <w:ind w:left="3142"/>
        <w:contextualSpacing/>
      </w:pPr>
    </w:p>
    <w:p w14:paraId="2053AFFB" w14:textId="77777777" w:rsidR="00F07407" w:rsidRDefault="00F03B72" w:rsidP="001E3FB4">
      <w:pPr>
        <w:pStyle w:val="Subtitle"/>
        <w:numPr>
          <w:ilvl w:val="1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 w:rsidP="001E3FB4">
      <w:pPr>
        <w:pStyle w:val="Subtitle"/>
        <w:numPr>
          <w:ilvl w:val="3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 w:rsidP="001E3FB4">
      <w:pPr>
        <w:pStyle w:val="Subtitle"/>
        <w:numPr>
          <w:ilvl w:val="4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 xml:space="preserve">Non-unity liquid particle collection efficiency </w:t>
      </w:r>
    </w:p>
    <w:p w14:paraId="2FFB98EB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 xml:space="preserve">Especially for 5 um &lt; VMD &lt; 25 </w:t>
      </w:r>
      <w:proofErr w:type="gramStart"/>
      <w:r>
        <w:t>um</w:t>
      </w:r>
      <w:proofErr w:type="gramEnd"/>
      <w:r>
        <w:t xml:space="preserve">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>Sensor saturation effects significant where…</w:t>
      </w:r>
    </w:p>
    <w:p w14:paraId="71B3CFB5" w14:textId="77777777" w:rsidR="00F07407" w:rsidRDefault="00F03B72" w:rsidP="001E3FB4">
      <w:pPr>
        <w:pStyle w:val="Subtitle"/>
        <w:numPr>
          <w:ilvl w:val="4"/>
          <w:numId w:val="12"/>
        </w:numPr>
        <w:contextualSpacing/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>LWC &gt; 1.3 g m-3 (Sulskis, 2016)</w:t>
      </w:r>
    </w:p>
    <w:p w14:paraId="65596793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Minimized dry air heat loss uncertainty caused by airspeed/pressure deviations</w:t>
      </w:r>
    </w:p>
    <w:p w14:paraId="116D57CF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Characterized other major uncertainty sources</w:t>
      </w:r>
    </w:p>
    <w:p w14:paraId="2ACE6D3A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Aircraft orientation</w:t>
      </w:r>
    </w:p>
    <w:p w14:paraId="4C4119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Unity collection efficiency assumption (in VMD 2-50 um range)</w:t>
      </w:r>
    </w:p>
    <w:p w14:paraId="787905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lastRenderedPageBreak/>
        <w:t>Fixed latent heat of vaporization assumption</w:t>
      </w:r>
    </w:p>
    <w:p w14:paraId="43191AE3" w14:textId="77777777" w:rsidR="00575C93" w:rsidRDefault="00575C93" w:rsidP="001E3FB4">
      <w:pPr>
        <w:pStyle w:val="Body2"/>
        <w:contextualSpacing/>
      </w:pPr>
    </w:p>
    <w:p w14:paraId="6ED01AD6" w14:textId="77777777" w:rsidR="00844C39" w:rsidRDefault="00844C39" w:rsidP="001E3FB4">
      <w:pPr>
        <w:pStyle w:val="Body2"/>
        <w:contextualSpacing/>
      </w:pPr>
    </w:p>
    <w:p w14:paraId="40A27722" w14:textId="77777777" w:rsidR="00844C39" w:rsidRDefault="00844C39" w:rsidP="001E3FB4">
      <w:pPr>
        <w:pStyle w:val="Body2"/>
        <w:contextualSpacing/>
      </w:pPr>
    </w:p>
    <w:p w14:paraId="33C122B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CDP/Nevzorov LWC comparison</w:t>
      </w:r>
    </w:p>
    <w:p w14:paraId="135D149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in significantly better agreement with Nevzorov LWC than LWC-100 or PVM-100A LWC (Sulskis, 2016)</w:t>
      </w:r>
    </w:p>
    <w:p w14:paraId="74EB4CA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Very little Nevzorov LWC bias evident for 0.02 &lt; LWC &lt; 1.3 g m-3</w:t>
      </w:r>
    </w:p>
    <w:p w14:paraId="01E8892D" w14:textId="77777777" w:rsidR="00F07407" w:rsidRDefault="00F07407" w:rsidP="001E3FB4">
      <w:pPr>
        <w:pStyle w:val="Body2"/>
        <w:contextualSpacing/>
      </w:pPr>
    </w:p>
    <w:p w14:paraId="50E3230B" w14:textId="77777777" w:rsidR="00F07407" w:rsidRDefault="00F07407" w:rsidP="001E3FB4">
      <w:pPr>
        <w:pStyle w:val="Body2"/>
        <w:ind w:left="1571"/>
        <w:contextualSpacing/>
      </w:pPr>
    </w:p>
    <w:p w14:paraId="34C43078" w14:textId="77777777" w:rsidR="00F07407" w:rsidRDefault="00F07407" w:rsidP="001E3FB4">
      <w:pPr>
        <w:pStyle w:val="Body2"/>
        <w:contextualSpacing/>
      </w:pPr>
    </w:p>
    <w:p w14:paraId="65844368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 w:rsidP="001E3FB4">
      <w:pPr>
        <w:pStyle w:val="Body2"/>
        <w:contextualSpacing/>
      </w:pPr>
    </w:p>
    <w:p w14:paraId="3D71D94B" w14:textId="6D8D3423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Improve UW King Air LWC/droplet size distribution retrieval confidence</w:t>
      </w:r>
    </w:p>
    <w:p w14:paraId="27A3142F" w14:textId="77777777" w:rsidR="00322AAC" w:rsidRDefault="00322AAC" w:rsidP="001E3FB4">
      <w:pPr>
        <w:pStyle w:val="Body2"/>
        <w:ind w:left="480"/>
        <w:contextualSpacing/>
      </w:pPr>
    </w:p>
    <w:p w14:paraId="53A9F05B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 droplet generator and base operating procedures suitable for…</w:t>
      </w:r>
    </w:p>
    <w:p w14:paraId="3976B24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Testing CDP performance</w:t>
      </w:r>
    </w:p>
    <w:p w14:paraId="130FE397" w14:textId="2D5F584A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 calibration</w:t>
      </w:r>
    </w:p>
    <w:p w14:paraId="3DCAC98E" w14:textId="77777777" w:rsidR="00322AAC" w:rsidRDefault="00322AAC" w:rsidP="001E3FB4">
      <w:pPr>
        <w:pStyle w:val="Body2"/>
        <w:ind w:left="960"/>
        <w:contextualSpacing/>
      </w:pPr>
    </w:p>
    <w:p w14:paraId="639ADAB1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Develop/test in-house Nevzorov data processing algorithms</w:t>
      </w:r>
    </w:p>
    <w:p w14:paraId="46C4930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 calculation truthfulness/algorithm robustness using…</w:t>
      </w:r>
    </w:p>
    <w:p w14:paraId="7E49BF32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COPE 13 dataset</w:t>
      </w:r>
    </w:p>
    <w:p w14:paraId="6E38D5D3" w14:textId="77777777" w:rsidR="00F07407" w:rsidRDefault="00F03B72" w:rsidP="001E3FB4">
      <w:pPr>
        <w:pStyle w:val="Body2"/>
        <w:numPr>
          <w:ilvl w:val="5"/>
          <w:numId w:val="7"/>
        </w:numPr>
        <w:contextualSpacing/>
      </w:pPr>
      <w:r>
        <w:t xml:space="preserve">Including </w:t>
      </w:r>
      <w:proofErr w:type="spellStart"/>
      <w:r>
        <w:t>Korolev’s</w:t>
      </w:r>
      <w:proofErr w:type="spellEnd"/>
      <w:r>
        <w:t xml:space="preserve"> Nevzorov calculations</w:t>
      </w:r>
    </w:p>
    <w:p w14:paraId="156FF8D0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Spring/Fall 2016 UWKA data</w:t>
      </w:r>
    </w:p>
    <w:p w14:paraId="03A91277" w14:textId="77777777" w:rsidR="00F07407" w:rsidRDefault="00F07407" w:rsidP="001E3FB4">
      <w:pPr>
        <w:pStyle w:val="Body2"/>
        <w:contextualSpacing/>
      </w:pPr>
    </w:p>
    <w:p w14:paraId="08361CF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Better characterize Nevzorov LWC uncertainty sources</w:t>
      </w:r>
    </w:p>
    <w:p w14:paraId="1F0249B6" w14:textId="77777777" w:rsidR="00F07407" w:rsidRDefault="00F07407" w:rsidP="001E3FB4">
      <w:pPr>
        <w:pStyle w:val="Body2"/>
        <w:contextualSpacing/>
      </w:pPr>
    </w:p>
    <w:p w14:paraId="35D2890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Propose methods to further investigate CDP performance/limitations using…</w:t>
      </w:r>
    </w:p>
    <w:p w14:paraId="68DEECE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CDP/Nevzorov LWC comparison</w:t>
      </w:r>
    </w:p>
    <w:p w14:paraId="4B33A90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Established CDP performance characterization</w:t>
      </w:r>
    </w:p>
    <w:p w14:paraId="17E800C2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Improved Nevzorov uncertainty characterization</w:t>
      </w:r>
    </w:p>
    <w:p w14:paraId="3A71C115" w14:textId="77777777" w:rsidR="00F07407" w:rsidRDefault="00F07407" w:rsidP="001E3FB4">
      <w:pPr>
        <w:pStyle w:val="Body2"/>
        <w:contextualSpacing/>
      </w:pPr>
    </w:p>
    <w:p w14:paraId="39091BB8" w14:textId="77777777" w:rsidR="00F07407" w:rsidRDefault="00F07407" w:rsidP="001E3FB4">
      <w:pPr>
        <w:pStyle w:val="Subtitle"/>
        <w:contextualSpacing/>
      </w:pPr>
    </w:p>
    <w:p w14:paraId="2D793A8F" w14:textId="77777777" w:rsidR="00F07407" w:rsidRDefault="00F03B72" w:rsidP="001E3FB4">
      <w:pPr>
        <w:pStyle w:val="Body2"/>
        <w:contextualSpacing/>
      </w:pPr>
      <w:r>
        <w:t xml:space="preserve"> </w:t>
      </w:r>
    </w:p>
    <w:p w14:paraId="7DBC46E3" w14:textId="77777777" w:rsidR="00CD20D3" w:rsidRDefault="00CD20D3" w:rsidP="001E3FB4">
      <w:pPr>
        <w:pStyle w:val="Body2"/>
        <w:contextualSpacing/>
      </w:pPr>
    </w:p>
    <w:p w14:paraId="3AF86DDF" w14:textId="77777777" w:rsidR="00CD20D3" w:rsidRDefault="00CD20D3" w:rsidP="001E3FB4">
      <w:pPr>
        <w:pStyle w:val="Body2"/>
        <w:contextualSpacing/>
      </w:pPr>
    </w:p>
    <w:p w14:paraId="679BE425" w14:textId="77777777" w:rsidR="00CD20D3" w:rsidRDefault="00CD20D3" w:rsidP="001E3FB4">
      <w:pPr>
        <w:pStyle w:val="Body2"/>
        <w:contextualSpacing/>
      </w:pPr>
    </w:p>
    <w:p w14:paraId="628C3B01" w14:textId="77777777" w:rsidR="00CD20D3" w:rsidRDefault="00CD20D3" w:rsidP="001E3FB4">
      <w:pPr>
        <w:pStyle w:val="Body2"/>
        <w:contextualSpacing/>
      </w:pPr>
    </w:p>
    <w:p w14:paraId="38C06DDB" w14:textId="77777777" w:rsidR="00CD20D3" w:rsidRDefault="00CD20D3" w:rsidP="001E3FB4">
      <w:pPr>
        <w:pStyle w:val="Body2"/>
        <w:contextualSpacing/>
      </w:pPr>
    </w:p>
    <w:p w14:paraId="494331E4" w14:textId="77777777" w:rsidR="00CD20D3" w:rsidRDefault="00CD20D3" w:rsidP="001E3FB4">
      <w:pPr>
        <w:pStyle w:val="Body2"/>
        <w:contextualSpacing/>
      </w:pPr>
    </w:p>
    <w:p w14:paraId="31DDCEAC" w14:textId="77777777" w:rsidR="00CD20D3" w:rsidRDefault="00CD20D3" w:rsidP="001E3FB4">
      <w:pPr>
        <w:pStyle w:val="Body2"/>
        <w:contextualSpacing/>
      </w:pPr>
    </w:p>
    <w:p w14:paraId="1EC85C30" w14:textId="77777777" w:rsidR="00F07407" w:rsidRDefault="00F07407" w:rsidP="001E3FB4">
      <w:pPr>
        <w:pStyle w:val="Body2"/>
        <w:contextualSpacing/>
      </w:pPr>
    </w:p>
    <w:p w14:paraId="078567EC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 w:rsidP="001E3FB4">
      <w:pPr>
        <w:pStyle w:val="Body2"/>
        <w:contextualSpacing/>
      </w:pPr>
    </w:p>
    <w:p w14:paraId="5944D308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2016 spring semester</w:t>
      </w:r>
    </w:p>
    <w:p w14:paraId="4060CE6C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uncertainty characterization completed</w:t>
      </w:r>
    </w:p>
    <w:p w14:paraId="5CDBCA0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First iteration Nevzorov algorithms performing consistently</w:t>
      </w:r>
    </w:p>
    <w:p w14:paraId="76E1F1E9" w14:textId="77777777" w:rsidR="00F07407" w:rsidRDefault="00F07407" w:rsidP="001E3FB4">
      <w:pPr>
        <w:pStyle w:val="Body2"/>
        <w:contextualSpacing/>
      </w:pPr>
    </w:p>
    <w:p w14:paraId="550A7E8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summer 2016</w:t>
      </w:r>
    </w:p>
    <w:p w14:paraId="0EA465FF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in form suitable for in-department use</w:t>
      </w:r>
    </w:p>
    <w:p w14:paraId="53E9AB8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droplet generator components obtained and in place</w:t>
      </w:r>
    </w:p>
    <w:p w14:paraId="4665FCE2" w14:textId="77777777" w:rsidR="00F07407" w:rsidRDefault="00F07407" w:rsidP="001E3FB4">
      <w:pPr>
        <w:pStyle w:val="Body2"/>
        <w:contextualSpacing/>
      </w:pPr>
    </w:p>
    <w:p w14:paraId="51A355B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2016 fall semester</w:t>
      </w:r>
    </w:p>
    <w:p w14:paraId="021B879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 robustness tested with fall 2016 UWKA flight data</w:t>
      </w:r>
    </w:p>
    <w:p w14:paraId="752CDA2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finalized for in-department use</w:t>
      </w:r>
    </w:p>
    <w:p w14:paraId="54BB175D" w14:textId="77777777" w:rsidR="00F07407" w:rsidRDefault="00F07407" w:rsidP="001E3FB4">
      <w:pPr>
        <w:pStyle w:val="Body2"/>
        <w:contextualSpacing/>
      </w:pPr>
    </w:p>
    <w:p w14:paraId="287C36E9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winter break 2016</w:t>
      </w:r>
    </w:p>
    <w:p w14:paraId="4053403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producing droplets within acceptable tolerances</w:t>
      </w:r>
    </w:p>
    <w:p w14:paraId="54D45BD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generator/CDP used to collect initial, proof-of-concept, dataset</w:t>
      </w:r>
    </w:p>
    <w:p w14:paraId="71D36433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Initial thesis writing stages </w:t>
      </w:r>
    </w:p>
    <w:p w14:paraId="55B7DB5B" w14:textId="77777777" w:rsidR="00F07407" w:rsidRDefault="00F07407" w:rsidP="001E3FB4">
      <w:pPr>
        <w:pStyle w:val="Body2"/>
        <w:contextualSpacing/>
      </w:pPr>
    </w:p>
    <w:p w14:paraId="0967226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Mid 2017 spring semester</w:t>
      </w:r>
    </w:p>
    <w:p w14:paraId="549EA16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procedures finalized and documented</w:t>
      </w:r>
    </w:p>
    <w:p w14:paraId="64A3C9A8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Initial thesis draft complete</w:t>
      </w:r>
    </w:p>
    <w:p w14:paraId="7A7C23EB" w14:textId="77777777" w:rsidR="00F07407" w:rsidRDefault="00F07407" w:rsidP="001E3FB4">
      <w:pPr>
        <w:pStyle w:val="Body2"/>
        <w:contextualSpacing/>
      </w:pPr>
    </w:p>
    <w:p w14:paraId="077AF22C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2017 spring semester</w:t>
      </w:r>
    </w:p>
    <w:p w14:paraId="12A948F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FD043" w14:textId="77777777" w:rsidR="007A26AB" w:rsidRDefault="007A26AB">
      <w:r>
        <w:separator/>
      </w:r>
    </w:p>
  </w:endnote>
  <w:endnote w:type="continuationSeparator" w:id="0">
    <w:p w14:paraId="7EE5E8B9" w14:textId="77777777" w:rsidR="007A26AB" w:rsidRDefault="007A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9121B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5DDB8" w14:textId="77777777" w:rsidR="007A26AB" w:rsidRDefault="007A26AB">
      <w:r>
        <w:separator/>
      </w:r>
    </w:p>
  </w:footnote>
  <w:footnote w:type="continuationSeparator" w:id="0">
    <w:p w14:paraId="140130AA" w14:textId="77777777" w:rsidR="007A26AB" w:rsidRDefault="007A2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DF8CBE74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FC04E476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FEDE4CAE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0E42626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D5E67714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1E88A76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B8AEE8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65D0621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13E112A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1E296A"/>
    <w:rsid w:val="001E3FB4"/>
    <w:rsid w:val="00322AAC"/>
    <w:rsid w:val="003E53BE"/>
    <w:rsid w:val="00471822"/>
    <w:rsid w:val="00575C93"/>
    <w:rsid w:val="00746F97"/>
    <w:rsid w:val="00753DBC"/>
    <w:rsid w:val="007870F4"/>
    <w:rsid w:val="007A26AB"/>
    <w:rsid w:val="00844C39"/>
    <w:rsid w:val="009121BE"/>
    <w:rsid w:val="009C118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10</cp:revision>
  <dcterms:created xsi:type="dcterms:W3CDTF">2016-05-30T15:46:00Z</dcterms:created>
  <dcterms:modified xsi:type="dcterms:W3CDTF">2016-06-29T21:15:00Z</dcterms:modified>
</cp:coreProperties>
</file>