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.2 Relazione con il System Design </w:t>
      </w:r>
      <w:proofErr w:type="spellStart"/>
      <w:r w:rsidRPr="001C48BE">
        <w:rPr>
          <w:rFonts w:ascii="Century Gothic" w:eastAsia="Century Gothic" w:hAnsi="Century Gothic" w:cs="Century Gothic"/>
        </w:rPr>
        <w:t>Document</w:t>
      </w:r>
      <w:proofErr w:type="spellEnd"/>
    </w:p>
    <w:p w14:paraId="72CAC36F" w14:textId="18E35B09"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.3 Relazione con l’Object Design </w:t>
      </w:r>
      <w:proofErr w:type="spellStart"/>
      <w:r w:rsidRPr="001C48BE">
        <w:rPr>
          <w:rFonts w:ascii="Century Gothic" w:eastAsia="Century Gothic" w:hAnsi="Century Gothic" w:cs="Century Gothic"/>
        </w:rPr>
        <w:t>Document</w:t>
      </w:r>
      <w:proofErr w:type="spellEnd"/>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 xml:space="preserve">8. </w:t>
      </w:r>
      <w:proofErr w:type="spellStart"/>
      <w:r w:rsidRPr="007258DA">
        <w:rPr>
          <w:rFonts w:ascii="Century Gothic" w:eastAsia="Century Gothic" w:hAnsi="Century Gothic" w:cs="Century Gothic"/>
          <w:lang w:val="en-US"/>
        </w:rPr>
        <w:t>Material</w:t>
      </w:r>
      <w:r w:rsidR="007258DA">
        <w:rPr>
          <w:rFonts w:ascii="Century Gothic" w:eastAsia="Century Gothic" w:hAnsi="Century Gothic" w:cs="Century Gothic"/>
          <w:lang w:val="en-US"/>
        </w:rPr>
        <w:t>e</w:t>
      </w:r>
      <w:proofErr w:type="spellEnd"/>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5C5B8924"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Ogni livello </w:t>
      </w:r>
      <w:proofErr w:type="gramStart"/>
      <w:r>
        <w:rPr>
          <w:rFonts w:ascii="Garamond" w:eastAsia="Garamond" w:hAnsi="Garamond" w:cs="Garamond"/>
          <w:sz w:val="24"/>
          <w:szCs w:val="24"/>
        </w:rPr>
        <w:t>è composta</w:t>
      </w:r>
      <w:proofErr w:type="gramEnd"/>
      <w:r>
        <w:rPr>
          <w:rFonts w:ascii="Garamond" w:eastAsia="Garamond" w:hAnsi="Garamond" w:cs="Garamond"/>
          <w:sz w:val="24"/>
          <w:szCs w:val="24"/>
        </w:rPr>
        <w:t xml:space="preserve"> da vari sottosistemi.</w:t>
      </w:r>
    </w:p>
    <w:p w14:paraId="02F73C56" w14:textId="77777777" w:rsidR="000A0898" w:rsidRDefault="001038C3">
      <w:pPr>
        <w:spacing w:line="240" w:lineRule="auto"/>
        <w:rPr>
          <w:rFonts w:ascii="Century Gothic" w:eastAsia="Century Gothic" w:hAnsi="Century Gothic" w:cs="Century Gothic"/>
          <w:color w:val="0070C0"/>
          <w:sz w:val="24"/>
          <w:szCs w:val="24"/>
          <w:u w:val="single"/>
        </w:rPr>
      </w:pPr>
      <w:r>
        <w:rPr>
          <w:rFonts w:ascii="Garamond" w:eastAsia="Garamond" w:hAnsi="Garamond" w:cs="Garamond"/>
          <w:sz w:val="24"/>
          <w:szCs w:val="24"/>
        </w:rPr>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5C1141D3" w14:textId="319D8763" w:rsidR="000A0898" w:rsidRDefault="00482AB3">
      <w:pPr>
        <w:spacing w:line="240" w:lineRule="auto"/>
        <w:rPr>
          <w:rFonts w:ascii="Garamond" w:eastAsia="Garamond" w:hAnsi="Garamond" w:cs="Garamond"/>
          <w:sz w:val="24"/>
          <w:szCs w:val="24"/>
        </w:rPr>
      </w:pPr>
      <w:r>
        <w:rPr>
          <w:rFonts w:ascii="Garamond" w:eastAsia="Garamond" w:hAnsi="Garamond" w:cs="Garamond"/>
          <w:sz w:val="24"/>
          <w:szCs w:val="24"/>
        </w:rPr>
        <w:t>Attualmente non è presenta alcun documento di Object Design.</w:t>
      </w:r>
    </w:p>
    <w:p w14:paraId="79AD1C39" w14:textId="77777777" w:rsidR="00E15BA2" w:rsidRDefault="00E15BA2">
      <w:pPr>
        <w:spacing w:line="240" w:lineRule="auto"/>
        <w:rPr>
          <w:rFonts w:ascii="Garamond" w:eastAsia="Garamond" w:hAnsi="Garamond" w:cs="Garamond"/>
          <w:sz w:val="24"/>
          <w:szCs w:val="24"/>
        </w:rPr>
      </w:pPr>
    </w:p>
    <w:p w14:paraId="1921DA23" w14:textId="574F387A" w:rsidR="000A0898" w:rsidRDefault="000A0898">
      <w:pPr>
        <w:spacing w:line="240" w:lineRule="auto"/>
        <w:rPr>
          <w:rFonts w:ascii="Century Gothic" w:eastAsia="Century Gothic" w:hAnsi="Century Gothic" w:cs="Century Gothic"/>
          <w:color w:val="0070C0"/>
          <w:sz w:val="34"/>
          <w:szCs w:val="34"/>
          <w:u w:val="single"/>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77777777"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quindi un sistema Model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 xml:space="preserve"> Control.</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77777777" w:rsidR="00C559A1" w:rsidRPr="00C559A1" w:rsidRDefault="00C559A1" w:rsidP="00C559A1">
      <w:p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Di seguito la lista delle features di cui si effettuerà il testing per le varie gestioni:</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3D05C9B3" w:rsidR="00C559A1" w:rsidRDefault="00C559A1" w:rsidP="006331A1">
      <w:pPr>
        <w:pStyle w:val="Paragrafoelenco"/>
        <w:spacing w:line="240" w:lineRule="auto"/>
        <w:ind w:left="1440"/>
        <w:rPr>
          <w:rFonts w:ascii="Garamond" w:eastAsia="Century Gothic" w:hAnsi="Garamond" w:cs="Century Gothic"/>
          <w:color w:val="000000" w:themeColor="text1"/>
          <w:sz w:val="24"/>
          <w:szCs w:val="24"/>
        </w:rPr>
      </w:pP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 xml:space="preserve">Le attività di testing sono mirate </w:t>
      </w:r>
      <w:proofErr w:type="gramStart"/>
      <w:r w:rsidRPr="00B87163">
        <w:rPr>
          <w:rFonts w:ascii="Garamond" w:eastAsia="Century Gothic" w:hAnsi="Garamond" w:cs="Century Gothic"/>
          <w:color w:val="000000" w:themeColor="text1"/>
          <w:sz w:val="24"/>
          <w:szCs w:val="24"/>
        </w:rPr>
        <w:t>ad</w:t>
      </w:r>
      <w:proofErr w:type="gramEnd"/>
      <w:r w:rsidRPr="00B87163">
        <w:rPr>
          <w:rFonts w:ascii="Garamond" w:eastAsia="Century Gothic" w:hAnsi="Garamond" w:cs="Century Gothic"/>
          <w:color w:val="000000" w:themeColor="text1"/>
          <w:sz w:val="24"/>
          <w:szCs w:val="24"/>
        </w:rPr>
        <w:t xml:space="preserve">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3BB6766A" w14:textId="1A5E3CC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Un test ha successo (pass) se, dato un input al sistema, l’output ottenuto è diverso dall’output atteso dall’oracolo.</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Un test fallisce (</w:t>
      </w:r>
      <w:proofErr w:type="spellStart"/>
      <w:r w:rsidRPr="00B87163">
        <w:rPr>
          <w:rFonts w:ascii="Garamond" w:eastAsia="Century Gothic" w:hAnsi="Garamond" w:cs="Century Gothic"/>
          <w:color w:val="000000" w:themeColor="text1"/>
          <w:sz w:val="24"/>
          <w:szCs w:val="24"/>
        </w:rPr>
        <w:t>fail</w:t>
      </w:r>
      <w:proofErr w:type="spellEnd"/>
      <w:r w:rsidRPr="00B87163">
        <w:rPr>
          <w:rFonts w:ascii="Garamond" w:eastAsia="Century Gothic" w:hAnsi="Garamond" w:cs="Century Gothic"/>
          <w:color w:val="000000" w:themeColor="text1"/>
          <w:sz w:val="24"/>
          <w:szCs w:val="24"/>
        </w:rPr>
        <w:t>) se, dato un input al sistema, l’output ottenuto è uguale all’output atteso dall’oracolo.</w:t>
      </w:r>
    </w:p>
    <w:p w14:paraId="2C4E7C54"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Raggiungere un </w:t>
      </w:r>
      <w:proofErr w:type="spellStart"/>
      <w:r w:rsidRPr="00B87163">
        <w:rPr>
          <w:rFonts w:ascii="Garamond" w:eastAsia="Century Gothic" w:hAnsi="Garamond" w:cs="Century Gothic"/>
          <w:color w:val="000000" w:themeColor="text1"/>
          <w:sz w:val="24"/>
          <w:szCs w:val="24"/>
        </w:rPr>
        <w:t>branch</w:t>
      </w:r>
      <w:proofErr w:type="spellEnd"/>
      <w:r w:rsidRPr="00B87163">
        <w:rPr>
          <w:rFonts w:ascii="Garamond" w:eastAsia="Century Gothic" w:hAnsi="Garamond" w:cs="Century Gothic"/>
          <w:color w:val="000000" w:themeColor="text1"/>
          <w:sz w:val="24"/>
          <w:szCs w:val="24"/>
        </w:rPr>
        <w:t xml:space="preserve">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65EBA168"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Testing di Sistema</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4E6D832F"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Per il testing di sistema sarà utilizzato il tool </w:t>
      </w:r>
      <w:proofErr w:type="spellStart"/>
      <w:r w:rsidRPr="00E673D3">
        <w:rPr>
          <w:rFonts w:ascii="Garamond" w:eastAsia="Century Gothic" w:hAnsi="Garamond" w:cs="Century Gothic"/>
          <w:color w:val="000000" w:themeColor="text1"/>
          <w:sz w:val="24"/>
          <w:szCs w:val="24"/>
        </w:rPr>
        <w:t>Selenium</w:t>
      </w:r>
      <w:proofErr w:type="spellEnd"/>
      <w:r w:rsidRPr="00E673D3">
        <w:rPr>
          <w:rFonts w:ascii="Garamond" w:eastAsia="Century Gothic" w:hAnsi="Garamond" w:cs="Century Gothic"/>
          <w:color w:val="000000" w:themeColor="text1"/>
          <w:sz w:val="24"/>
          <w:szCs w:val="24"/>
        </w:rPr>
        <w:t xml:space="preserve"> IDE, che permette di registrare le azioni che un utente può intraprendere sul browser, in modo da poter implementare ed eseguire i test case di sistema. Il server, per la fase di testing, verrà </w:t>
      </w:r>
      <w:proofErr w:type="spellStart"/>
      <w:r w:rsidRPr="00E673D3">
        <w:rPr>
          <w:rFonts w:ascii="Garamond" w:eastAsia="Century Gothic" w:hAnsi="Garamond" w:cs="Century Gothic"/>
          <w:color w:val="000000" w:themeColor="text1"/>
          <w:sz w:val="24"/>
          <w:szCs w:val="24"/>
        </w:rPr>
        <w:t>deployato</w:t>
      </w:r>
      <w:proofErr w:type="spellEnd"/>
      <w:r w:rsidRPr="00E673D3">
        <w:rPr>
          <w:rFonts w:ascii="Garamond" w:eastAsia="Century Gothic" w:hAnsi="Garamond" w:cs="Century Gothic"/>
          <w:color w:val="000000" w:themeColor="text1"/>
          <w:sz w:val="24"/>
          <w:szCs w:val="24"/>
        </w:rPr>
        <w:t xml:space="preserve"> in </w:t>
      </w:r>
      <w:proofErr w:type="spellStart"/>
      <w:r w:rsidRPr="00E673D3">
        <w:rPr>
          <w:rFonts w:ascii="Garamond" w:eastAsia="Century Gothic" w:hAnsi="Garamond" w:cs="Century Gothic"/>
          <w:color w:val="000000" w:themeColor="text1"/>
          <w:sz w:val="24"/>
          <w:szCs w:val="24"/>
        </w:rPr>
        <w:t>localhost</w:t>
      </w:r>
      <w:proofErr w:type="spellEnd"/>
      <w:r w:rsidRPr="00E673D3">
        <w:rPr>
          <w:rFonts w:ascii="Garamond" w:eastAsia="Century Gothic" w:hAnsi="Garamond" w:cs="Century Gothic"/>
          <w:color w:val="000000" w:themeColor="text1"/>
          <w:sz w:val="24"/>
          <w:szCs w:val="24"/>
        </w:rPr>
        <w:t>.</w:t>
      </w:r>
    </w:p>
    <w:p w14:paraId="0F003CAD" w14:textId="77777777" w:rsidR="00E673D3" w:rsidRDefault="00E673D3" w:rsidP="00E673D3">
      <w:pPr>
        <w:spacing w:line="240" w:lineRule="auto"/>
        <w:rPr>
          <w:rFonts w:ascii="Garamond" w:eastAsia="Century Gothic" w:hAnsi="Garamond" w:cs="Century Gothic"/>
          <w:color w:val="000000" w:themeColor="text1"/>
          <w:sz w:val="24"/>
          <w:szCs w:val="24"/>
        </w:rPr>
      </w:pPr>
    </w:p>
    <w:p w14:paraId="6C5D5223" w14:textId="5A4E758B"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Functional</w:t>
      </w:r>
      <w:proofErr w:type="spellEnd"/>
      <w:r w:rsidRPr="00E673D3">
        <w:rPr>
          <w:rFonts w:ascii="Garamond" w:eastAsia="Century Gothic" w:hAnsi="Garamond" w:cs="Century Gothic"/>
          <w:b/>
          <w:bCs/>
          <w:i/>
          <w:iCs/>
          <w:color w:val="000000" w:themeColor="text1"/>
          <w:sz w:val="24"/>
          <w:szCs w:val="24"/>
        </w:rPr>
        <w:t xml:space="preserve"> testing</w:t>
      </w:r>
    </w:p>
    <w:p w14:paraId="6C0BD5EF" w14:textId="77777777" w:rsidR="00E673D3" w:rsidRDefault="00E673D3" w:rsidP="00E673D3">
      <w:pPr>
        <w:spacing w:line="240" w:lineRule="auto"/>
        <w:rPr>
          <w:rFonts w:ascii="Garamond" w:eastAsia="Century Gothic" w:hAnsi="Garamond" w:cs="Century Gothic"/>
          <w:color w:val="000000" w:themeColor="text1"/>
          <w:sz w:val="24"/>
          <w:szCs w:val="24"/>
        </w:rPr>
      </w:pPr>
    </w:p>
    <w:p w14:paraId="4B337AD1" w14:textId="1D1B1C60"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Il </w:t>
      </w:r>
      <w:proofErr w:type="spellStart"/>
      <w:r w:rsidRPr="00E673D3">
        <w:rPr>
          <w:rFonts w:ascii="Garamond" w:eastAsia="Century Gothic" w:hAnsi="Garamond" w:cs="Century Gothic"/>
          <w:color w:val="000000" w:themeColor="text1"/>
          <w:sz w:val="24"/>
          <w:szCs w:val="24"/>
        </w:rPr>
        <w:t>functional</w:t>
      </w:r>
      <w:proofErr w:type="spellEnd"/>
      <w:r w:rsidRPr="00E673D3">
        <w:rPr>
          <w:rFonts w:ascii="Garamond" w:eastAsia="Century Gothic" w:hAnsi="Garamond" w:cs="Century Gothic"/>
          <w:color w:val="000000" w:themeColor="text1"/>
          <w:sz w:val="24"/>
          <w:szCs w:val="24"/>
        </w:rPr>
        <w:t xml:space="preserve"> testing ha il fine di validare i requisiti funzionali. Consiste nell’individuare i possibili faults generati dagli input degli utenti.</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Pilot</w:t>
      </w:r>
      <w:proofErr w:type="spellEnd"/>
      <w:r w:rsidRPr="00E673D3">
        <w:rPr>
          <w:rFonts w:ascii="Garamond" w:eastAsia="Century Gothic" w:hAnsi="Garamond" w:cs="Century Gothic"/>
          <w:b/>
          <w:bCs/>
          <w:i/>
          <w:iCs/>
          <w:color w:val="000000" w:themeColor="text1"/>
          <w:sz w:val="24"/>
          <w:szCs w:val="24"/>
        </w:rPr>
        <w:t xml:space="preserve">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A causa del basso budget a disposizione, non si assicura l’esecuzione del </w:t>
      </w:r>
      <w:proofErr w:type="spellStart"/>
      <w:r w:rsidRPr="00E673D3">
        <w:rPr>
          <w:rFonts w:ascii="Garamond" w:eastAsia="Century Gothic" w:hAnsi="Garamond" w:cs="Century Gothic"/>
          <w:color w:val="000000" w:themeColor="text1"/>
          <w:sz w:val="24"/>
          <w:szCs w:val="24"/>
        </w:rPr>
        <w:t>pilot</w:t>
      </w:r>
      <w:proofErr w:type="spellEnd"/>
      <w:r w:rsidRPr="00E673D3">
        <w:rPr>
          <w:rFonts w:ascii="Garamond" w:eastAsia="Century Gothic" w:hAnsi="Garamond" w:cs="Century Gothic"/>
          <w:color w:val="000000" w:themeColor="text1"/>
          <w:sz w:val="24"/>
          <w:szCs w:val="24"/>
        </w:rPr>
        <w:t xml:space="preserve">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18ADBB3D" w14:textId="77777777"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proofErr w:type="spellStart"/>
      <w:r w:rsidRPr="0070150B">
        <w:rPr>
          <w:rFonts w:ascii="Garamond" w:eastAsia="Century Gothic" w:hAnsi="Garamond" w:cs="Century Gothic"/>
          <w:b/>
          <w:bCs/>
          <w:i/>
          <w:iCs/>
          <w:color w:val="000000" w:themeColor="text1"/>
          <w:sz w:val="24"/>
          <w:szCs w:val="24"/>
        </w:rPr>
        <w:t>Acceptance</w:t>
      </w:r>
      <w:proofErr w:type="spellEnd"/>
      <w:r w:rsidRPr="0070150B">
        <w:rPr>
          <w:rFonts w:ascii="Garamond" w:eastAsia="Century Gothic" w:hAnsi="Garamond" w:cs="Century Gothic"/>
          <w:b/>
          <w:bCs/>
          <w:i/>
          <w:iCs/>
          <w:color w:val="000000" w:themeColor="text1"/>
          <w:sz w:val="24"/>
          <w:szCs w:val="24"/>
        </w:rPr>
        <w:t xml:space="preserve"> Testing</w:t>
      </w:r>
    </w:p>
    <w:p w14:paraId="5C9A07C2" w14:textId="77777777" w:rsidR="0070150B" w:rsidRDefault="0070150B" w:rsidP="0070150B">
      <w:pPr>
        <w:spacing w:line="240" w:lineRule="auto"/>
        <w:rPr>
          <w:rFonts w:ascii="Garamond" w:eastAsia="Century Gothic" w:hAnsi="Garamond" w:cs="Century Gothic"/>
          <w:color w:val="000000" w:themeColor="text1"/>
          <w:sz w:val="24"/>
          <w:szCs w:val="24"/>
        </w:rPr>
      </w:pPr>
    </w:p>
    <w:p w14:paraId="594CC330" w14:textId="1C2893A4" w:rsidR="0070150B" w:rsidRPr="0070150B"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L’</w:t>
      </w:r>
      <w:proofErr w:type="spellStart"/>
      <w:r w:rsidRPr="0070150B">
        <w:rPr>
          <w:rFonts w:ascii="Garamond" w:eastAsia="Century Gothic" w:hAnsi="Garamond" w:cs="Century Gothic"/>
          <w:color w:val="000000" w:themeColor="text1"/>
          <w:sz w:val="24"/>
          <w:szCs w:val="24"/>
        </w:rPr>
        <w:t>acceptance</w:t>
      </w:r>
      <w:proofErr w:type="spellEnd"/>
      <w:r w:rsidRPr="0070150B">
        <w:rPr>
          <w:rFonts w:ascii="Garamond" w:eastAsia="Century Gothic" w:hAnsi="Garamond" w:cs="Century Gothic"/>
          <w:color w:val="000000" w:themeColor="text1"/>
          <w:sz w:val="24"/>
          <w:szCs w:val="24"/>
        </w:rPr>
        <w:t xml:space="preserve"> testing verrà effettuato solo sul </w:t>
      </w:r>
      <w:proofErr w:type="spellStart"/>
      <w:r w:rsidRPr="0070150B">
        <w:rPr>
          <w:rFonts w:ascii="Garamond" w:eastAsia="Century Gothic" w:hAnsi="Garamond" w:cs="Century Gothic"/>
          <w:color w:val="000000" w:themeColor="text1"/>
          <w:sz w:val="24"/>
          <w:szCs w:val="24"/>
        </w:rPr>
        <w:t>functional</w:t>
      </w:r>
      <w:proofErr w:type="spellEnd"/>
      <w:r w:rsidRPr="0070150B">
        <w:rPr>
          <w:rFonts w:ascii="Garamond" w:eastAsia="Century Gothic" w:hAnsi="Garamond" w:cs="Century Gothic"/>
          <w:color w:val="000000" w:themeColor="text1"/>
          <w:sz w:val="24"/>
          <w:szCs w:val="24"/>
        </w:rPr>
        <w:t xml:space="preserve"> testing, ed il Project Manager simulerà la figura del cliente.</w:t>
      </w: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 xml:space="preserve">A causa del basso budget a disposizione, non si assicura l’esecuzione </w:t>
      </w:r>
      <w:proofErr w:type="spellStart"/>
      <w:r w:rsidRPr="0070150B">
        <w:rPr>
          <w:rFonts w:ascii="Garamond" w:eastAsia="Century Gothic" w:hAnsi="Garamond" w:cs="Century Gothic"/>
          <w:color w:val="000000" w:themeColor="text1"/>
          <w:sz w:val="24"/>
          <w:szCs w:val="24"/>
        </w:rPr>
        <w:t>dell’installation</w:t>
      </w:r>
      <w:proofErr w:type="spellEnd"/>
      <w:r w:rsidRPr="0070150B">
        <w:rPr>
          <w:rFonts w:ascii="Garamond" w:eastAsia="Century Gothic" w:hAnsi="Garamond" w:cs="Century Gothic"/>
          <w:color w:val="000000" w:themeColor="text1"/>
          <w:sz w:val="24"/>
          <w:szCs w:val="24"/>
        </w:rPr>
        <w:t xml:space="preserve"> testing.</w:t>
      </w:r>
    </w:p>
    <w:p w14:paraId="4225FC42" w14:textId="723FA811" w:rsidR="000768B0" w:rsidRDefault="000768B0">
      <w:pPr>
        <w:spacing w:line="240" w:lineRule="auto"/>
        <w:rPr>
          <w:rFonts w:ascii="Century Gothic" w:eastAsia="Century Gothic" w:hAnsi="Century Gothic" w:cs="Century Gothic"/>
          <w:color w:val="0070C0"/>
          <w:sz w:val="34"/>
          <w:szCs w:val="34"/>
          <w:u w:val="single"/>
        </w:rPr>
      </w:pPr>
    </w:p>
    <w:p w14:paraId="0F1F86F8" w14:textId="3FBFA28C" w:rsidR="0070150B" w:rsidRDefault="0070150B">
      <w:pPr>
        <w:spacing w:line="240" w:lineRule="auto"/>
        <w:rPr>
          <w:rFonts w:ascii="Century Gothic" w:eastAsia="Century Gothic" w:hAnsi="Century Gothic" w:cs="Century Gothic"/>
          <w:color w:val="0070C0"/>
          <w:sz w:val="34"/>
          <w:szCs w:val="34"/>
          <w:u w:val="single"/>
        </w:rPr>
      </w:pPr>
    </w:p>
    <w:p w14:paraId="35CBB418" w14:textId="62C8D163" w:rsidR="00D56919" w:rsidRDefault="00D56919">
      <w:pPr>
        <w:spacing w:line="240" w:lineRule="auto"/>
        <w:rPr>
          <w:rFonts w:ascii="Century Gothic" w:eastAsia="Century Gothic" w:hAnsi="Century Gothic" w:cs="Century Gothic"/>
          <w:color w:val="0070C0"/>
          <w:sz w:val="34"/>
          <w:szCs w:val="34"/>
          <w:u w:val="single"/>
        </w:rPr>
      </w:pP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2572B7B1" w14:textId="77777777" w:rsidR="00D56919" w:rsidRPr="00D56919" w:rsidRDefault="00D56919" w:rsidP="00D56919">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Testing di integrazione</w:t>
      </w:r>
    </w:p>
    <w:p w14:paraId="3CFDB993" w14:textId="77777777"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Verrà utilizzato un approccio bottom-up, metodo ritenuto più adatto per un software basato sul </w:t>
      </w:r>
    </w:p>
    <w:p w14:paraId="54048667" w14:textId="51D4CBE3" w:rsidR="00D56919" w:rsidRPr="00D56919" w:rsidRDefault="00D56919" w:rsidP="00D56919">
      <w:pPr>
        <w:spacing w:line="240" w:lineRule="auto"/>
        <w:rPr>
          <w:rFonts w:ascii="Century Gothic" w:eastAsia="Century Gothic" w:hAnsi="Century Gothic" w:cs="Century Gothic"/>
          <w:color w:val="000000" w:themeColor="text1"/>
          <w:sz w:val="24"/>
          <w:szCs w:val="24"/>
        </w:rPr>
      </w:pPr>
      <w:r w:rsidRPr="00D56919">
        <w:rPr>
          <w:rFonts w:ascii="Garamond" w:eastAsia="Century Gothic" w:hAnsi="Garamond" w:cs="Century Gothic"/>
          <w:color w:val="000000" w:themeColor="text1"/>
          <w:sz w:val="24"/>
          <w:szCs w:val="24"/>
        </w:rPr>
        <w:t xml:space="preserve">paradigma Object </w:t>
      </w:r>
      <w:proofErr w:type="spellStart"/>
      <w:r w:rsidRPr="00D56919">
        <w:rPr>
          <w:rFonts w:ascii="Garamond" w:eastAsia="Century Gothic" w:hAnsi="Garamond" w:cs="Century Gothic"/>
          <w:color w:val="000000" w:themeColor="text1"/>
          <w:sz w:val="24"/>
          <w:szCs w:val="24"/>
        </w:rPr>
        <w:t>Oriented</w:t>
      </w:r>
      <w:proofErr w:type="spellEnd"/>
      <w:r w:rsidRPr="00D56919">
        <w:rPr>
          <w:rFonts w:ascii="Garamond" w:eastAsia="Century Gothic" w:hAnsi="Garamond" w:cs="Century Gothic"/>
          <w:color w:val="000000" w:themeColor="text1"/>
          <w:sz w:val="24"/>
          <w:szCs w:val="24"/>
        </w:rPr>
        <w:t xml:space="preserve">. La definizione dei test case avverrà tramite il framework </w:t>
      </w:r>
      <w:proofErr w:type="spellStart"/>
      <w:r w:rsidRPr="00D56919">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mentre verrà</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usato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 xml:space="preserve"> per il </w:t>
      </w:r>
      <w:proofErr w:type="spellStart"/>
      <w:r w:rsidRPr="00D56919">
        <w:rPr>
          <w:rFonts w:ascii="Garamond" w:eastAsia="Century Gothic" w:hAnsi="Garamond" w:cs="Century Gothic"/>
          <w:color w:val="000000" w:themeColor="text1"/>
          <w:sz w:val="24"/>
          <w:szCs w:val="24"/>
        </w:rPr>
        <w:t>mocking</w:t>
      </w:r>
      <w:proofErr w:type="spellEnd"/>
      <w:r w:rsidRPr="00D56919">
        <w:rPr>
          <w:rFonts w:ascii="Garamond" w:eastAsia="Century Gothic" w:hAnsi="Garamond" w:cs="Century Gothic"/>
          <w:color w:val="000000" w:themeColor="text1"/>
          <w:sz w:val="24"/>
          <w:szCs w:val="24"/>
        </w:rPr>
        <w:t xml:space="preserve">. Verrà valutato l’utilizzo di </w:t>
      </w:r>
      <w:proofErr w:type="spellStart"/>
      <w:r w:rsidRPr="00D56919">
        <w:rPr>
          <w:rFonts w:ascii="Garamond" w:eastAsia="Century Gothic" w:hAnsi="Garamond" w:cs="Century Gothic"/>
          <w:color w:val="000000" w:themeColor="text1"/>
          <w:sz w:val="24"/>
          <w:szCs w:val="24"/>
        </w:rPr>
        <w:t>Github</w:t>
      </w:r>
      <w:proofErr w:type="spellEnd"/>
      <w:r w:rsidRPr="00D56919">
        <w:rPr>
          <w:rFonts w:ascii="Garamond" w:eastAsia="Century Gothic" w:hAnsi="Garamond" w:cs="Century Gothic"/>
          <w:color w:val="000000" w:themeColor="text1"/>
          <w:sz w:val="24"/>
          <w:szCs w:val="24"/>
        </w:rPr>
        <w:t xml:space="preserve"> Actions per realizzare la </w:t>
      </w:r>
      <w:proofErr w:type="spellStart"/>
      <w:r w:rsidRPr="00D56919">
        <w:rPr>
          <w:rFonts w:ascii="Garamond" w:eastAsia="Century Gothic" w:hAnsi="Garamond" w:cs="Century Gothic"/>
          <w:color w:val="000000" w:themeColor="text1"/>
          <w:sz w:val="24"/>
          <w:szCs w:val="24"/>
        </w:rPr>
        <w:t>Continuous</w:t>
      </w:r>
      <w:proofErr w:type="spellEnd"/>
      <w:r w:rsidRPr="00D56919">
        <w:rPr>
          <w:rFonts w:ascii="Garamond" w:eastAsia="Century Gothic" w:hAnsi="Garamond" w:cs="Century Gothic"/>
          <w:color w:val="000000" w:themeColor="text1"/>
          <w:sz w:val="24"/>
          <w:szCs w:val="24"/>
        </w:rPr>
        <w:t xml:space="preserve"> Integration, in alternativa a Travis CI. L’automatizzazione del </w:t>
      </w:r>
      <w:proofErr w:type="spellStart"/>
      <w:r w:rsidRPr="00D56919">
        <w:rPr>
          <w:rFonts w:ascii="Garamond" w:eastAsia="Century Gothic" w:hAnsi="Garamond" w:cs="Century Gothic"/>
          <w:color w:val="000000" w:themeColor="text1"/>
          <w:sz w:val="24"/>
          <w:szCs w:val="24"/>
        </w:rPr>
        <w:t>run</w:t>
      </w:r>
      <w:proofErr w:type="spellEnd"/>
      <w:r w:rsidRPr="00D56919">
        <w:rPr>
          <w:rFonts w:ascii="Garamond" w:eastAsia="Century Gothic" w:hAnsi="Garamond" w:cs="Century Gothic"/>
          <w:color w:val="000000" w:themeColor="text1"/>
          <w:sz w:val="24"/>
          <w:szCs w:val="24"/>
        </w:rPr>
        <w:t xml:space="preserve"> dei test sarà gestita da </w:t>
      </w:r>
      <w:proofErr w:type="spellStart"/>
      <w:r>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xml:space="preserve">, ed infine come tool di misurazione e report coverage sarà utilizzato </w:t>
      </w:r>
      <w:proofErr w:type="spellStart"/>
      <w:r w:rsidRPr="00D56919">
        <w:rPr>
          <w:rFonts w:ascii="Garamond" w:eastAsia="Century Gothic" w:hAnsi="Garamond" w:cs="Century Gothic"/>
          <w:color w:val="000000" w:themeColor="text1"/>
          <w:sz w:val="24"/>
          <w:szCs w:val="24"/>
        </w:rPr>
        <w:t>J</w:t>
      </w:r>
      <w:r>
        <w:rPr>
          <w:rFonts w:ascii="Garamond" w:eastAsia="Century Gothic" w:hAnsi="Garamond" w:cs="Century Gothic"/>
          <w:color w:val="000000" w:themeColor="text1"/>
          <w:sz w:val="24"/>
          <w:szCs w:val="24"/>
        </w:rPr>
        <w:t>Unit</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Il test di integrazione sarà il medesimo per tutte le componenti da testare. Nello specifico, si procederà prima con il test delle classi Service, e successivamente con il test delle classi Controller. Durante questa seconda esecuzione, la chiamata al controller sarà </w:t>
      </w:r>
      <w:proofErr w:type="spellStart"/>
      <w:r w:rsidRPr="00D56919">
        <w:rPr>
          <w:rFonts w:ascii="Garamond" w:eastAsia="Century Gothic" w:hAnsi="Garamond" w:cs="Century Gothic"/>
          <w:color w:val="000000" w:themeColor="text1"/>
          <w:sz w:val="24"/>
          <w:szCs w:val="24"/>
        </w:rPr>
        <w:t>mockata</w:t>
      </w:r>
      <w:proofErr w:type="spellEnd"/>
      <w:r w:rsidRPr="00D56919">
        <w:rPr>
          <w:rFonts w:ascii="Garamond" w:eastAsia="Century Gothic" w:hAnsi="Garamond" w:cs="Century Gothic"/>
          <w:color w:val="000000" w:themeColor="text1"/>
          <w:sz w:val="24"/>
          <w:szCs w:val="24"/>
        </w:rPr>
        <w:t xml:space="preserve"> usando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Di seguito viene presentato un esempio grafico di test di integrazione diviso nei due steps.</w:t>
      </w:r>
      <w:r w:rsidRPr="00D56919">
        <w:rPr>
          <w:rFonts w:ascii="Garamond" w:eastAsia="Century Gothic" w:hAnsi="Garamond" w:cs="Century Gothic"/>
          <w:color w:val="000000" w:themeColor="text1"/>
          <w:sz w:val="24"/>
          <w:szCs w:val="24"/>
        </w:rPr>
        <w:cr/>
      </w: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562EA704" w:rsidR="00E673D3" w:rsidRDefault="00E673D3">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lunghezzaNIok]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lunghezzaTIok]</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lunghezzaAUok]</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F2A9036" w14:textId="5C5D3A5B"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7F94939D" w14:textId="77777777" w:rsidR="00DC6D81" w:rsidRPr="00DC6D81" w:rsidRDefault="00DC6D81" w:rsidP="00DC6D81">
      <w:pPr>
        <w:spacing w:line="240" w:lineRule="auto"/>
        <w:rPr>
          <w:rFonts w:ascii="Garamond" w:eastAsia="Century Gothic" w:hAnsi="Garamond" w:cs="Century Gothic"/>
          <w:bCs/>
          <w:sz w:val="24"/>
          <w:szCs w:val="24"/>
        </w:rPr>
      </w:pPr>
    </w:p>
    <w:p w14:paraId="3136BB1C" w14:textId="01EFF715" w:rsidR="000A0898"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Per altre informazioni si rimanda ai documenti di management sullo schedule</w:t>
      </w:r>
      <w:r>
        <w:rPr>
          <w:rFonts w:ascii="Garamond" w:eastAsia="Century Gothic" w:hAnsi="Garamond" w:cs="Century Gothic"/>
          <w:bCs/>
          <w:sz w:val="24"/>
          <w:szCs w:val="24"/>
        </w:rPr>
        <w:t>.</w:t>
      </w:r>
    </w:p>
    <w:p w14:paraId="63DBAE32" w14:textId="7DB6AB5F" w:rsidR="00DC6D81" w:rsidRDefault="00DC6D81">
      <w:pPr>
        <w:spacing w:line="240" w:lineRule="auto"/>
        <w:rPr>
          <w:rFonts w:ascii="Century Gothic" w:eastAsia="Century Gothic" w:hAnsi="Century Gothic" w:cs="Century Gothic"/>
          <w:b/>
          <w:sz w:val="24"/>
          <w:szCs w:val="24"/>
        </w:rPr>
      </w:pPr>
    </w:p>
    <w:p w14:paraId="31C930C4"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2D9AF8A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06FD71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1DD8A24A"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3B6E60ED"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E0629C8"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72EDD560" w14:textId="1489301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è la precondizione dello use case.</w:t>
      </w:r>
    </w:p>
    <w:p w14:paraId="573732E8" w14:textId="40FFC740" w:rsidR="000A0898" w:rsidRPr="001C48BE" w:rsidRDefault="00E15BA2">
      <w:pPr>
        <w:spacing w:line="240" w:lineRule="auto"/>
        <w:rPr>
          <w:rFonts w:ascii="Century Gothic" w:eastAsia="Century Gothic" w:hAnsi="Century Gothic" w:cs="Century Gothic"/>
          <w:color w:val="0070C0"/>
          <w:sz w:val="34"/>
          <w:szCs w:val="34"/>
          <w:u w:val="single"/>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 use case. Bisogna specificare i dati effettivi che si usano e che vengono restituiti.</w:t>
      </w:r>
    </w:p>
    <w:sectPr w:rsidR="000A0898" w:rsidRPr="001C48BE">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5470" w14:textId="77777777" w:rsidR="00841047" w:rsidRDefault="00841047">
      <w:pPr>
        <w:spacing w:line="240" w:lineRule="auto"/>
      </w:pPr>
      <w:r>
        <w:separator/>
      </w:r>
    </w:p>
  </w:endnote>
  <w:endnote w:type="continuationSeparator" w:id="0">
    <w:p w14:paraId="1F082C73" w14:textId="77777777" w:rsidR="00841047" w:rsidRDefault="00841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FF22" w14:textId="77777777" w:rsidR="00841047" w:rsidRDefault="00841047">
      <w:pPr>
        <w:spacing w:line="240" w:lineRule="auto"/>
      </w:pPr>
      <w:r>
        <w:separator/>
      </w:r>
    </w:p>
  </w:footnote>
  <w:footnote w:type="continuationSeparator" w:id="0">
    <w:p w14:paraId="0C31F04C" w14:textId="77777777" w:rsidR="00841047" w:rsidRDefault="00841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9"/>
  </w:num>
  <w:num w:numId="5">
    <w:abstractNumId w:val="19"/>
  </w:num>
  <w:num w:numId="6">
    <w:abstractNumId w:val="13"/>
  </w:num>
  <w:num w:numId="7">
    <w:abstractNumId w:val="16"/>
  </w:num>
  <w:num w:numId="8">
    <w:abstractNumId w:val="3"/>
  </w:num>
  <w:num w:numId="9">
    <w:abstractNumId w:val="17"/>
  </w:num>
  <w:num w:numId="10">
    <w:abstractNumId w:val="5"/>
  </w:num>
  <w:num w:numId="11">
    <w:abstractNumId w:val="1"/>
  </w:num>
  <w:num w:numId="12">
    <w:abstractNumId w:val="18"/>
  </w:num>
  <w:num w:numId="13">
    <w:abstractNumId w:val="14"/>
  </w:num>
  <w:num w:numId="14">
    <w:abstractNumId w:val="8"/>
  </w:num>
  <w:num w:numId="15">
    <w:abstractNumId w:val="20"/>
  </w:num>
  <w:num w:numId="16">
    <w:abstractNumId w:val="0"/>
  </w:num>
  <w:num w:numId="17">
    <w:abstractNumId w:val="2"/>
  </w:num>
  <w:num w:numId="18">
    <w:abstractNumId w:val="6"/>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768B0"/>
    <w:rsid w:val="000A0898"/>
    <w:rsid w:val="001038C3"/>
    <w:rsid w:val="001C48BE"/>
    <w:rsid w:val="00306163"/>
    <w:rsid w:val="0031410D"/>
    <w:rsid w:val="003725F2"/>
    <w:rsid w:val="00482AB3"/>
    <w:rsid w:val="004E5670"/>
    <w:rsid w:val="004F17B2"/>
    <w:rsid w:val="005257F1"/>
    <w:rsid w:val="005A0512"/>
    <w:rsid w:val="006331A1"/>
    <w:rsid w:val="006E1E81"/>
    <w:rsid w:val="0070150B"/>
    <w:rsid w:val="007258DA"/>
    <w:rsid w:val="007446C0"/>
    <w:rsid w:val="008054C8"/>
    <w:rsid w:val="0082463A"/>
    <w:rsid w:val="00831951"/>
    <w:rsid w:val="00841047"/>
    <w:rsid w:val="00936FA3"/>
    <w:rsid w:val="00952F46"/>
    <w:rsid w:val="009E0D32"/>
    <w:rsid w:val="00B87163"/>
    <w:rsid w:val="00C559A1"/>
    <w:rsid w:val="00CE74A0"/>
    <w:rsid w:val="00D56919"/>
    <w:rsid w:val="00D571CB"/>
    <w:rsid w:val="00DC6D81"/>
    <w:rsid w:val="00E15BA2"/>
    <w:rsid w:val="00E51A05"/>
    <w:rsid w:val="00E673D3"/>
    <w:rsid w:val="00F77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74A0"/>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3365</Words>
  <Characters>19187</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CUOMO</cp:lastModifiedBy>
  <cp:revision>20</cp:revision>
  <dcterms:created xsi:type="dcterms:W3CDTF">2021-12-07T09:40:00Z</dcterms:created>
  <dcterms:modified xsi:type="dcterms:W3CDTF">2021-12-08T10:48:00Z</dcterms:modified>
</cp:coreProperties>
</file>