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60C4A" w14:textId="77777777" w:rsidR="00B21CDB" w:rsidRDefault="00BB011E">
      <w:bookmarkStart w:id="0" w:name="OLE_LINK5"/>
      <w:bookmarkStart w:id="1" w:name="OLE_LINK6"/>
      <w:r>
        <w:t>Methods</w:t>
      </w:r>
    </w:p>
    <w:p w14:paraId="0D724322" w14:textId="77777777" w:rsidR="00BB011E" w:rsidRDefault="00BB011E" w:rsidP="00BB011E">
      <w:pPr>
        <w:spacing w:line="480" w:lineRule="auto"/>
        <w:contextualSpacing/>
        <w:rPr>
          <w:rFonts w:ascii="Arial" w:hAnsi="Arial" w:cs="Arial"/>
          <w:i/>
        </w:rPr>
      </w:pPr>
      <w:r>
        <w:rPr>
          <w:rFonts w:ascii="Arial" w:hAnsi="Arial" w:cs="Arial"/>
          <w:i/>
        </w:rPr>
        <w:t>Study Sites</w:t>
      </w:r>
      <w:r w:rsidRPr="00AF7ED3">
        <w:rPr>
          <w:rFonts w:ascii="Arial" w:hAnsi="Arial" w:cs="Arial"/>
          <w:i/>
        </w:rPr>
        <w:t xml:space="preserve"> </w:t>
      </w:r>
      <w:r>
        <w:rPr>
          <w:rFonts w:ascii="Arial" w:hAnsi="Arial" w:cs="Arial"/>
          <w:i/>
        </w:rPr>
        <w:t>and Species</w:t>
      </w:r>
      <w:r w:rsidRPr="006847AD">
        <w:rPr>
          <w:rFonts w:ascii="Arial" w:hAnsi="Arial" w:cs="Arial"/>
          <w:i/>
        </w:rPr>
        <w:t xml:space="preserve"> </w:t>
      </w:r>
    </w:p>
    <w:p w14:paraId="7386376E" w14:textId="77777777" w:rsidR="00612C83" w:rsidRDefault="001045F1" w:rsidP="00BB011E">
      <w:pPr>
        <w:spacing w:line="480" w:lineRule="auto"/>
        <w:contextualSpacing/>
        <w:rPr>
          <w:rFonts w:ascii="Arial" w:hAnsi="Arial" w:cs="Arial"/>
          <w:i/>
        </w:rPr>
      </w:pPr>
      <w:r>
        <w:rPr>
          <w:rFonts w:ascii="Arial" w:hAnsi="Arial" w:cs="Arial"/>
          <w:i/>
        </w:rPr>
        <w:t>~</w:t>
      </w:r>
      <w:r w:rsidR="00612C83">
        <w:rPr>
          <w:rFonts w:ascii="Arial" w:hAnsi="Arial" w:cs="Arial"/>
          <w:i/>
        </w:rPr>
        <w:t>Southwest</w:t>
      </w:r>
      <w:r w:rsidR="007B4D97">
        <w:rPr>
          <w:rFonts w:ascii="Arial" w:hAnsi="Arial" w:cs="Arial"/>
          <w:i/>
        </w:rPr>
        <w:t>ern</w:t>
      </w:r>
      <w:r w:rsidR="00612C83">
        <w:rPr>
          <w:rFonts w:ascii="Arial" w:hAnsi="Arial" w:cs="Arial"/>
          <w:i/>
        </w:rPr>
        <w:t xml:space="preserve"> USA</w:t>
      </w:r>
    </w:p>
    <w:p w14:paraId="7F096D1F" w14:textId="73BCA145" w:rsidR="00BB011E" w:rsidRDefault="00BB011E" w:rsidP="00BB011E">
      <w:pPr>
        <w:tabs>
          <w:tab w:val="left" w:pos="360"/>
        </w:tabs>
        <w:spacing w:after="0" w:line="480" w:lineRule="auto"/>
        <w:contextualSpacing/>
        <w:rPr>
          <w:rFonts w:ascii="Arial" w:hAnsi="Arial" w:cs="Arial"/>
        </w:rPr>
      </w:pPr>
      <w:r>
        <w:rPr>
          <w:rFonts w:ascii="Arial" w:hAnsi="Arial" w:cs="Arial"/>
        </w:rPr>
        <w:t xml:space="preserve"> </w:t>
      </w:r>
      <w:r w:rsidR="00874A82">
        <w:rPr>
          <w:rFonts w:ascii="Arial" w:hAnsi="Arial" w:cs="Arial"/>
        </w:rPr>
        <w:t>So</w:t>
      </w:r>
      <w:r w:rsidR="00A17706">
        <w:rPr>
          <w:rFonts w:ascii="Arial" w:hAnsi="Arial" w:cs="Arial"/>
        </w:rPr>
        <w:tab/>
      </w:r>
      <w:r w:rsidR="00874A82">
        <w:rPr>
          <w:rFonts w:ascii="Arial" w:hAnsi="Arial" w:cs="Arial"/>
        </w:rPr>
        <w:t>noran Desert southwestern riparian ecosystems</w:t>
      </w:r>
      <w:r>
        <w:rPr>
          <w:rFonts w:ascii="Arial" w:hAnsi="Arial" w:cs="Arial"/>
        </w:rPr>
        <w:t xml:space="preserve"> </w:t>
      </w:r>
      <w:r w:rsidR="00874A82">
        <w:rPr>
          <w:rFonts w:ascii="Arial" w:hAnsi="Arial" w:cs="Arial"/>
        </w:rPr>
        <w:t>are located in the arid environment of Ar</w:t>
      </w:r>
      <w:r w:rsidR="00C22DB5">
        <w:rPr>
          <w:rFonts w:ascii="Arial" w:hAnsi="Arial" w:cs="Arial"/>
        </w:rPr>
        <w:t xml:space="preserve">izona USA. Rainfall follows a bimodal pattern reflecting the monsoon and Pacific frontal storm seasons, which produce approximately </w:t>
      </w:r>
      <w:r w:rsidR="00C22DB5" w:rsidRPr="00C22DB5">
        <w:rPr>
          <w:rFonts w:ascii="Arial" w:hAnsi="Arial" w:cs="Arial"/>
          <w:highlight w:val="yellow"/>
        </w:rPr>
        <w:t>29-36 cm</w:t>
      </w:r>
      <w:r w:rsidR="00C22DB5">
        <w:rPr>
          <w:rFonts w:ascii="Arial" w:hAnsi="Arial" w:cs="Arial"/>
        </w:rPr>
        <w:t xml:space="preserve"> of precipitation annually. Temperatures widely fluctuate in the Sonoran Desert with a mean low of </w:t>
      </w:r>
      <w:r w:rsidR="00C22DB5" w:rsidRPr="004042C5">
        <w:rPr>
          <w:rFonts w:ascii="Arial" w:eastAsia="Times New Roman" w:hAnsi="Arial" w:cs="Arial"/>
        </w:rPr>
        <w:t>1°C and</w:t>
      </w:r>
      <w:r w:rsidR="00C22DB5">
        <w:rPr>
          <w:rFonts w:ascii="Arial" w:eastAsia="Times New Roman" w:hAnsi="Arial" w:cs="Arial"/>
        </w:rPr>
        <w:t xml:space="preserve"> a mean high of</w:t>
      </w:r>
      <w:r w:rsidR="00C22DB5" w:rsidRPr="004042C5">
        <w:rPr>
          <w:rFonts w:ascii="Arial" w:eastAsia="Times New Roman" w:hAnsi="Arial" w:cs="Arial"/>
        </w:rPr>
        <w:t xml:space="preserve"> 39°C</w:t>
      </w:r>
      <w:r w:rsidR="00C22DB5">
        <w:rPr>
          <w:rFonts w:ascii="Arial" w:eastAsia="Times New Roman" w:hAnsi="Arial" w:cs="Arial"/>
        </w:rPr>
        <w:t xml:space="preserve">. </w:t>
      </w:r>
    </w:p>
    <w:p w14:paraId="27AC2956" w14:textId="77777777" w:rsidR="00C22DB5" w:rsidRDefault="00C22DB5" w:rsidP="00BB011E">
      <w:pPr>
        <w:tabs>
          <w:tab w:val="left" w:pos="360"/>
        </w:tabs>
        <w:spacing w:after="0" w:line="480" w:lineRule="auto"/>
        <w:contextualSpacing/>
        <w:rPr>
          <w:rFonts w:ascii="Arial" w:eastAsia="Times New Roman" w:hAnsi="Arial" w:cs="Arial"/>
        </w:rPr>
      </w:pPr>
      <w:r>
        <w:rPr>
          <w:rFonts w:ascii="Arial" w:eastAsia="Times New Roman" w:hAnsi="Arial" w:cs="Arial"/>
        </w:rPr>
        <w:tab/>
      </w:r>
      <w:r w:rsidR="003876BE">
        <w:rPr>
          <w:rFonts w:ascii="Arial" w:eastAsia="Times New Roman" w:hAnsi="Arial" w:cs="Arial"/>
        </w:rPr>
        <w:t xml:space="preserve">A variety of plant communities exist along the declining </w:t>
      </w:r>
      <w:r w:rsidR="008A5B35">
        <w:rPr>
          <w:rFonts w:ascii="Arial" w:eastAsia="Times New Roman" w:hAnsi="Arial" w:cs="Arial"/>
        </w:rPr>
        <w:t xml:space="preserve">moisture and flood-disturbance gradients </w:t>
      </w:r>
      <w:r w:rsidR="003876BE">
        <w:rPr>
          <w:rFonts w:ascii="Arial" w:eastAsia="Times New Roman" w:hAnsi="Arial" w:cs="Arial"/>
        </w:rPr>
        <w:t xml:space="preserve">that are typical of arid southwestern riparian ecosystems. </w:t>
      </w:r>
      <w:r w:rsidR="0021560B" w:rsidRPr="004042C5">
        <w:rPr>
          <w:rFonts w:ascii="Arial" w:eastAsia="Times New Roman" w:hAnsi="Arial" w:cs="Arial"/>
          <w:i/>
        </w:rPr>
        <w:t>Prosopis</w:t>
      </w:r>
      <w:r w:rsidR="0021560B" w:rsidRPr="004042C5">
        <w:rPr>
          <w:rFonts w:ascii="Arial" w:eastAsia="Times New Roman" w:hAnsi="Arial" w:cs="Arial"/>
        </w:rPr>
        <w:t xml:space="preserve"> forest</w:t>
      </w:r>
      <w:r w:rsidR="0021560B">
        <w:rPr>
          <w:rFonts w:ascii="Arial" w:eastAsia="Times New Roman" w:hAnsi="Arial" w:cs="Arial"/>
        </w:rPr>
        <w:t xml:space="preserve">s, </w:t>
      </w:r>
      <w:r w:rsidR="0021560B" w:rsidRPr="004042C5">
        <w:rPr>
          <w:rFonts w:ascii="Arial" w:eastAsia="Times New Roman" w:hAnsi="Arial" w:cs="Arial"/>
          <w:i/>
        </w:rPr>
        <w:t>Hymenoclea</w:t>
      </w:r>
      <w:r w:rsidR="0021560B" w:rsidRPr="004042C5">
        <w:rPr>
          <w:rFonts w:ascii="Arial" w:eastAsia="Times New Roman" w:hAnsi="Arial" w:cs="Arial"/>
        </w:rPr>
        <w:t xml:space="preserve"> shrubland</w:t>
      </w:r>
      <w:r w:rsidR="0021560B">
        <w:rPr>
          <w:rFonts w:ascii="Arial" w:eastAsia="Times New Roman" w:hAnsi="Arial" w:cs="Arial"/>
        </w:rPr>
        <w:t>s</w:t>
      </w:r>
      <w:r w:rsidR="0021560B" w:rsidRPr="004042C5">
        <w:rPr>
          <w:rFonts w:ascii="Arial" w:eastAsia="Times New Roman" w:hAnsi="Arial" w:cs="Arial"/>
        </w:rPr>
        <w:t xml:space="preserve">, </w:t>
      </w:r>
      <w:r w:rsidR="0021560B" w:rsidRPr="004042C5">
        <w:rPr>
          <w:rFonts w:ascii="Arial" w:eastAsia="Times New Roman" w:hAnsi="Arial" w:cs="Arial"/>
          <w:i/>
        </w:rPr>
        <w:t>Populus-Salix</w:t>
      </w:r>
      <w:r w:rsidR="0021560B" w:rsidRPr="004042C5">
        <w:rPr>
          <w:rFonts w:ascii="Arial" w:eastAsia="Times New Roman" w:hAnsi="Arial" w:cs="Arial"/>
        </w:rPr>
        <w:t xml:space="preserve"> forest</w:t>
      </w:r>
      <w:r w:rsidR="0021560B">
        <w:rPr>
          <w:rFonts w:ascii="Arial" w:eastAsia="Times New Roman" w:hAnsi="Arial" w:cs="Arial"/>
        </w:rPr>
        <w:t>s</w:t>
      </w:r>
      <w:r w:rsidR="0021560B" w:rsidRPr="004042C5">
        <w:rPr>
          <w:rFonts w:ascii="Arial" w:eastAsia="Times New Roman" w:hAnsi="Arial" w:cs="Arial"/>
        </w:rPr>
        <w:t xml:space="preserve">, </w:t>
      </w:r>
      <w:r w:rsidR="0021560B">
        <w:rPr>
          <w:rFonts w:ascii="Arial" w:eastAsia="Times New Roman" w:hAnsi="Arial" w:cs="Arial"/>
        </w:rPr>
        <w:t xml:space="preserve">and </w:t>
      </w:r>
      <w:r w:rsidR="003876BE" w:rsidRPr="004042C5">
        <w:rPr>
          <w:rFonts w:ascii="Arial" w:eastAsia="Times New Roman" w:hAnsi="Arial" w:cs="Arial"/>
        </w:rPr>
        <w:t>active channel bar</w:t>
      </w:r>
      <w:r w:rsidR="0021560B">
        <w:rPr>
          <w:rFonts w:ascii="Arial" w:eastAsia="Times New Roman" w:hAnsi="Arial" w:cs="Arial"/>
        </w:rPr>
        <w:t xml:space="preserve">s develop along the hydrogradients </w:t>
      </w:r>
      <w:r w:rsidR="008A5B35">
        <w:rPr>
          <w:rFonts w:ascii="Arial" w:eastAsia="Times New Roman" w:hAnsi="Arial" w:cs="Arial"/>
        </w:rPr>
        <w:t xml:space="preserve">(listed low to high) </w:t>
      </w:r>
      <w:r w:rsidR="0021560B">
        <w:rPr>
          <w:rFonts w:ascii="Arial" w:eastAsia="Times New Roman" w:hAnsi="Arial" w:cs="Arial"/>
        </w:rPr>
        <w:t xml:space="preserve">and are the dominant communities. </w:t>
      </w:r>
      <w:r w:rsidR="00B049EA">
        <w:rPr>
          <w:rFonts w:ascii="Arial" w:eastAsia="Times New Roman" w:hAnsi="Arial" w:cs="Arial"/>
        </w:rPr>
        <w:t>In terms of size, w</w:t>
      </w:r>
      <w:r w:rsidR="008A5B35">
        <w:rPr>
          <w:rFonts w:ascii="Arial" w:eastAsia="Times New Roman" w:hAnsi="Arial" w:cs="Arial"/>
        </w:rPr>
        <w:t>ith the exception of the active channel bars, woody species dominate the plant communities. However, m</w:t>
      </w:r>
      <w:r w:rsidR="0021560B">
        <w:rPr>
          <w:rFonts w:ascii="Arial" w:eastAsia="Times New Roman" w:hAnsi="Arial" w:cs="Arial"/>
        </w:rPr>
        <w:t>ost plant species that exist in these communities are annual and short-lived perennials species (Wolden et al. 1994,</w:t>
      </w:r>
      <w:r w:rsidR="0021560B" w:rsidRPr="0021560B">
        <w:rPr>
          <w:rFonts w:ascii="Arial" w:eastAsia="Times New Roman" w:hAnsi="Arial" w:cs="Arial"/>
        </w:rPr>
        <w:t xml:space="preserve"> </w:t>
      </w:r>
      <w:r w:rsidR="0021560B" w:rsidRPr="004042C5">
        <w:rPr>
          <w:rFonts w:ascii="Arial" w:eastAsia="Times New Roman" w:hAnsi="Arial" w:cs="Arial"/>
        </w:rPr>
        <w:t>Bagstad et al. 2005</w:t>
      </w:r>
      <w:r w:rsidR="0021560B">
        <w:rPr>
          <w:rFonts w:ascii="Arial" w:eastAsia="Times New Roman" w:hAnsi="Arial" w:cs="Arial"/>
        </w:rPr>
        <w:t xml:space="preserve">). As is common in </w:t>
      </w:r>
      <w:r w:rsidR="000F5AAE">
        <w:rPr>
          <w:rFonts w:ascii="Arial" w:eastAsia="Times New Roman" w:hAnsi="Arial" w:cs="Arial"/>
        </w:rPr>
        <w:t>frequently disturbed</w:t>
      </w:r>
      <w:r w:rsidR="0021560B">
        <w:rPr>
          <w:rFonts w:ascii="Arial" w:eastAsia="Times New Roman" w:hAnsi="Arial" w:cs="Arial"/>
        </w:rPr>
        <w:t xml:space="preserve"> communities, the herbaceous species produce longer-lived seeds capable of persisting in a seed bank (</w:t>
      </w:r>
      <w:r w:rsidR="009C329B">
        <w:rPr>
          <w:rFonts w:ascii="Arial" w:eastAsia="Times New Roman" w:hAnsi="Arial" w:cs="Arial"/>
        </w:rPr>
        <w:t xml:space="preserve">Howard and Lyon 1952, </w:t>
      </w:r>
      <w:r w:rsidR="0021560B" w:rsidRPr="004042C5">
        <w:rPr>
          <w:rFonts w:ascii="Arial" w:eastAsia="Times New Roman" w:hAnsi="Arial" w:cs="Arial"/>
        </w:rPr>
        <w:t xml:space="preserve">Boudell </w:t>
      </w:r>
      <w:r w:rsidR="003D14F7">
        <w:rPr>
          <w:rFonts w:ascii="Arial" w:eastAsia="Times New Roman" w:hAnsi="Arial" w:cs="Arial"/>
        </w:rPr>
        <w:t>2004</w:t>
      </w:r>
      <w:r w:rsidR="0021560B">
        <w:rPr>
          <w:rFonts w:ascii="Arial" w:eastAsia="Times New Roman" w:hAnsi="Arial" w:cs="Arial"/>
        </w:rPr>
        <w:t xml:space="preserve">). </w:t>
      </w:r>
      <w:r w:rsidR="00AA442E">
        <w:rPr>
          <w:rFonts w:ascii="Arial" w:eastAsia="Times New Roman" w:hAnsi="Arial" w:cs="Arial"/>
        </w:rPr>
        <w:t>The</w:t>
      </w:r>
      <w:r w:rsidR="00BE5043">
        <w:rPr>
          <w:rFonts w:ascii="Arial" w:eastAsia="Times New Roman" w:hAnsi="Arial" w:cs="Arial"/>
        </w:rPr>
        <w:t xml:space="preserve"> dominant</w:t>
      </w:r>
      <w:r w:rsidR="008A5B35" w:rsidRPr="00AA442E">
        <w:rPr>
          <w:rFonts w:ascii="Arial" w:eastAsia="Times New Roman" w:hAnsi="Arial" w:cs="Arial"/>
        </w:rPr>
        <w:t xml:space="preserve"> woody species</w:t>
      </w:r>
      <w:r w:rsidR="00AA442E">
        <w:rPr>
          <w:rFonts w:ascii="Arial" w:eastAsia="Times New Roman" w:hAnsi="Arial" w:cs="Arial"/>
        </w:rPr>
        <w:t xml:space="preserve"> in the </w:t>
      </w:r>
      <w:r w:rsidR="00AA442E" w:rsidRPr="00BE5043">
        <w:rPr>
          <w:rFonts w:ascii="Arial" w:eastAsia="Times New Roman" w:hAnsi="Arial" w:cs="Arial"/>
          <w:i/>
          <w:highlight w:val="yellow"/>
        </w:rPr>
        <w:t>Populus-Salix</w:t>
      </w:r>
      <w:r w:rsidR="00AA442E" w:rsidRPr="00BE5043">
        <w:rPr>
          <w:rFonts w:ascii="Arial" w:eastAsia="Times New Roman" w:hAnsi="Arial" w:cs="Arial"/>
          <w:highlight w:val="yellow"/>
        </w:rPr>
        <w:t xml:space="preserve"> forests</w:t>
      </w:r>
      <w:r w:rsidR="008A5B35" w:rsidRPr="00AA442E">
        <w:rPr>
          <w:rFonts w:ascii="Arial" w:eastAsia="Times New Roman" w:hAnsi="Arial" w:cs="Arial"/>
        </w:rPr>
        <w:t xml:space="preserve"> produce </w:t>
      </w:r>
      <w:r w:rsidR="00AA442E">
        <w:rPr>
          <w:rFonts w:ascii="Arial" w:eastAsia="Times New Roman" w:hAnsi="Arial" w:cs="Arial"/>
        </w:rPr>
        <w:t xml:space="preserve">short-lived seeds that germinate rapidly after dispersal (Stromberg 1993, Shepperd 2008). </w:t>
      </w:r>
    </w:p>
    <w:p w14:paraId="12BA9173" w14:textId="77777777" w:rsidR="00C6496C" w:rsidRDefault="00BB011E" w:rsidP="00063145">
      <w:pPr>
        <w:tabs>
          <w:tab w:val="left" w:pos="360"/>
        </w:tabs>
        <w:spacing w:after="0" w:line="480" w:lineRule="auto"/>
        <w:contextualSpacing/>
        <w:rPr>
          <w:rFonts w:ascii="Arial" w:eastAsia="Times New Roman" w:hAnsi="Arial" w:cs="Arial"/>
        </w:rPr>
      </w:pPr>
      <w:r w:rsidRPr="004042C5">
        <w:rPr>
          <w:rFonts w:ascii="Arial" w:eastAsia="Times New Roman" w:hAnsi="Arial" w:cs="Arial"/>
        </w:rPr>
        <w:tab/>
      </w:r>
      <w:r w:rsidR="00CE3272">
        <w:rPr>
          <w:rFonts w:ascii="Arial" w:eastAsia="Times New Roman" w:hAnsi="Arial" w:cs="Arial"/>
        </w:rPr>
        <w:t xml:space="preserve">Most of the herbaceous and woody </w:t>
      </w:r>
      <w:r w:rsidR="00CE3272" w:rsidRPr="004042C5">
        <w:rPr>
          <w:rFonts w:ascii="Arial" w:eastAsia="Times New Roman" w:hAnsi="Arial" w:cs="Arial"/>
        </w:rPr>
        <w:t xml:space="preserve">species </w:t>
      </w:r>
      <w:r w:rsidR="00CE3272">
        <w:rPr>
          <w:rFonts w:ascii="Arial" w:eastAsia="Times New Roman" w:hAnsi="Arial" w:cs="Arial"/>
        </w:rPr>
        <w:t>we selected for study</w:t>
      </w:r>
      <w:r w:rsidR="00B049EA">
        <w:rPr>
          <w:rFonts w:ascii="Arial" w:eastAsia="Times New Roman" w:hAnsi="Arial" w:cs="Arial"/>
        </w:rPr>
        <w:t xml:space="preserve"> </w:t>
      </w:r>
      <w:r w:rsidR="00CE3272">
        <w:rPr>
          <w:rFonts w:ascii="Arial" w:eastAsia="Times New Roman" w:hAnsi="Arial" w:cs="Arial"/>
        </w:rPr>
        <w:t>are</w:t>
      </w:r>
      <w:r w:rsidRPr="004042C5">
        <w:rPr>
          <w:rFonts w:ascii="Arial" w:eastAsia="Times New Roman" w:hAnsi="Arial" w:cs="Arial"/>
        </w:rPr>
        <w:t xml:space="preserve"> </w:t>
      </w:r>
      <w:r w:rsidR="000F5AAE">
        <w:rPr>
          <w:rFonts w:ascii="Arial" w:eastAsia="Times New Roman" w:hAnsi="Arial" w:cs="Arial"/>
        </w:rPr>
        <w:t>common</w:t>
      </w:r>
      <w:r w:rsidRPr="004042C5">
        <w:rPr>
          <w:rFonts w:ascii="Arial" w:eastAsia="Times New Roman" w:hAnsi="Arial" w:cs="Arial"/>
        </w:rPr>
        <w:t xml:space="preserve"> in southwestern riparian ecosystems.</w:t>
      </w:r>
      <w:r w:rsidR="0093150D">
        <w:rPr>
          <w:rFonts w:ascii="Arial" w:eastAsia="Times New Roman" w:hAnsi="Arial" w:cs="Arial"/>
        </w:rPr>
        <w:t xml:space="preserve"> </w:t>
      </w:r>
      <w:r w:rsidR="0093150D" w:rsidRPr="00C6496C">
        <w:rPr>
          <w:rFonts w:ascii="Arial" w:eastAsia="Times New Roman" w:hAnsi="Arial" w:cs="Arial"/>
          <w:i/>
        </w:rPr>
        <w:t>Populus fremontii</w:t>
      </w:r>
      <w:r w:rsidR="0093150D">
        <w:rPr>
          <w:rFonts w:ascii="Arial" w:eastAsia="Times New Roman" w:hAnsi="Arial" w:cs="Arial"/>
        </w:rPr>
        <w:t xml:space="preserve">, </w:t>
      </w:r>
      <w:r w:rsidR="0093150D" w:rsidRPr="00C6496C">
        <w:rPr>
          <w:rFonts w:ascii="Arial" w:eastAsia="Times New Roman" w:hAnsi="Arial" w:cs="Arial"/>
          <w:i/>
        </w:rPr>
        <w:t>Salix gooddingii</w:t>
      </w:r>
      <w:r w:rsidR="0093150D">
        <w:rPr>
          <w:rFonts w:ascii="Arial" w:eastAsia="Times New Roman" w:hAnsi="Arial" w:cs="Arial"/>
        </w:rPr>
        <w:t xml:space="preserve">, and </w:t>
      </w:r>
      <w:r w:rsidR="0093150D" w:rsidRPr="00C6496C">
        <w:rPr>
          <w:rFonts w:ascii="Arial" w:eastAsia="Times New Roman" w:hAnsi="Arial" w:cs="Arial"/>
          <w:i/>
        </w:rPr>
        <w:t>Tamarix chinensis</w:t>
      </w:r>
      <w:r w:rsidR="0093150D">
        <w:rPr>
          <w:rFonts w:ascii="Arial" w:eastAsia="Times New Roman" w:hAnsi="Arial" w:cs="Arial"/>
        </w:rPr>
        <w:t xml:space="preserve"> are dominant woody species</w:t>
      </w:r>
      <w:r w:rsidR="00C6496C">
        <w:rPr>
          <w:rFonts w:ascii="Arial" w:eastAsia="Times New Roman" w:hAnsi="Arial" w:cs="Arial"/>
        </w:rPr>
        <w:t xml:space="preserve"> in the </w:t>
      </w:r>
      <w:r w:rsidR="00C6496C" w:rsidRPr="004042C5">
        <w:rPr>
          <w:rFonts w:ascii="Arial" w:eastAsia="Times New Roman" w:hAnsi="Arial" w:cs="Arial"/>
          <w:i/>
        </w:rPr>
        <w:t>Populus-Salix</w:t>
      </w:r>
      <w:r w:rsidR="00C6496C">
        <w:rPr>
          <w:rFonts w:ascii="Arial" w:eastAsia="Times New Roman" w:hAnsi="Arial" w:cs="Arial"/>
        </w:rPr>
        <w:t xml:space="preserve"> wetland forests</w:t>
      </w:r>
      <w:r w:rsidR="0093150D">
        <w:rPr>
          <w:rFonts w:ascii="Arial" w:eastAsia="Times New Roman" w:hAnsi="Arial" w:cs="Arial"/>
        </w:rPr>
        <w:t xml:space="preserve">. </w:t>
      </w:r>
      <w:r w:rsidR="00370264">
        <w:rPr>
          <w:rFonts w:ascii="Arial" w:hAnsi="Arial"/>
        </w:rPr>
        <w:t xml:space="preserve">The active channel bar and </w:t>
      </w:r>
      <w:r w:rsidR="00370264" w:rsidRPr="004042C5">
        <w:rPr>
          <w:rFonts w:ascii="Arial" w:eastAsia="Times New Roman" w:hAnsi="Arial" w:cs="Arial"/>
          <w:i/>
        </w:rPr>
        <w:t>Populus-Salix</w:t>
      </w:r>
      <w:r w:rsidR="00370264">
        <w:rPr>
          <w:rFonts w:ascii="Arial" w:eastAsia="Times New Roman" w:hAnsi="Arial" w:cs="Arial"/>
        </w:rPr>
        <w:t xml:space="preserve"> wetland forests are frequently populated by the</w:t>
      </w:r>
      <w:r w:rsidR="00C6496C">
        <w:rPr>
          <w:rFonts w:ascii="Arial" w:eastAsia="Times New Roman" w:hAnsi="Arial" w:cs="Arial"/>
        </w:rPr>
        <w:t xml:space="preserve"> herbaceous species </w:t>
      </w:r>
      <w:r>
        <w:rPr>
          <w:rFonts w:ascii="Arial" w:hAnsi="Arial"/>
          <w:i/>
        </w:rPr>
        <w:t>Mimulus</w:t>
      </w:r>
      <w:r w:rsidRPr="00075E68">
        <w:rPr>
          <w:rFonts w:ascii="Arial" w:hAnsi="Arial"/>
          <w:i/>
        </w:rPr>
        <w:t xml:space="preserve"> guttatus</w:t>
      </w:r>
      <w:r>
        <w:rPr>
          <w:rFonts w:ascii="Arial" w:hAnsi="Arial"/>
        </w:rPr>
        <w:t xml:space="preserve">, </w:t>
      </w:r>
      <w:r w:rsidRPr="00075E68">
        <w:rPr>
          <w:rFonts w:ascii="Arial" w:hAnsi="Arial"/>
          <w:i/>
        </w:rPr>
        <w:t>N</w:t>
      </w:r>
      <w:r>
        <w:rPr>
          <w:rFonts w:ascii="Arial" w:hAnsi="Arial"/>
          <w:i/>
        </w:rPr>
        <w:t>asturtium</w:t>
      </w:r>
      <w:r w:rsidRPr="00075E68">
        <w:rPr>
          <w:rFonts w:ascii="Arial" w:hAnsi="Arial"/>
          <w:i/>
        </w:rPr>
        <w:t xml:space="preserve"> officinale</w:t>
      </w:r>
      <w:r>
        <w:rPr>
          <w:rFonts w:ascii="Arial" w:hAnsi="Arial"/>
        </w:rPr>
        <w:t xml:space="preserve">, </w:t>
      </w:r>
      <w:r>
        <w:rPr>
          <w:rFonts w:ascii="Arial" w:hAnsi="Arial"/>
          <w:i/>
        </w:rPr>
        <w:t>Polypogon</w:t>
      </w:r>
      <w:r w:rsidRPr="00075E68">
        <w:rPr>
          <w:rFonts w:ascii="Arial" w:hAnsi="Arial"/>
          <w:i/>
        </w:rPr>
        <w:t xml:space="preserve"> monspeliensis</w:t>
      </w:r>
      <w:r>
        <w:rPr>
          <w:rFonts w:ascii="Arial" w:hAnsi="Arial"/>
        </w:rPr>
        <w:t xml:space="preserve">, and </w:t>
      </w:r>
      <w:r>
        <w:rPr>
          <w:rFonts w:ascii="Arial" w:hAnsi="Arial"/>
          <w:i/>
        </w:rPr>
        <w:t>Veronica</w:t>
      </w:r>
      <w:r w:rsidRPr="00075E68">
        <w:rPr>
          <w:rFonts w:ascii="Arial" w:hAnsi="Arial"/>
          <w:i/>
        </w:rPr>
        <w:t xml:space="preserve"> anagallis-aquatica</w:t>
      </w:r>
      <w:r w:rsidR="00C6496C">
        <w:rPr>
          <w:rFonts w:ascii="Arial" w:hAnsi="Arial"/>
        </w:rPr>
        <w:t xml:space="preserve"> </w:t>
      </w:r>
      <w:r>
        <w:rPr>
          <w:rFonts w:ascii="Arial" w:eastAsia="Times New Roman" w:hAnsi="Arial" w:cs="Arial"/>
        </w:rPr>
        <w:t>(Wolden et al. 1994)</w:t>
      </w:r>
      <w:r>
        <w:rPr>
          <w:rFonts w:ascii="Arial" w:hAnsi="Arial"/>
        </w:rPr>
        <w:t xml:space="preserve">. </w:t>
      </w:r>
      <w:r w:rsidR="003D72B2">
        <w:rPr>
          <w:rFonts w:ascii="Arial" w:eastAsia="Times New Roman" w:hAnsi="Arial" w:cs="Arial"/>
          <w:i/>
        </w:rPr>
        <w:t>Sisymbrium</w:t>
      </w:r>
      <w:r w:rsidR="003D72B2" w:rsidRPr="00075E68">
        <w:rPr>
          <w:rFonts w:ascii="Arial" w:eastAsia="Times New Roman" w:hAnsi="Arial" w:cs="Arial"/>
          <w:i/>
        </w:rPr>
        <w:t xml:space="preserve"> irio</w:t>
      </w:r>
      <w:r w:rsidR="003D72B2">
        <w:rPr>
          <w:rFonts w:ascii="Arial" w:eastAsia="Times New Roman" w:hAnsi="Arial" w:cs="Arial"/>
        </w:rPr>
        <w:t xml:space="preserve"> </w:t>
      </w:r>
      <w:r w:rsidR="003D72B2">
        <w:rPr>
          <w:rFonts w:ascii="Arial" w:hAnsi="Arial"/>
        </w:rPr>
        <w:t xml:space="preserve">is a common herbaceous species found in </w:t>
      </w:r>
      <w:r w:rsidR="00D9031A" w:rsidRPr="00B46538">
        <w:rPr>
          <w:rFonts w:ascii="Arial" w:eastAsia="Times New Roman" w:hAnsi="Arial" w:cs="Arial"/>
          <w:i/>
        </w:rPr>
        <w:t>Populus-Salix</w:t>
      </w:r>
      <w:r w:rsidR="00D9031A">
        <w:rPr>
          <w:rFonts w:ascii="Arial" w:eastAsia="Times New Roman" w:hAnsi="Arial" w:cs="Arial"/>
        </w:rPr>
        <w:t xml:space="preserve"> and </w:t>
      </w:r>
      <w:r w:rsidR="00D9031A" w:rsidRPr="008B722C">
        <w:rPr>
          <w:rFonts w:ascii="Arial" w:eastAsia="Times New Roman" w:hAnsi="Arial" w:cs="Arial"/>
          <w:i/>
        </w:rPr>
        <w:t>Prosopis</w:t>
      </w:r>
      <w:r w:rsidR="00D9031A">
        <w:rPr>
          <w:rFonts w:ascii="Arial" w:eastAsia="Times New Roman" w:hAnsi="Arial" w:cs="Arial"/>
        </w:rPr>
        <w:t xml:space="preserve"> forest communities (Wolden et al. 1994, </w:t>
      </w:r>
      <w:r w:rsidR="00D9031A">
        <w:rPr>
          <w:rFonts w:ascii="Arial" w:hAnsi="Arial"/>
        </w:rPr>
        <w:t>Wolden and Stromberg 1997)</w:t>
      </w:r>
      <w:r w:rsidR="00D9031A">
        <w:rPr>
          <w:rFonts w:ascii="Arial" w:eastAsia="Times New Roman" w:hAnsi="Arial" w:cs="Arial"/>
        </w:rPr>
        <w:t xml:space="preserve">. </w:t>
      </w:r>
      <w:r w:rsidR="00063145">
        <w:rPr>
          <w:rFonts w:ascii="Arial" w:eastAsia="Times New Roman" w:hAnsi="Arial" w:cs="Arial"/>
        </w:rPr>
        <w:t xml:space="preserve">All of </w:t>
      </w:r>
      <w:r w:rsidR="009758CA">
        <w:rPr>
          <w:rFonts w:ascii="Arial" w:eastAsia="Times New Roman" w:hAnsi="Arial" w:cs="Arial"/>
        </w:rPr>
        <w:t xml:space="preserve">our </w:t>
      </w:r>
      <w:r w:rsidR="009758CA">
        <w:rPr>
          <w:rFonts w:ascii="Arial" w:eastAsia="Times New Roman" w:hAnsi="Arial" w:cs="Arial"/>
        </w:rPr>
        <w:lastRenderedPageBreak/>
        <w:t>study</w:t>
      </w:r>
      <w:r w:rsidR="00063145">
        <w:rPr>
          <w:rFonts w:ascii="Arial" w:eastAsia="Times New Roman" w:hAnsi="Arial" w:cs="Arial"/>
        </w:rPr>
        <w:t xml:space="preserve"> species</w:t>
      </w:r>
      <w:r w:rsidR="009758CA">
        <w:rPr>
          <w:rFonts w:ascii="Arial" w:eastAsia="Times New Roman" w:hAnsi="Arial" w:cs="Arial"/>
        </w:rPr>
        <w:t xml:space="preserve"> are native to the U.S.A.</w:t>
      </w:r>
      <w:r w:rsidR="00063145">
        <w:rPr>
          <w:rFonts w:ascii="Arial" w:eastAsia="Times New Roman" w:hAnsi="Arial" w:cs="Arial"/>
        </w:rPr>
        <w:t>, with the exception</w:t>
      </w:r>
      <w:r w:rsidR="009758CA">
        <w:rPr>
          <w:rFonts w:ascii="Arial" w:eastAsia="Times New Roman" w:hAnsi="Arial" w:cs="Arial"/>
        </w:rPr>
        <w:t>s</w:t>
      </w:r>
      <w:r w:rsidR="00063145">
        <w:rPr>
          <w:rFonts w:ascii="Arial" w:eastAsia="Times New Roman" w:hAnsi="Arial" w:cs="Arial"/>
        </w:rPr>
        <w:t xml:space="preserve"> of</w:t>
      </w:r>
      <w:r w:rsidR="009758CA">
        <w:rPr>
          <w:rFonts w:ascii="Arial" w:eastAsia="Times New Roman" w:hAnsi="Arial" w:cs="Arial"/>
        </w:rPr>
        <w:t xml:space="preserve"> </w:t>
      </w:r>
      <w:r w:rsidR="009758CA" w:rsidRPr="00075E68">
        <w:rPr>
          <w:rFonts w:ascii="Arial" w:hAnsi="Arial"/>
          <w:i/>
        </w:rPr>
        <w:t>N. officinale</w:t>
      </w:r>
      <w:r w:rsidR="009758CA">
        <w:rPr>
          <w:rFonts w:ascii="Arial" w:hAnsi="Arial"/>
        </w:rPr>
        <w:t xml:space="preserve">, </w:t>
      </w:r>
      <w:r w:rsidR="009758CA" w:rsidRPr="001E1F5F">
        <w:rPr>
          <w:rFonts w:ascii="Arial" w:eastAsia="Times New Roman" w:hAnsi="Arial" w:cs="Arial"/>
          <w:i/>
        </w:rPr>
        <w:t>P. monspeliensis</w:t>
      </w:r>
      <w:r w:rsidR="009758CA">
        <w:rPr>
          <w:rFonts w:ascii="Arial" w:eastAsia="Times New Roman" w:hAnsi="Arial" w:cs="Arial"/>
        </w:rPr>
        <w:t xml:space="preserve"> </w:t>
      </w:r>
      <w:r w:rsidR="009758CA" w:rsidRPr="000F5AAE">
        <w:rPr>
          <w:rFonts w:ascii="Arial" w:eastAsia="Times New Roman" w:hAnsi="Arial" w:cs="Arial"/>
          <w:i/>
        </w:rPr>
        <w:t>S. irio</w:t>
      </w:r>
      <w:r w:rsidR="009758CA">
        <w:rPr>
          <w:rFonts w:ascii="Arial" w:eastAsia="Times New Roman" w:hAnsi="Arial" w:cs="Arial"/>
        </w:rPr>
        <w:t xml:space="preserve">, </w:t>
      </w:r>
      <w:r w:rsidR="009758CA" w:rsidRPr="009758CA">
        <w:rPr>
          <w:rFonts w:ascii="Arial" w:eastAsia="Times New Roman" w:hAnsi="Arial" w:cs="Arial"/>
          <w:i/>
        </w:rPr>
        <w:t>T.</w:t>
      </w:r>
      <w:r w:rsidR="009758CA">
        <w:rPr>
          <w:rFonts w:ascii="Arial" w:eastAsia="Times New Roman" w:hAnsi="Arial" w:cs="Arial"/>
        </w:rPr>
        <w:t xml:space="preserve"> </w:t>
      </w:r>
      <w:r w:rsidR="009758CA" w:rsidRPr="00C6496C">
        <w:rPr>
          <w:rFonts w:ascii="Arial" w:eastAsia="Times New Roman" w:hAnsi="Arial" w:cs="Arial"/>
          <w:i/>
        </w:rPr>
        <w:t>chinensis</w:t>
      </w:r>
      <w:r w:rsidR="009758CA">
        <w:rPr>
          <w:rFonts w:ascii="Arial" w:eastAsia="Times New Roman" w:hAnsi="Arial" w:cs="Arial"/>
        </w:rPr>
        <w:t xml:space="preserve"> </w:t>
      </w:r>
      <w:r w:rsidR="00063145">
        <w:rPr>
          <w:rFonts w:ascii="Arial" w:eastAsia="Times New Roman" w:hAnsi="Arial" w:cs="Arial"/>
        </w:rPr>
        <w:t>(Table 1).</w:t>
      </w:r>
    </w:p>
    <w:p w14:paraId="1A6AAE04" w14:textId="77777777" w:rsidR="00D9031A" w:rsidRPr="00D9031A" w:rsidRDefault="00D9031A" w:rsidP="00BB011E">
      <w:pPr>
        <w:tabs>
          <w:tab w:val="left" w:pos="360"/>
        </w:tabs>
        <w:spacing w:after="0" w:line="480" w:lineRule="auto"/>
        <w:contextualSpacing/>
        <w:rPr>
          <w:rFonts w:ascii="Arial" w:eastAsia="Times New Roman" w:hAnsi="Arial" w:cs="Arial"/>
        </w:rPr>
      </w:pPr>
      <w:r>
        <w:rPr>
          <w:rFonts w:ascii="Arial" w:eastAsia="Times New Roman" w:hAnsi="Arial" w:cs="Arial"/>
        </w:rPr>
        <w:tab/>
        <w:t>Our comm</w:t>
      </w:r>
      <w:r w:rsidR="00C4713B">
        <w:rPr>
          <w:rFonts w:ascii="Arial" w:eastAsia="Times New Roman" w:hAnsi="Arial" w:cs="Arial"/>
        </w:rPr>
        <w:t>on southwestern species also have</w:t>
      </w:r>
      <w:r>
        <w:rPr>
          <w:rFonts w:ascii="Arial" w:eastAsia="Times New Roman" w:hAnsi="Arial" w:cs="Arial"/>
        </w:rPr>
        <w:t xml:space="preserve"> varying life history traits</w:t>
      </w:r>
      <w:r w:rsidR="000F5AAE">
        <w:rPr>
          <w:rFonts w:ascii="Arial" w:eastAsia="Times New Roman" w:hAnsi="Arial" w:cs="Arial"/>
        </w:rPr>
        <w:t xml:space="preserve"> (Table 2)</w:t>
      </w:r>
      <w:r>
        <w:rPr>
          <w:rFonts w:ascii="Arial" w:eastAsia="Times New Roman" w:hAnsi="Arial" w:cs="Arial"/>
        </w:rPr>
        <w:t>.</w:t>
      </w:r>
      <w:r w:rsidR="00BE5043">
        <w:rPr>
          <w:rFonts w:ascii="Arial" w:eastAsia="Times New Roman" w:hAnsi="Arial" w:cs="Arial"/>
        </w:rPr>
        <w:t xml:space="preserve"> The majority of the herbaceous plants in this study </w:t>
      </w:r>
      <w:r w:rsidR="00C4713B">
        <w:rPr>
          <w:rFonts w:ascii="Arial" w:eastAsia="Times New Roman" w:hAnsi="Arial" w:cs="Arial"/>
        </w:rPr>
        <w:t>a</w:t>
      </w:r>
      <w:r w:rsidR="00BE5043">
        <w:rPr>
          <w:rFonts w:ascii="Arial" w:eastAsia="Times New Roman" w:hAnsi="Arial" w:cs="Arial"/>
        </w:rPr>
        <w:t xml:space="preserve">re </w:t>
      </w:r>
      <w:r w:rsidR="001E1F5F">
        <w:rPr>
          <w:rFonts w:ascii="Arial" w:eastAsia="Times New Roman" w:hAnsi="Arial" w:cs="Arial"/>
        </w:rPr>
        <w:t xml:space="preserve">cool season </w:t>
      </w:r>
      <w:r w:rsidR="00BE5043">
        <w:rPr>
          <w:rFonts w:ascii="Arial" w:eastAsia="Times New Roman" w:hAnsi="Arial" w:cs="Arial"/>
        </w:rPr>
        <w:t>short-lived perennials. However,</w:t>
      </w:r>
      <w:r w:rsidR="001E1F5F">
        <w:rPr>
          <w:rFonts w:ascii="Arial" w:eastAsia="Times New Roman" w:hAnsi="Arial" w:cs="Arial"/>
        </w:rPr>
        <w:t xml:space="preserve"> both </w:t>
      </w:r>
      <w:r w:rsidR="001E1F5F" w:rsidRPr="001E1F5F">
        <w:rPr>
          <w:rFonts w:ascii="Arial" w:eastAsia="Times New Roman" w:hAnsi="Arial" w:cs="Arial"/>
          <w:i/>
        </w:rPr>
        <w:t>P. monspeliensis</w:t>
      </w:r>
      <w:r w:rsidR="001E1F5F">
        <w:rPr>
          <w:rFonts w:ascii="Arial" w:eastAsia="Times New Roman" w:hAnsi="Arial" w:cs="Arial"/>
        </w:rPr>
        <w:t>, a cool season grass, and</w:t>
      </w:r>
      <w:r>
        <w:rPr>
          <w:rFonts w:ascii="Arial" w:eastAsia="Times New Roman" w:hAnsi="Arial" w:cs="Arial"/>
        </w:rPr>
        <w:t xml:space="preserve"> </w:t>
      </w:r>
      <w:r w:rsidRPr="000F5AAE">
        <w:rPr>
          <w:rFonts w:ascii="Arial" w:eastAsia="Times New Roman" w:hAnsi="Arial" w:cs="Arial"/>
          <w:i/>
        </w:rPr>
        <w:t>S. irio</w:t>
      </w:r>
      <w:r w:rsidR="001E1F5F">
        <w:rPr>
          <w:rFonts w:ascii="Arial" w:eastAsia="Times New Roman" w:hAnsi="Arial" w:cs="Arial"/>
        </w:rPr>
        <w:t xml:space="preserve">, a </w:t>
      </w:r>
      <w:r>
        <w:rPr>
          <w:rFonts w:ascii="Arial" w:eastAsia="Times New Roman" w:hAnsi="Arial" w:cs="Arial"/>
        </w:rPr>
        <w:t xml:space="preserve">cool/warm season </w:t>
      </w:r>
      <w:r w:rsidR="001E1F5F">
        <w:rPr>
          <w:rFonts w:ascii="Arial" w:eastAsia="Times New Roman" w:hAnsi="Arial" w:cs="Arial"/>
        </w:rPr>
        <w:t xml:space="preserve">forb, </w:t>
      </w:r>
      <w:r w:rsidR="00C4713B">
        <w:rPr>
          <w:rFonts w:ascii="Arial" w:eastAsia="Times New Roman" w:hAnsi="Arial" w:cs="Arial"/>
        </w:rPr>
        <w:t>a</w:t>
      </w:r>
      <w:r w:rsidR="001E1F5F">
        <w:rPr>
          <w:rFonts w:ascii="Arial" w:eastAsia="Times New Roman" w:hAnsi="Arial" w:cs="Arial"/>
        </w:rPr>
        <w:t>re annuals</w:t>
      </w:r>
      <w:r w:rsidR="00686DBA">
        <w:rPr>
          <w:rFonts w:ascii="Arial" w:eastAsia="Times New Roman" w:hAnsi="Arial" w:cs="Arial"/>
        </w:rPr>
        <w:t xml:space="preserve">. </w:t>
      </w:r>
      <w:r w:rsidR="00C4713B">
        <w:rPr>
          <w:rFonts w:ascii="Arial" w:eastAsia="Times New Roman" w:hAnsi="Arial" w:cs="Arial"/>
        </w:rPr>
        <w:t>The woody species produce transient seed</w:t>
      </w:r>
      <w:r w:rsidR="00677BA0">
        <w:rPr>
          <w:rFonts w:ascii="Arial" w:eastAsia="Times New Roman" w:hAnsi="Arial" w:cs="Arial"/>
        </w:rPr>
        <w:t>s</w:t>
      </w:r>
      <w:r w:rsidR="00C4713B">
        <w:rPr>
          <w:rFonts w:ascii="Arial" w:eastAsia="Times New Roman" w:hAnsi="Arial" w:cs="Arial"/>
        </w:rPr>
        <w:t xml:space="preserve"> that germinate shortly after dispersal in the spring (Stromberg 1993, Shepperd 2008). While the herbaceous species are seed-banking species that produce persistent to long-term persistent seeds</w:t>
      </w:r>
      <w:r w:rsidR="00677BA0">
        <w:rPr>
          <w:rFonts w:ascii="Arial" w:eastAsia="Times New Roman" w:hAnsi="Arial" w:cs="Arial"/>
        </w:rPr>
        <w:t xml:space="preserve"> </w:t>
      </w:r>
      <w:r w:rsidR="00C4713B">
        <w:rPr>
          <w:rFonts w:ascii="Arial" w:eastAsia="Times New Roman" w:hAnsi="Arial" w:cs="Arial"/>
        </w:rPr>
        <w:t xml:space="preserve">(Howard and Lyon 1952, </w:t>
      </w:r>
      <w:r w:rsidR="00C4713B" w:rsidRPr="004042C5">
        <w:rPr>
          <w:rFonts w:ascii="Arial" w:eastAsia="Times New Roman" w:hAnsi="Arial" w:cs="Arial"/>
        </w:rPr>
        <w:t xml:space="preserve">Boudell </w:t>
      </w:r>
      <w:r w:rsidR="00C4713B">
        <w:rPr>
          <w:rFonts w:ascii="Arial" w:eastAsia="Times New Roman" w:hAnsi="Arial" w:cs="Arial"/>
        </w:rPr>
        <w:t xml:space="preserve">2004). </w:t>
      </w:r>
    </w:p>
    <w:p w14:paraId="09A27CA3" w14:textId="77777777" w:rsidR="00D9031A" w:rsidRPr="00612C83" w:rsidRDefault="001045F1" w:rsidP="00BB011E">
      <w:pPr>
        <w:tabs>
          <w:tab w:val="left" w:pos="360"/>
        </w:tabs>
        <w:spacing w:after="0" w:line="480" w:lineRule="auto"/>
        <w:contextualSpacing/>
        <w:rPr>
          <w:rFonts w:ascii="Arial" w:hAnsi="Arial"/>
          <w:i/>
        </w:rPr>
      </w:pPr>
      <w:r>
        <w:rPr>
          <w:rFonts w:ascii="Arial" w:hAnsi="Arial"/>
          <w:i/>
          <w:highlight w:val="yellow"/>
        </w:rPr>
        <w:t>~</w:t>
      </w:r>
      <w:r w:rsidR="00612C83" w:rsidRPr="00612C83">
        <w:rPr>
          <w:rFonts w:ascii="Arial" w:hAnsi="Arial"/>
          <w:i/>
          <w:highlight w:val="yellow"/>
        </w:rPr>
        <w:t>Mid-East to Eastern USA</w:t>
      </w:r>
    </w:p>
    <w:p w14:paraId="399440FF" w14:textId="77777777" w:rsidR="00612C83" w:rsidRDefault="00612C83" w:rsidP="00BB011E">
      <w:pPr>
        <w:tabs>
          <w:tab w:val="left" w:pos="360"/>
        </w:tabs>
        <w:spacing w:after="0" w:line="480" w:lineRule="auto"/>
        <w:contextualSpacing/>
        <w:rPr>
          <w:rFonts w:ascii="Arial" w:hAnsi="Arial"/>
        </w:rPr>
      </w:pPr>
      <w:r>
        <w:rPr>
          <w:rFonts w:ascii="Arial" w:hAnsi="Arial"/>
        </w:rPr>
        <w:tab/>
        <w:t xml:space="preserve">Two of our study species, </w:t>
      </w:r>
      <w:r w:rsidRPr="003D4129">
        <w:rPr>
          <w:rFonts w:ascii="Arial" w:hAnsi="Arial"/>
          <w:i/>
        </w:rPr>
        <w:t>Cephalanthus occidentalis</w:t>
      </w:r>
      <w:r>
        <w:rPr>
          <w:rFonts w:ascii="Arial" w:hAnsi="Arial"/>
        </w:rPr>
        <w:t xml:space="preserve"> and </w:t>
      </w:r>
      <w:r w:rsidRPr="003D4129">
        <w:rPr>
          <w:rFonts w:ascii="Arial" w:hAnsi="Arial"/>
          <w:i/>
        </w:rPr>
        <w:t>Alnus serrulata</w:t>
      </w:r>
      <w:r>
        <w:rPr>
          <w:rFonts w:ascii="Arial" w:hAnsi="Arial"/>
        </w:rPr>
        <w:t xml:space="preserve"> are located in the </w:t>
      </w:r>
      <w:r w:rsidRPr="00612C83">
        <w:rPr>
          <w:rFonts w:ascii="Arial" w:hAnsi="Arial"/>
          <w:highlight w:val="yellow"/>
        </w:rPr>
        <w:t>mideastern</w:t>
      </w:r>
      <w:r>
        <w:rPr>
          <w:rFonts w:ascii="Arial" w:hAnsi="Arial"/>
        </w:rPr>
        <w:t xml:space="preserve"> to eastern USA</w:t>
      </w:r>
      <w:r w:rsidR="003D4129">
        <w:rPr>
          <w:rFonts w:ascii="Arial" w:hAnsi="Arial"/>
        </w:rPr>
        <w:t xml:space="preserve"> (Table 1)</w:t>
      </w:r>
      <w:r>
        <w:rPr>
          <w:rFonts w:ascii="Arial" w:hAnsi="Arial"/>
        </w:rPr>
        <w:t>.</w:t>
      </w:r>
      <w:r w:rsidR="003D4129">
        <w:rPr>
          <w:rFonts w:ascii="Arial" w:hAnsi="Arial"/>
        </w:rPr>
        <w:t xml:space="preserve"> Both species are native and are commonly found in wetland environments.</w:t>
      </w:r>
      <w:r>
        <w:rPr>
          <w:rFonts w:ascii="Arial" w:hAnsi="Arial"/>
        </w:rPr>
        <w:t xml:space="preserve"> </w:t>
      </w:r>
      <w:r w:rsidR="003D4129" w:rsidRPr="003D4129">
        <w:rPr>
          <w:rFonts w:ascii="Arial" w:hAnsi="Arial"/>
          <w:i/>
        </w:rPr>
        <w:t>A. serrulata</w:t>
      </w:r>
      <w:r w:rsidR="003D4129">
        <w:rPr>
          <w:rFonts w:ascii="Arial" w:hAnsi="Arial"/>
        </w:rPr>
        <w:t xml:space="preserve"> is a riparian shrub-tree species found in riparian ecosystems of the Piedmont</w:t>
      </w:r>
      <w:r w:rsidR="009913B8">
        <w:rPr>
          <w:rFonts w:ascii="Arial" w:hAnsi="Arial"/>
        </w:rPr>
        <w:t xml:space="preserve"> ecoregion</w:t>
      </w:r>
      <w:r w:rsidR="003D4129">
        <w:rPr>
          <w:rFonts w:ascii="Arial" w:hAnsi="Arial"/>
        </w:rPr>
        <w:t xml:space="preserve">. </w:t>
      </w:r>
      <w:r w:rsidR="003D4129" w:rsidRPr="003D4129">
        <w:rPr>
          <w:rFonts w:ascii="Arial" w:hAnsi="Arial"/>
          <w:i/>
        </w:rPr>
        <w:t>C. occidentalis</w:t>
      </w:r>
      <w:r w:rsidR="003D4129">
        <w:rPr>
          <w:rFonts w:ascii="Arial" w:hAnsi="Arial"/>
        </w:rPr>
        <w:t xml:space="preserve"> is a shrub-tree species located in swamps. Like the other woody species in our study, they produce transient seeds (</w:t>
      </w:r>
      <w:r w:rsidR="003D4129" w:rsidRPr="007C7C67">
        <w:rPr>
          <w:rFonts w:ascii="Arial" w:hAnsi="Arial"/>
          <w:highlight w:val="yellow"/>
        </w:rPr>
        <w:t>citation</w:t>
      </w:r>
      <w:r w:rsidR="003D4129">
        <w:rPr>
          <w:rFonts w:ascii="Arial" w:hAnsi="Arial"/>
        </w:rPr>
        <w:t xml:space="preserve">). </w:t>
      </w:r>
    </w:p>
    <w:p w14:paraId="078E50EE" w14:textId="77777777" w:rsidR="00BB011E" w:rsidRDefault="00BB011E" w:rsidP="00BB011E">
      <w:pPr>
        <w:tabs>
          <w:tab w:val="left" w:pos="360"/>
        </w:tabs>
        <w:spacing w:after="0" w:line="480" w:lineRule="auto"/>
        <w:contextualSpacing/>
        <w:rPr>
          <w:rFonts w:ascii="Arial" w:eastAsia="Times New Roman" w:hAnsi="Arial" w:cs="Arial"/>
        </w:rPr>
      </w:pPr>
    </w:p>
    <w:p w14:paraId="79C36937" w14:textId="77777777" w:rsidR="00BB011E" w:rsidRPr="006847AD" w:rsidRDefault="001045F1" w:rsidP="00BB011E">
      <w:pPr>
        <w:spacing w:after="0" w:line="480" w:lineRule="auto"/>
        <w:contextualSpacing/>
        <w:rPr>
          <w:rFonts w:ascii="Arial" w:eastAsia="Times New Roman" w:hAnsi="Arial" w:cs="Arial"/>
          <w:i/>
        </w:rPr>
      </w:pPr>
      <w:r>
        <w:rPr>
          <w:rFonts w:ascii="Arial" w:eastAsia="Times New Roman" w:hAnsi="Arial" w:cs="Arial"/>
          <w:i/>
        </w:rPr>
        <w:t>Seed Collection</w:t>
      </w:r>
    </w:p>
    <w:p w14:paraId="58A84A01" w14:textId="77777777" w:rsidR="0070030B" w:rsidRDefault="00BB011E" w:rsidP="0070030B">
      <w:pPr>
        <w:tabs>
          <w:tab w:val="left" w:pos="360"/>
        </w:tabs>
        <w:spacing w:after="0" w:line="480" w:lineRule="auto"/>
        <w:contextualSpacing/>
        <w:rPr>
          <w:rFonts w:ascii="Arial" w:eastAsia="Times New Roman" w:hAnsi="Arial" w:cs="Arial"/>
        </w:rPr>
      </w:pPr>
      <w:r>
        <w:rPr>
          <w:rFonts w:ascii="Arial" w:eastAsia="Times New Roman" w:hAnsi="Arial" w:cs="Arial"/>
        </w:rPr>
        <w:tab/>
      </w:r>
      <w:r w:rsidR="002452C6">
        <w:rPr>
          <w:rFonts w:ascii="Arial" w:eastAsia="Times New Roman" w:hAnsi="Arial" w:cs="Arial"/>
        </w:rPr>
        <w:t>Seeds of h</w:t>
      </w:r>
      <w:r w:rsidR="0077029C">
        <w:rPr>
          <w:rFonts w:ascii="Arial" w:eastAsia="Times New Roman" w:hAnsi="Arial" w:cs="Arial"/>
        </w:rPr>
        <w:t>erbaceous and woody species were collected from various populations and individuals</w:t>
      </w:r>
      <w:r w:rsidR="0083549A">
        <w:rPr>
          <w:rFonts w:ascii="Arial" w:eastAsia="Times New Roman" w:hAnsi="Arial" w:cs="Arial"/>
        </w:rPr>
        <w:t xml:space="preserve"> in the USA (Table 3). The long-lived s</w:t>
      </w:r>
      <w:r w:rsidR="0077029C">
        <w:rPr>
          <w:rFonts w:ascii="Arial" w:eastAsia="Times New Roman" w:hAnsi="Arial" w:cs="Arial"/>
        </w:rPr>
        <w:t>eeds of</w:t>
      </w:r>
      <w:r w:rsidR="00F735DA">
        <w:rPr>
          <w:rFonts w:ascii="Arial" w:eastAsia="Times New Roman" w:hAnsi="Arial" w:cs="Arial"/>
        </w:rPr>
        <w:t xml:space="preserve"> our</w:t>
      </w:r>
      <w:r w:rsidR="0077029C">
        <w:rPr>
          <w:rFonts w:ascii="Arial" w:eastAsia="Times New Roman" w:hAnsi="Arial" w:cs="Arial"/>
        </w:rPr>
        <w:t xml:space="preserve"> herbaceous species were collected in May 2010 from sites located </w:t>
      </w:r>
      <w:r w:rsidR="0083549A">
        <w:rPr>
          <w:rFonts w:ascii="Arial" w:eastAsia="Times New Roman" w:hAnsi="Arial" w:cs="Arial"/>
        </w:rPr>
        <w:t xml:space="preserve">along the </w:t>
      </w:r>
      <w:r w:rsidR="0083549A" w:rsidRPr="00186346">
        <w:rPr>
          <w:rFonts w:ascii="Arial" w:eastAsia="Times New Roman" w:hAnsi="Arial" w:cs="Arial"/>
        </w:rPr>
        <w:t>San Pedro River</w:t>
      </w:r>
      <w:r w:rsidR="0083549A">
        <w:rPr>
          <w:rFonts w:ascii="Arial" w:eastAsia="Times New Roman" w:hAnsi="Arial" w:cs="Arial"/>
        </w:rPr>
        <w:t xml:space="preserve">, </w:t>
      </w:r>
      <w:r w:rsidR="0083549A" w:rsidRPr="00186346">
        <w:rPr>
          <w:rFonts w:ascii="Arial" w:eastAsia="Times New Roman" w:hAnsi="Arial" w:cs="Arial"/>
        </w:rPr>
        <w:t xml:space="preserve">Hassayampa River, </w:t>
      </w:r>
      <w:r w:rsidR="0083549A">
        <w:rPr>
          <w:rFonts w:ascii="Arial" w:eastAsia="Times New Roman" w:hAnsi="Arial" w:cs="Arial"/>
        </w:rPr>
        <w:t>and Cienega Creek</w:t>
      </w:r>
      <w:r w:rsidR="0083549A" w:rsidRPr="00186346">
        <w:rPr>
          <w:rFonts w:ascii="Arial" w:eastAsia="Times New Roman" w:hAnsi="Arial" w:cs="Arial"/>
        </w:rPr>
        <w:t xml:space="preserve"> </w:t>
      </w:r>
      <w:r w:rsidR="0001789C">
        <w:rPr>
          <w:rFonts w:ascii="Arial" w:eastAsia="Times New Roman" w:hAnsi="Arial" w:cs="Arial"/>
        </w:rPr>
        <w:t>in Arizona</w:t>
      </w:r>
      <w:r w:rsidR="004E472E">
        <w:rPr>
          <w:rFonts w:ascii="Arial" w:eastAsia="Times New Roman" w:hAnsi="Arial" w:cs="Arial"/>
        </w:rPr>
        <w:t>, U.S.A</w:t>
      </w:r>
      <w:r w:rsidR="0001789C">
        <w:rPr>
          <w:rFonts w:ascii="Arial" w:eastAsia="Times New Roman" w:hAnsi="Arial" w:cs="Arial"/>
        </w:rPr>
        <w:t xml:space="preserve">. </w:t>
      </w:r>
      <w:r w:rsidR="001D073D">
        <w:rPr>
          <w:rFonts w:ascii="Arial" w:eastAsia="Times New Roman" w:hAnsi="Arial" w:cs="Arial"/>
        </w:rPr>
        <w:t>The short-lived w</w:t>
      </w:r>
      <w:r w:rsidR="00791390">
        <w:rPr>
          <w:rFonts w:ascii="Arial" w:eastAsia="Times New Roman" w:hAnsi="Arial" w:cs="Arial"/>
        </w:rPr>
        <w:t xml:space="preserve">oody species seeds were collected just prior to project initiation. </w:t>
      </w:r>
      <w:r w:rsidR="00C86456">
        <w:rPr>
          <w:rFonts w:ascii="Arial" w:eastAsia="Times New Roman" w:hAnsi="Arial" w:cs="Arial"/>
        </w:rPr>
        <w:t xml:space="preserve">Seeds of </w:t>
      </w:r>
      <w:r w:rsidR="00C86456" w:rsidRPr="009C003F">
        <w:rPr>
          <w:rFonts w:ascii="Arial" w:hAnsi="Arial"/>
          <w:i/>
        </w:rPr>
        <w:t>A. serrulata</w:t>
      </w:r>
      <w:r w:rsidR="00C86456" w:rsidRPr="009C003F">
        <w:rPr>
          <w:rFonts w:ascii="Arial" w:hAnsi="Arial"/>
        </w:rPr>
        <w:t xml:space="preserve"> were collected in November 2012 </w:t>
      </w:r>
      <w:r w:rsidR="00975015">
        <w:rPr>
          <w:rFonts w:ascii="Arial" w:hAnsi="Arial"/>
        </w:rPr>
        <w:t xml:space="preserve">from sites along Jesters Creek </w:t>
      </w:r>
      <w:r w:rsidR="00C86456" w:rsidRPr="009C003F">
        <w:rPr>
          <w:rFonts w:ascii="Arial" w:hAnsi="Arial"/>
        </w:rPr>
        <w:t>in Georgia</w:t>
      </w:r>
      <w:r w:rsidR="004E472E">
        <w:rPr>
          <w:rFonts w:ascii="Arial" w:hAnsi="Arial"/>
        </w:rPr>
        <w:t xml:space="preserve">, </w:t>
      </w:r>
      <w:r w:rsidR="004E472E">
        <w:rPr>
          <w:rFonts w:ascii="Arial" w:eastAsia="Times New Roman" w:hAnsi="Arial" w:cs="Arial"/>
        </w:rPr>
        <w:t>U.S.A</w:t>
      </w:r>
      <w:r w:rsidR="00C86456">
        <w:rPr>
          <w:rFonts w:ascii="Arial" w:hAnsi="Arial"/>
        </w:rPr>
        <w:t xml:space="preserve">. </w:t>
      </w:r>
      <w:r w:rsidR="0001789C">
        <w:rPr>
          <w:rFonts w:ascii="Arial" w:eastAsia="Times New Roman" w:hAnsi="Arial" w:cs="Arial"/>
        </w:rPr>
        <w:t xml:space="preserve">In </w:t>
      </w:r>
      <w:r w:rsidR="00913964">
        <w:rPr>
          <w:rFonts w:ascii="Arial" w:eastAsia="Times New Roman" w:hAnsi="Arial" w:cs="Arial"/>
        </w:rPr>
        <w:t>April</w:t>
      </w:r>
      <w:r w:rsidR="0001789C">
        <w:rPr>
          <w:rFonts w:ascii="Arial" w:eastAsia="Times New Roman" w:hAnsi="Arial" w:cs="Arial"/>
        </w:rPr>
        <w:t xml:space="preserve"> 2013, t</w:t>
      </w:r>
      <w:r w:rsidR="0083549A">
        <w:rPr>
          <w:rFonts w:ascii="Arial" w:eastAsia="Times New Roman" w:hAnsi="Arial" w:cs="Arial"/>
        </w:rPr>
        <w:t xml:space="preserve">he seeds of </w:t>
      </w:r>
      <w:r w:rsidR="0083549A">
        <w:rPr>
          <w:rFonts w:ascii="Arial" w:eastAsia="Times New Roman" w:hAnsi="Arial" w:cs="Arial"/>
          <w:i/>
        </w:rPr>
        <w:t>P.</w:t>
      </w:r>
      <w:r w:rsidR="0083549A" w:rsidRPr="00C6496C">
        <w:rPr>
          <w:rFonts w:ascii="Arial" w:eastAsia="Times New Roman" w:hAnsi="Arial" w:cs="Arial"/>
          <w:i/>
        </w:rPr>
        <w:t xml:space="preserve"> fremontii</w:t>
      </w:r>
      <w:r w:rsidR="0083549A">
        <w:rPr>
          <w:rFonts w:ascii="Arial" w:eastAsia="Times New Roman" w:hAnsi="Arial" w:cs="Arial"/>
        </w:rPr>
        <w:t xml:space="preserve">, </w:t>
      </w:r>
      <w:r w:rsidR="0083549A">
        <w:rPr>
          <w:rFonts w:ascii="Arial" w:eastAsia="Times New Roman" w:hAnsi="Arial" w:cs="Arial"/>
          <w:i/>
        </w:rPr>
        <w:t>S.</w:t>
      </w:r>
      <w:r w:rsidR="0083549A" w:rsidRPr="00C6496C">
        <w:rPr>
          <w:rFonts w:ascii="Arial" w:eastAsia="Times New Roman" w:hAnsi="Arial" w:cs="Arial"/>
          <w:i/>
        </w:rPr>
        <w:t xml:space="preserve"> gooddingii</w:t>
      </w:r>
      <w:r w:rsidR="0083549A">
        <w:rPr>
          <w:rFonts w:ascii="Arial" w:eastAsia="Times New Roman" w:hAnsi="Arial" w:cs="Arial"/>
        </w:rPr>
        <w:t xml:space="preserve">, and </w:t>
      </w:r>
      <w:r w:rsidR="0083549A">
        <w:rPr>
          <w:rFonts w:ascii="Arial" w:eastAsia="Times New Roman" w:hAnsi="Arial" w:cs="Arial"/>
          <w:i/>
        </w:rPr>
        <w:t>T.</w:t>
      </w:r>
      <w:r w:rsidR="0083549A" w:rsidRPr="00C6496C">
        <w:rPr>
          <w:rFonts w:ascii="Arial" w:eastAsia="Times New Roman" w:hAnsi="Arial" w:cs="Arial"/>
          <w:i/>
        </w:rPr>
        <w:t xml:space="preserve"> chinensis</w:t>
      </w:r>
      <w:r w:rsidR="00913964">
        <w:rPr>
          <w:rFonts w:ascii="Arial" w:eastAsia="Times New Roman" w:hAnsi="Arial" w:cs="Arial"/>
        </w:rPr>
        <w:t xml:space="preserve"> were collected </w:t>
      </w:r>
      <w:r w:rsidR="00975015">
        <w:rPr>
          <w:rFonts w:ascii="Arial" w:eastAsia="Times New Roman" w:hAnsi="Arial" w:cs="Arial"/>
        </w:rPr>
        <w:t xml:space="preserve">along the Salt River </w:t>
      </w:r>
      <w:r w:rsidR="00913964">
        <w:rPr>
          <w:rFonts w:ascii="Arial" w:eastAsia="Times New Roman" w:hAnsi="Arial" w:cs="Arial"/>
        </w:rPr>
        <w:t>in</w:t>
      </w:r>
      <w:r w:rsidR="00975015">
        <w:rPr>
          <w:rFonts w:ascii="Arial" w:eastAsia="Times New Roman" w:hAnsi="Arial" w:cs="Arial"/>
        </w:rPr>
        <w:t xml:space="preserve"> </w:t>
      </w:r>
      <w:r w:rsidR="00913964">
        <w:rPr>
          <w:rFonts w:ascii="Arial" w:eastAsia="Times New Roman" w:hAnsi="Arial" w:cs="Arial"/>
        </w:rPr>
        <w:t>Arizona</w:t>
      </w:r>
      <w:r w:rsidR="004E472E">
        <w:rPr>
          <w:rFonts w:ascii="Arial" w:eastAsia="Times New Roman" w:hAnsi="Arial" w:cs="Arial"/>
        </w:rPr>
        <w:t>, U.S.A</w:t>
      </w:r>
      <w:r w:rsidR="00913964">
        <w:rPr>
          <w:rFonts w:ascii="Arial" w:eastAsia="Times New Roman" w:hAnsi="Arial" w:cs="Arial"/>
        </w:rPr>
        <w:t xml:space="preserve">. </w:t>
      </w:r>
      <w:r w:rsidR="0001789C" w:rsidRPr="003D4129">
        <w:rPr>
          <w:rFonts w:ascii="Arial" w:hAnsi="Arial"/>
          <w:i/>
        </w:rPr>
        <w:t>C. occidentalis</w:t>
      </w:r>
      <w:r w:rsidR="0001789C">
        <w:rPr>
          <w:rFonts w:ascii="Arial" w:hAnsi="Arial"/>
        </w:rPr>
        <w:t xml:space="preserve"> </w:t>
      </w:r>
      <w:r w:rsidR="00913964">
        <w:rPr>
          <w:rFonts w:ascii="Arial" w:hAnsi="Arial"/>
        </w:rPr>
        <w:t xml:space="preserve">seeds </w:t>
      </w:r>
      <w:r w:rsidR="0001789C" w:rsidRPr="004E472E">
        <w:rPr>
          <w:rFonts w:ascii="Arial" w:hAnsi="Arial"/>
        </w:rPr>
        <w:t xml:space="preserve">were </w:t>
      </w:r>
      <w:r w:rsidR="0001789C" w:rsidRPr="001D7E13">
        <w:rPr>
          <w:rFonts w:ascii="Arial" w:hAnsi="Arial"/>
          <w:highlight w:val="yellow"/>
        </w:rPr>
        <w:t xml:space="preserve">collected in </w:t>
      </w:r>
      <w:r w:rsidR="004E472E" w:rsidRPr="001D7E13">
        <w:rPr>
          <w:rFonts w:ascii="Arial" w:hAnsi="Arial"/>
          <w:highlight w:val="yellow"/>
        </w:rPr>
        <w:t xml:space="preserve">2013 in </w:t>
      </w:r>
      <w:r w:rsidR="0001789C" w:rsidRPr="001D7E13">
        <w:rPr>
          <w:rFonts w:ascii="Arial" w:hAnsi="Arial"/>
          <w:highlight w:val="yellow"/>
        </w:rPr>
        <w:t>.</w:t>
      </w:r>
      <w:r w:rsidR="0001789C">
        <w:rPr>
          <w:rFonts w:ascii="Arial" w:hAnsi="Arial"/>
        </w:rPr>
        <w:t xml:space="preserve"> </w:t>
      </w:r>
      <w:r w:rsidR="00F735DA">
        <w:rPr>
          <w:rFonts w:ascii="Arial" w:hAnsi="Arial"/>
        </w:rPr>
        <w:t>All s</w:t>
      </w:r>
      <w:r w:rsidR="00860257">
        <w:rPr>
          <w:rFonts w:ascii="Arial" w:hAnsi="Arial"/>
        </w:rPr>
        <w:t xml:space="preserve">eeds were stored in paper bags at </w:t>
      </w:r>
      <w:r w:rsidR="00860257">
        <w:rPr>
          <w:rFonts w:ascii="Arial" w:eastAsia="Times New Roman" w:hAnsi="Arial" w:cs="Arial"/>
        </w:rPr>
        <w:t>3°C</w:t>
      </w:r>
      <w:r w:rsidR="002452C6">
        <w:rPr>
          <w:rFonts w:ascii="Arial" w:eastAsia="Times New Roman" w:hAnsi="Arial" w:cs="Arial"/>
        </w:rPr>
        <w:t xml:space="preserve"> until </w:t>
      </w:r>
      <w:r w:rsidR="00791390">
        <w:rPr>
          <w:rFonts w:ascii="Arial" w:eastAsia="Times New Roman" w:hAnsi="Arial" w:cs="Arial"/>
        </w:rPr>
        <w:t>the start of the project</w:t>
      </w:r>
      <w:r w:rsidR="00AD1F08">
        <w:rPr>
          <w:rFonts w:ascii="Arial" w:eastAsia="Times New Roman" w:hAnsi="Arial" w:cs="Arial"/>
        </w:rPr>
        <w:t xml:space="preserve">. </w:t>
      </w:r>
      <w:r w:rsidR="0070030B">
        <w:rPr>
          <w:rFonts w:ascii="Arial" w:eastAsia="Times New Roman" w:hAnsi="Arial" w:cs="Arial"/>
        </w:rPr>
        <w:t xml:space="preserve">Before treatment application, seeds were removed from inflorescences, fruits, or cones (e.g., </w:t>
      </w:r>
      <w:r w:rsidR="0070030B" w:rsidRPr="00714446">
        <w:rPr>
          <w:rFonts w:ascii="Arial" w:eastAsia="Times New Roman" w:hAnsi="Arial" w:cs="Arial"/>
          <w:i/>
        </w:rPr>
        <w:t>A. serrulata</w:t>
      </w:r>
      <w:r w:rsidR="0070030B">
        <w:rPr>
          <w:rFonts w:ascii="Arial" w:eastAsia="Times New Roman" w:hAnsi="Arial" w:cs="Arial"/>
        </w:rPr>
        <w:t xml:space="preserve">) and pappus removed (e.g., </w:t>
      </w:r>
      <w:r w:rsidR="0070030B">
        <w:rPr>
          <w:rFonts w:ascii="Arial" w:eastAsia="Times New Roman" w:hAnsi="Arial" w:cs="Arial"/>
          <w:i/>
        </w:rPr>
        <w:t>P.</w:t>
      </w:r>
      <w:r w:rsidR="0070030B" w:rsidRPr="00C6496C">
        <w:rPr>
          <w:rFonts w:ascii="Arial" w:eastAsia="Times New Roman" w:hAnsi="Arial" w:cs="Arial"/>
          <w:i/>
        </w:rPr>
        <w:t xml:space="preserve"> fremontii</w:t>
      </w:r>
      <w:r w:rsidR="0070030B">
        <w:rPr>
          <w:rFonts w:ascii="Arial" w:eastAsia="Times New Roman" w:hAnsi="Arial" w:cs="Arial"/>
        </w:rPr>
        <w:t>), if need</w:t>
      </w:r>
      <w:r w:rsidR="00D565A6">
        <w:rPr>
          <w:rFonts w:ascii="Arial" w:eastAsia="Times New Roman" w:hAnsi="Arial" w:cs="Arial"/>
        </w:rPr>
        <w:t>ed</w:t>
      </w:r>
      <w:r w:rsidR="0070030B">
        <w:rPr>
          <w:rFonts w:ascii="Arial" w:eastAsia="Times New Roman" w:hAnsi="Arial" w:cs="Arial"/>
        </w:rPr>
        <w:t>.</w:t>
      </w:r>
    </w:p>
    <w:p w14:paraId="4B2BFF46" w14:textId="77777777" w:rsidR="00860257" w:rsidRPr="0001789C" w:rsidRDefault="0070030B" w:rsidP="00860257">
      <w:pPr>
        <w:tabs>
          <w:tab w:val="left" w:pos="360"/>
        </w:tabs>
        <w:spacing w:after="0" w:line="480" w:lineRule="auto"/>
        <w:contextualSpacing/>
        <w:rPr>
          <w:rFonts w:ascii="Arial" w:eastAsia="Times New Roman" w:hAnsi="Arial" w:cs="Arial"/>
        </w:rPr>
      </w:pPr>
      <w:r>
        <w:rPr>
          <w:rFonts w:ascii="Arial" w:eastAsia="Times New Roman" w:hAnsi="Arial" w:cs="Arial"/>
        </w:rPr>
        <w:lastRenderedPageBreak/>
        <w:tab/>
      </w:r>
      <w:r w:rsidR="00860257">
        <w:rPr>
          <w:rFonts w:ascii="Arial" w:eastAsia="Times New Roman" w:hAnsi="Arial" w:cs="Arial"/>
        </w:rPr>
        <w:t xml:space="preserve"> </w:t>
      </w:r>
    </w:p>
    <w:p w14:paraId="71ED0462" w14:textId="77777777" w:rsidR="00587DC5" w:rsidRDefault="00587DC5" w:rsidP="00392E4C">
      <w:pPr>
        <w:tabs>
          <w:tab w:val="left" w:pos="360"/>
        </w:tabs>
        <w:spacing w:after="0" w:line="480" w:lineRule="auto"/>
        <w:contextualSpacing/>
        <w:rPr>
          <w:rFonts w:ascii="Arial" w:eastAsia="Times New Roman" w:hAnsi="Arial" w:cs="Arial"/>
          <w:i/>
        </w:rPr>
      </w:pPr>
      <w:r>
        <w:rPr>
          <w:rFonts w:ascii="Arial" w:eastAsia="Times New Roman" w:hAnsi="Arial" w:cs="Arial"/>
          <w:i/>
        </w:rPr>
        <w:t>Treatments</w:t>
      </w:r>
    </w:p>
    <w:p w14:paraId="2CCE0948" w14:textId="77777777" w:rsidR="006F613F" w:rsidRDefault="00587DC5" w:rsidP="00392E4C">
      <w:pPr>
        <w:tabs>
          <w:tab w:val="left" w:pos="360"/>
        </w:tabs>
        <w:spacing w:after="0" w:line="480" w:lineRule="auto"/>
        <w:contextualSpacing/>
        <w:rPr>
          <w:rFonts w:ascii="Arial" w:eastAsia="Times New Roman" w:hAnsi="Arial" w:cs="Arial"/>
        </w:rPr>
      </w:pPr>
      <w:r>
        <w:rPr>
          <w:rFonts w:ascii="Arial" w:eastAsia="Times New Roman" w:hAnsi="Arial" w:cs="Arial"/>
          <w:i/>
        </w:rPr>
        <w:tab/>
        <w:t>~</w:t>
      </w:r>
      <w:r w:rsidR="006F613F">
        <w:rPr>
          <w:rFonts w:ascii="Arial" w:eastAsia="Times New Roman" w:hAnsi="Arial" w:cs="Arial"/>
          <w:i/>
        </w:rPr>
        <w:t>Herbaceous</w:t>
      </w:r>
      <w:r w:rsidR="006F613F" w:rsidRPr="006C3021">
        <w:rPr>
          <w:rFonts w:ascii="Arial" w:eastAsia="Times New Roman" w:hAnsi="Arial" w:cs="Arial"/>
          <w:i/>
        </w:rPr>
        <w:t xml:space="preserve"> Species Trials</w:t>
      </w:r>
      <w:r w:rsidR="0004150D">
        <w:rPr>
          <w:rFonts w:ascii="Arial" w:eastAsia="Times New Roman" w:hAnsi="Arial" w:cs="Arial"/>
        </w:rPr>
        <w:tab/>
      </w:r>
    </w:p>
    <w:p w14:paraId="7746D55C" w14:textId="77777777" w:rsidR="00AF4D77" w:rsidRDefault="006F613F" w:rsidP="00AF4D77">
      <w:pPr>
        <w:tabs>
          <w:tab w:val="left" w:pos="360"/>
        </w:tabs>
        <w:spacing w:after="0" w:line="480" w:lineRule="auto"/>
        <w:contextualSpacing/>
        <w:rPr>
          <w:rFonts w:ascii="Arial" w:eastAsia="Times New Roman" w:hAnsi="Arial" w:cs="Arial"/>
        </w:rPr>
      </w:pPr>
      <w:r>
        <w:rPr>
          <w:rFonts w:ascii="Arial" w:eastAsia="Times New Roman" w:hAnsi="Arial" w:cs="Arial"/>
        </w:rPr>
        <w:tab/>
      </w:r>
      <w:r w:rsidR="00D565A6">
        <w:rPr>
          <w:rFonts w:ascii="Arial" w:eastAsia="Times New Roman" w:hAnsi="Arial" w:cs="Arial"/>
        </w:rPr>
        <w:t xml:space="preserve">Herbaceous species trials began on </w:t>
      </w:r>
      <w:r w:rsidR="001D7E13" w:rsidRPr="00587DC5">
        <w:rPr>
          <w:rFonts w:ascii="Arial" w:eastAsia="Times New Roman" w:hAnsi="Arial" w:cs="Arial"/>
          <w:highlight w:val="yellow"/>
        </w:rPr>
        <w:t>June 11</w:t>
      </w:r>
      <w:r w:rsidR="00D565A6" w:rsidRPr="00587DC5">
        <w:rPr>
          <w:rFonts w:ascii="Arial" w:eastAsia="Times New Roman" w:hAnsi="Arial" w:cs="Arial"/>
          <w:highlight w:val="yellow"/>
        </w:rPr>
        <w:t>, 2012</w:t>
      </w:r>
      <w:r w:rsidR="00D565A6">
        <w:rPr>
          <w:rFonts w:ascii="Arial" w:eastAsia="Times New Roman" w:hAnsi="Arial" w:cs="Arial"/>
        </w:rPr>
        <w:t xml:space="preserve">. </w:t>
      </w:r>
      <w:r w:rsidR="00BB2F78">
        <w:rPr>
          <w:rFonts w:ascii="Arial" w:eastAsia="Times New Roman" w:hAnsi="Arial" w:cs="Arial"/>
        </w:rPr>
        <w:t xml:space="preserve">Because seeds of the herbaceous species were very small, and we wanted to ensure </w:t>
      </w:r>
      <w:r w:rsidR="007B4D97">
        <w:rPr>
          <w:rFonts w:ascii="Arial" w:eastAsia="Times New Roman" w:hAnsi="Arial" w:cs="Arial"/>
        </w:rPr>
        <w:t xml:space="preserve">that there were </w:t>
      </w:r>
      <w:r w:rsidR="00BB2F78">
        <w:rPr>
          <w:rFonts w:ascii="Arial" w:eastAsia="Times New Roman" w:hAnsi="Arial" w:cs="Arial"/>
        </w:rPr>
        <w:t>enough seedlings for the remainder of the study, varying amounts of seeds were used</w:t>
      </w:r>
      <w:r w:rsidR="001D2C92">
        <w:rPr>
          <w:rFonts w:ascii="Arial" w:eastAsia="Times New Roman" w:hAnsi="Arial" w:cs="Arial"/>
        </w:rPr>
        <w:t xml:space="preserve"> from at least 10 individuals per species</w:t>
      </w:r>
      <w:r w:rsidR="00BB2F78">
        <w:rPr>
          <w:rFonts w:ascii="Arial" w:eastAsia="Times New Roman" w:hAnsi="Arial" w:cs="Arial"/>
        </w:rPr>
        <w:t xml:space="preserve"> in the germination trials (Table 3).</w:t>
      </w:r>
      <w:r w:rsidR="001D2C92">
        <w:rPr>
          <w:rFonts w:ascii="Arial" w:eastAsia="Times New Roman" w:hAnsi="Arial" w:cs="Arial"/>
        </w:rPr>
        <w:t xml:space="preserve"> </w:t>
      </w:r>
      <w:r w:rsidR="005E3ED7">
        <w:rPr>
          <w:rFonts w:ascii="Arial" w:eastAsia="Times New Roman" w:hAnsi="Arial" w:cs="Arial"/>
        </w:rPr>
        <w:t xml:space="preserve">For each herbaceous species, at least 25 seeds from at least 10 individuals and 1-3 populations were placed </w:t>
      </w:r>
      <w:r w:rsidR="001045F1">
        <w:rPr>
          <w:rFonts w:ascii="Arial" w:eastAsia="Times New Roman" w:hAnsi="Arial" w:cs="Arial"/>
        </w:rPr>
        <w:t xml:space="preserve">in the same orientation </w:t>
      </w:r>
      <w:r w:rsidR="005E3ED7">
        <w:rPr>
          <w:rFonts w:ascii="Arial" w:eastAsia="Times New Roman" w:hAnsi="Arial" w:cs="Arial"/>
        </w:rPr>
        <w:t>on pre</w:t>
      </w:r>
      <w:r w:rsidR="001045F1">
        <w:rPr>
          <w:rFonts w:ascii="Arial" w:eastAsia="Times New Roman" w:hAnsi="Arial" w:cs="Arial"/>
        </w:rPr>
        <w:t>-</w:t>
      </w:r>
      <w:r w:rsidR="005E3ED7">
        <w:rPr>
          <w:rFonts w:ascii="Arial" w:eastAsia="Times New Roman" w:hAnsi="Arial" w:cs="Arial"/>
        </w:rPr>
        <w:t xml:space="preserve">wetted 9 cm filter paper, which was sitting on top of sandy loam in small pots (Table 3, </w:t>
      </w:r>
      <w:r w:rsidR="005E3ED7" w:rsidRPr="00BA45A7">
        <w:rPr>
          <w:rFonts w:ascii="Arial" w:eastAsia="Times New Roman" w:hAnsi="Arial" w:cs="Arial"/>
          <w:highlight w:val="yellow"/>
        </w:rPr>
        <w:t>Figure X</w:t>
      </w:r>
      <w:r w:rsidR="005E3ED7">
        <w:rPr>
          <w:rFonts w:ascii="Arial" w:eastAsia="Times New Roman" w:hAnsi="Arial" w:cs="Arial"/>
        </w:rPr>
        <w:t>). Six pots per species were randomly assigned one of six water level x CO</w:t>
      </w:r>
      <w:r w:rsidR="005E3ED7" w:rsidRPr="000623D4">
        <w:rPr>
          <w:rFonts w:ascii="Arial" w:eastAsia="Times New Roman" w:hAnsi="Arial" w:cs="Arial"/>
          <w:vertAlign w:val="subscript"/>
        </w:rPr>
        <w:t>2</w:t>
      </w:r>
      <w:r w:rsidR="005E3ED7">
        <w:rPr>
          <w:rFonts w:ascii="Arial" w:eastAsia="Times New Roman" w:hAnsi="Arial" w:cs="Arial"/>
        </w:rPr>
        <w:t xml:space="preserve"> treatments (n = 6 per treatment, 36 total pots</w:t>
      </w:r>
      <w:r w:rsidR="00392E4C">
        <w:rPr>
          <w:rFonts w:ascii="Arial" w:eastAsia="Times New Roman" w:hAnsi="Arial" w:cs="Arial"/>
        </w:rPr>
        <w:t>, at least 150 seeds per species</w:t>
      </w:r>
      <w:r w:rsidR="005E3ED7">
        <w:rPr>
          <w:rFonts w:ascii="Arial" w:eastAsia="Times New Roman" w:hAnsi="Arial" w:cs="Arial"/>
        </w:rPr>
        <w:t>) (Table 4). Pots were placed into bins and were subjected to the prescribed water treatments of high, low, or alternating water levels (</w:t>
      </w:r>
      <w:r w:rsidR="005E3ED7" w:rsidRPr="00CE4A9F">
        <w:rPr>
          <w:rFonts w:ascii="Arial" w:eastAsia="Times New Roman" w:hAnsi="Arial" w:cs="Arial"/>
          <w:highlight w:val="yellow"/>
        </w:rPr>
        <w:t>Figure X</w:t>
      </w:r>
      <w:r w:rsidR="005E3ED7">
        <w:rPr>
          <w:rFonts w:ascii="Arial" w:eastAsia="Times New Roman" w:hAnsi="Arial" w:cs="Arial"/>
        </w:rPr>
        <w:t>). High water levels in the bins kept the soil saturated for high water treatment pots. In the same bin, low-level water treatments, which kept the soil moist-dry, were created by raising the low water treatment pots on concrete tiles. Alternating water levels were simulated in the same bin by raising the alternating water treatment pots on tiles every 3 days. The bins were then placed into growth chambers set at either ambient CO</w:t>
      </w:r>
      <w:r w:rsidR="005E3ED7" w:rsidRPr="000623D4">
        <w:rPr>
          <w:rFonts w:ascii="Arial" w:eastAsia="Times New Roman" w:hAnsi="Arial" w:cs="Arial"/>
          <w:vertAlign w:val="subscript"/>
        </w:rPr>
        <w:t>2</w:t>
      </w:r>
      <w:r w:rsidR="005E3ED7">
        <w:rPr>
          <w:rFonts w:ascii="Arial" w:eastAsia="Times New Roman" w:hAnsi="Arial" w:cs="Arial"/>
        </w:rPr>
        <w:t xml:space="preserve"> (370 ppm at </w:t>
      </w:r>
      <w:r w:rsidR="005E3ED7" w:rsidRPr="00392E4C">
        <w:rPr>
          <w:rFonts w:ascii="Arial" w:eastAsia="Times New Roman" w:hAnsi="Arial" w:cs="Arial"/>
        </w:rPr>
        <w:t>time of study</w:t>
      </w:r>
      <w:r w:rsidR="005E3ED7">
        <w:rPr>
          <w:rFonts w:ascii="Arial" w:eastAsia="Times New Roman" w:hAnsi="Arial" w:cs="Arial"/>
        </w:rPr>
        <w:t>) or elevated CO</w:t>
      </w:r>
      <w:r w:rsidR="005E3ED7" w:rsidRPr="000623D4">
        <w:rPr>
          <w:rFonts w:ascii="Arial" w:eastAsia="Times New Roman" w:hAnsi="Arial" w:cs="Arial"/>
          <w:vertAlign w:val="subscript"/>
        </w:rPr>
        <w:t>2</w:t>
      </w:r>
      <w:r w:rsidR="005E3ED7">
        <w:rPr>
          <w:rFonts w:ascii="Arial" w:eastAsia="Times New Roman" w:hAnsi="Arial" w:cs="Arial"/>
        </w:rPr>
        <w:t xml:space="preserve"> (740 ppm) levels.</w:t>
      </w:r>
      <w:r w:rsidR="00392E4C">
        <w:rPr>
          <w:rFonts w:ascii="Arial" w:eastAsia="Times New Roman" w:hAnsi="Arial" w:cs="Arial"/>
        </w:rPr>
        <w:t xml:space="preserve"> Growth chambers were programmed with a diurnal</w:t>
      </w:r>
      <w:r w:rsidR="00BE728C">
        <w:rPr>
          <w:rFonts w:ascii="Arial" w:eastAsia="Times New Roman" w:hAnsi="Arial" w:cs="Arial"/>
        </w:rPr>
        <w:t xml:space="preserve"> light</w:t>
      </w:r>
      <w:r w:rsidR="00392E4C">
        <w:rPr>
          <w:rFonts w:ascii="Arial" w:eastAsia="Times New Roman" w:hAnsi="Arial" w:cs="Arial"/>
        </w:rPr>
        <w:t xml:space="preserve"> cycle of 12-hours of li</w:t>
      </w:r>
      <w:r w:rsidR="00BE728C">
        <w:rPr>
          <w:rFonts w:ascii="Arial" w:eastAsia="Times New Roman" w:hAnsi="Arial" w:cs="Arial"/>
        </w:rPr>
        <w:t xml:space="preserve">ght. </w:t>
      </w:r>
      <w:r w:rsidR="00AF4D77">
        <w:rPr>
          <w:rFonts w:ascii="Arial" w:eastAsia="Times New Roman" w:hAnsi="Arial" w:cs="Arial"/>
        </w:rPr>
        <w:t xml:space="preserve">To encourage germination, all seeds were subjected to “spring” conditions, which provided a </w:t>
      </w:r>
      <w:r w:rsidR="00AF4D77" w:rsidRPr="00FB6069">
        <w:rPr>
          <w:rFonts w:ascii="Arial" w:eastAsia="Times New Roman" w:hAnsi="Arial" w:cs="Arial"/>
          <w:highlight w:val="yellow"/>
        </w:rPr>
        <w:t xml:space="preserve">14-hour </w:t>
      </w:r>
      <w:r w:rsidR="00AF4D77">
        <w:rPr>
          <w:rFonts w:ascii="Arial" w:eastAsia="Times New Roman" w:hAnsi="Arial" w:cs="Arial"/>
        </w:rPr>
        <w:t xml:space="preserve">photoperiod and 10 hours of high temperature at 22.8°C and 14 hours at 10°C for </w:t>
      </w:r>
      <w:r w:rsidR="00AF4D77" w:rsidRPr="00AF4D77">
        <w:rPr>
          <w:rFonts w:ascii="Arial" w:eastAsia="Times New Roman" w:hAnsi="Arial" w:cs="Arial"/>
          <w:highlight w:val="yellow"/>
        </w:rPr>
        <w:t>8 weeks</w:t>
      </w:r>
      <w:r w:rsidR="00AF4D77">
        <w:rPr>
          <w:rFonts w:ascii="Arial" w:eastAsia="Times New Roman" w:hAnsi="Arial" w:cs="Arial"/>
        </w:rPr>
        <w:t xml:space="preserve">. Water levels were frequently monitored and adjusted to maintain treatment conditions. </w:t>
      </w:r>
      <w:r w:rsidR="00587DC5">
        <w:rPr>
          <w:rFonts w:ascii="Arial" w:eastAsia="Times New Roman" w:hAnsi="Arial" w:cs="Arial"/>
        </w:rPr>
        <w:t xml:space="preserve">Pots were checked for germinants every 4 days. </w:t>
      </w:r>
    </w:p>
    <w:p w14:paraId="73743230" w14:textId="77777777" w:rsidR="00587DC5" w:rsidRDefault="00587DC5" w:rsidP="00587DC5">
      <w:pPr>
        <w:tabs>
          <w:tab w:val="left" w:pos="360"/>
        </w:tabs>
        <w:spacing w:after="0" w:line="480" w:lineRule="auto"/>
        <w:contextualSpacing/>
        <w:rPr>
          <w:rFonts w:ascii="Arial" w:eastAsia="Times New Roman" w:hAnsi="Arial" w:cs="Arial"/>
        </w:rPr>
      </w:pPr>
    </w:p>
    <w:p w14:paraId="4BB660BC" w14:textId="77777777" w:rsidR="00587DC5" w:rsidRDefault="00587DC5" w:rsidP="00587DC5">
      <w:pPr>
        <w:tabs>
          <w:tab w:val="left" w:pos="360"/>
        </w:tabs>
        <w:spacing w:after="0" w:line="480" w:lineRule="auto"/>
        <w:contextualSpacing/>
        <w:rPr>
          <w:rFonts w:ascii="Arial" w:eastAsia="Times New Roman" w:hAnsi="Arial" w:cs="Arial"/>
        </w:rPr>
      </w:pPr>
      <w:r>
        <w:rPr>
          <w:rFonts w:ascii="Arial" w:eastAsia="Times New Roman" w:hAnsi="Arial" w:cs="Arial"/>
        </w:rPr>
        <w:t>The herbaceous species germination trial ended on June 26, 2012. Tetrazolium tests were conducted on ungerminated seeds. They were incubated for 24 h in ~5 mL of 1% 2,3,5-</w:t>
      </w:r>
      <w:r>
        <w:rPr>
          <w:rFonts w:ascii="Arial" w:eastAsia="Times New Roman" w:hAnsi="Arial" w:cs="Arial"/>
        </w:rPr>
        <w:lastRenderedPageBreak/>
        <w:t>triphenyltetrazolium chloride solution. Pink embryos indicated a living seed and those embryos that did not stain or irregularly stained were considered dead.</w:t>
      </w:r>
    </w:p>
    <w:p w14:paraId="2EA9EB88" w14:textId="77777777" w:rsidR="0070030B" w:rsidRPr="006C3021" w:rsidRDefault="006C3021" w:rsidP="0070030B">
      <w:pPr>
        <w:tabs>
          <w:tab w:val="left" w:pos="360"/>
        </w:tabs>
        <w:spacing w:after="0" w:line="480" w:lineRule="auto"/>
        <w:contextualSpacing/>
        <w:rPr>
          <w:rFonts w:ascii="Arial" w:eastAsia="Times New Roman" w:hAnsi="Arial" w:cs="Arial"/>
          <w:i/>
        </w:rPr>
      </w:pPr>
      <w:r w:rsidRPr="006C3021">
        <w:rPr>
          <w:rFonts w:ascii="Arial" w:eastAsia="Times New Roman" w:hAnsi="Arial" w:cs="Arial"/>
          <w:i/>
        </w:rPr>
        <w:t>Woody Species Trials</w:t>
      </w:r>
    </w:p>
    <w:p w14:paraId="47BD9513" w14:textId="77777777" w:rsidR="00D565A6" w:rsidRDefault="006C3021" w:rsidP="00F74C9F">
      <w:pPr>
        <w:tabs>
          <w:tab w:val="left" w:pos="360"/>
        </w:tabs>
        <w:spacing w:after="0" w:line="480" w:lineRule="auto"/>
        <w:contextualSpacing/>
        <w:rPr>
          <w:rFonts w:ascii="Arial" w:eastAsia="Times New Roman" w:hAnsi="Arial" w:cs="Arial"/>
        </w:rPr>
      </w:pPr>
      <w:r>
        <w:rPr>
          <w:rFonts w:ascii="Arial" w:eastAsia="Times New Roman" w:hAnsi="Arial" w:cs="Arial"/>
        </w:rPr>
        <w:tab/>
      </w:r>
      <w:r w:rsidR="0070030B">
        <w:rPr>
          <w:rFonts w:ascii="Arial" w:eastAsia="Times New Roman" w:hAnsi="Arial" w:cs="Arial"/>
        </w:rPr>
        <w:t xml:space="preserve">The woody species trial began on April 28 and 29, 2013. </w:t>
      </w:r>
      <w:r w:rsidR="001D2C92">
        <w:rPr>
          <w:rFonts w:ascii="Arial" w:eastAsia="Times New Roman" w:hAnsi="Arial" w:cs="Arial"/>
        </w:rPr>
        <w:t xml:space="preserve">For </w:t>
      </w:r>
      <w:r w:rsidR="0070030B">
        <w:rPr>
          <w:rFonts w:ascii="Arial" w:eastAsia="Times New Roman" w:hAnsi="Arial" w:cs="Arial"/>
        </w:rPr>
        <w:t xml:space="preserve">each of </w:t>
      </w:r>
      <w:r w:rsidR="001D2C92">
        <w:rPr>
          <w:rFonts w:ascii="Arial" w:eastAsia="Times New Roman" w:hAnsi="Arial" w:cs="Arial"/>
        </w:rPr>
        <w:t xml:space="preserve">the woody species, </w:t>
      </w:r>
      <w:r w:rsidR="0070030B">
        <w:rPr>
          <w:rFonts w:ascii="Arial" w:eastAsia="Times New Roman" w:hAnsi="Arial" w:cs="Arial"/>
        </w:rPr>
        <w:t xml:space="preserve">25 seeds from at least 10 individuals </w:t>
      </w:r>
      <w:r w:rsidR="0070030B" w:rsidRPr="00186346">
        <w:rPr>
          <w:rFonts w:ascii="Arial" w:eastAsia="Times New Roman" w:hAnsi="Arial" w:cs="Arial"/>
        </w:rPr>
        <w:t xml:space="preserve">and </w:t>
      </w:r>
      <w:r w:rsidR="0070030B">
        <w:rPr>
          <w:rFonts w:ascii="Arial" w:eastAsia="Times New Roman" w:hAnsi="Arial" w:cs="Arial"/>
        </w:rPr>
        <w:t xml:space="preserve">several </w:t>
      </w:r>
      <w:r w:rsidR="0070030B" w:rsidRPr="00186346">
        <w:rPr>
          <w:rFonts w:ascii="Arial" w:eastAsia="Times New Roman" w:hAnsi="Arial" w:cs="Arial"/>
        </w:rPr>
        <w:t xml:space="preserve">populations </w:t>
      </w:r>
      <w:r w:rsidR="0070030B">
        <w:rPr>
          <w:rFonts w:ascii="Arial" w:eastAsia="Times New Roman" w:hAnsi="Arial" w:cs="Arial"/>
        </w:rPr>
        <w:t xml:space="preserve">were placed on wet </w:t>
      </w:r>
      <w:r w:rsidR="0070030B" w:rsidRPr="00186346">
        <w:rPr>
          <w:rFonts w:ascii="Arial" w:eastAsia="Times New Roman" w:hAnsi="Arial" w:cs="Arial"/>
        </w:rPr>
        <w:t xml:space="preserve">9 cm </w:t>
      </w:r>
      <w:r w:rsidR="0070030B">
        <w:rPr>
          <w:rFonts w:ascii="Arial" w:eastAsia="Times New Roman" w:hAnsi="Arial" w:cs="Arial"/>
        </w:rPr>
        <w:t xml:space="preserve">filter paper that was </w:t>
      </w:r>
      <w:r w:rsidR="00D565A6">
        <w:rPr>
          <w:rFonts w:ascii="Arial" w:eastAsia="Times New Roman" w:hAnsi="Arial" w:cs="Arial"/>
        </w:rPr>
        <w:t>sitting</w:t>
      </w:r>
      <w:r w:rsidR="0070030B">
        <w:rPr>
          <w:rFonts w:ascii="Arial" w:eastAsia="Times New Roman" w:hAnsi="Arial" w:cs="Arial"/>
        </w:rPr>
        <w:t xml:space="preserve"> on top of sandy loam</w:t>
      </w:r>
      <w:r w:rsidR="001A5A1A">
        <w:rPr>
          <w:rFonts w:ascii="Arial" w:eastAsia="Times New Roman" w:hAnsi="Arial" w:cs="Arial"/>
        </w:rPr>
        <w:t xml:space="preserve"> soil</w:t>
      </w:r>
      <w:r w:rsidR="0070030B">
        <w:rPr>
          <w:rFonts w:ascii="Arial" w:eastAsia="Times New Roman" w:hAnsi="Arial" w:cs="Arial"/>
        </w:rPr>
        <w:t xml:space="preserve"> in small pots (Table 3</w:t>
      </w:r>
      <w:r w:rsidR="00BA45A7">
        <w:rPr>
          <w:rFonts w:ascii="Arial" w:eastAsia="Times New Roman" w:hAnsi="Arial" w:cs="Arial"/>
        </w:rPr>
        <w:t xml:space="preserve">, </w:t>
      </w:r>
      <w:r w:rsidR="00BA45A7" w:rsidRPr="00BA45A7">
        <w:rPr>
          <w:rFonts w:ascii="Arial" w:eastAsia="Times New Roman" w:hAnsi="Arial" w:cs="Arial"/>
          <w:highlight w:val="yellow"/>
        </w:rPr>
        <w:t>Figure X</w:t>
      </w:r>
      <w:r w:rsidR="0070030B">
        <w:rPr>
          <w:rFonts w:ascii="Arial" w:eastAsia="Times New Roman" w:hAnsi="Arial" w:cs="Arial"/>
        </w:rPr>
        <w:t xml:space="preserve">). </w:t>
      </w:r>
      <w:r w:rsidR="00A22003">
        <w:rPr>
          <w:rFonts w:ascii="Arial" w:eastAsia="Times New Roman" w:hAnsi="Arial" w:cs="Arial"/>
        </w:rPr>
        <w:t xml:space="preserve">With the exception of </w:t>
      </w:r>
      <w:r w:rsidR="00A22003" w:rsidRPr="00A22003">
        <w:rPr>
          <w:rFonts w:ascii="Arial" w:eastAsia="Times New Roman" w:hAnsi="Arial" w:cs="Arial"/>
          <w:i/>
        </w:rPr>
        <w:t>A. serrulata</w:t>
      </w:r>
      <w:r w:rsidR="00A22003">
        <w:rPr>
          <w:rFonts w:ascii="Arial" w:eastAsia="Times New Roman" w:hAnsi="Arial" w:cs="Arial"/>
        </w:rPr>
        <w:t>,</w:t>
      </w:r>
      <w:r w:rsidR="005E3ED7">
        <w:rPr>
          <w:rFonts w:ascii="Arial" w:eastAsia="Times New Roman" w:hAnsi="Arial" w:cs="Arial"/>
        </w:rPr>
        <w:t xml:space="preserve"> woody species followed the same treatment protocol as the herbaceous species.</w:t>
      </w:r>
      <w:r w:rsidR="00A22003">
        <w:rPr>
          <w:rFonts w:ascii="Arial" w:eastAsia="Times New Roman" w:hAnsi="Arial" w:cs="Arial"/>
        </w:rPr>
        <w:t xml:space="preserve"> </w:t>
      </w:r>
      <w:r w:rsidR="00F74C9F" w:rsidRPr="00BA45A7">
        <w:rPr>
          <w:rFonts w:ascii="Arial" w:eastAsia="Times New Roman" w:hAnsi="Arial" w:cs="Arial"/>
          <w:i/>
        </w:rPr>
        <w:t>A</w:t>
      </w:r>
      <w:r w:rsidR="00F74C9F">
        <w:rPr>
          <w:rFonts w:ascii="Arial" w:eastAsia="Times New Roman" w:hAnsi="Arial" w:cs="Arial"/>
        </w:rPr>
        <w:t xml:space="preserve">. </w:t>
      </w:r>
      <w:r w:rsidR="00F74C9F" w:rsidRPr="00A22003">
        <w:rPr>
          <w:rFonts w:ascii="Arial" w:eastAsia="Times New Roman" w:hAnsi="Arial" w:cs="Arial"/>
          <w:i/>
        </w:rPr>
        <w:t>serrulata</w:t>
      </w:r>
      <w:r w:rsidR="00F74C9F">
        <w:rPr>
          <w:rFonts w:ascii="Arial" w:eastAsia="Times New Roman" w:hAnsi="Arial" w:cs="Arial"/>
        </w:rPr>
        <w:t xml:space="preserve"> received</w:t>
      </w:r>
      <w:r w:rsidR="00FB6069">
        <w:rPr>
          <w:rFonts w:ascii="Arial" w:eastAsia="Times New Roman" w:hAnsi="Arial" w:cs="Arial"/>
        </w:rPr>
        <w:t xml:space="preserve"> only a</w:t>
      </w:r>
      <w:r w:rsidR="00F74C9F">
        <w:rPr>
          <w:rFonts w:ascii="Arial" w:eastAsia="Times New Roman" w:hAnsi="Arial" w:cs="Arial"/>
        </w:rPr>
        <w:t xml:space="preserve"> low water treatment and either “ambient” or “elevated” CO</w:t>
      </w:r>
      <w:r w:rsidR="00F74C9F" w:rsidRPr="000623D4">
        <w:rPr>
          <w:rFonts w:ascii="Arial" w:eastAsia="Times New Roman" w:hAnsi="Arial" w:cs="Arial"/>
          <w:vertAlign w:val="subscript"/>
        </w:rPr>
        <w:t>2</w:t>
      </w:r>
      <w:r w:rsidR="00F74C9F">
        <w:rPr>
          <w:rFonts w:ascii="Arial" w:eastAsia="Times New Roman" w:hAnsi="Arial" w:cs="Arial"/>
        </w:rPr>
        <w:t xml:space="preserve"> levels.</w:t>
      </w:r>
      <w:r w:rsidR="00247DEF">
        <w:rPr>
          <w:rFonts w:ascii="Arial" w:eastAsia="Times New Roman" w:hAnsi="Arial" w:cs="Arial"/>
        </w:rPr>
        <w:t xml:space="preserve"> To encourage germination, a</w:t>
      </w:r>
      <w:r w:rsidR="004E0975">
        <w:rPr>
          <w:rFonts w:ascii="Arial" w:eastAsia="Times New Roman" w:hAnsi="Arial" w:cs="Arial"/>
        </w:rPr>
        <w:t xml:space="preserve">ll seeds were subjected to </w:t>
      </w:r>
      <w:r w:rsidR="00874C89">
        <w:rPr>
          <w:rFonts w:ascii="Arial" w:eastAsia="Times New Roman" w:hAnsi="Arial" w:cs="Arial"/>
        </w:rPr>
        <w:t>“</w:t>
      </w:r>
      <w:r w:rsidR="004E0975">
        <w:rPr>
          <w:rFonts w:ascii="Arial" w:eastAsia="Times New Roman" w:hAnsi="Arial" w:cs="Arial"/>
        </w:rPr>
        <w:t>spring</w:t>
      </w:r>
      <w:r w:rsidR="00874C89">
        <w:rPr>
          <w:rFonts w:ascii="Arial" w:eastAsia="Times New Roman" w:hAnsi="Arial" w:cs="Arial"/>
        </w:rPr>
        <w:t>”</w:t>
      </w:r>
      <w:r w:rsidR="00FB6069">
        <w:rPr>
          <w:rFonts w:ascii="Arial" w:eastAsia="Times New Roman" w:hAnsi="Arial" w:cs="Arial"/>
        </w:rPr>
        <w:t xml:space="preserve"> conditions, which</w:t>
      </w:r>
      <w:r w:rsidR="004E0975">
        <w:rPr>
          <w:rFonts w:ascii="Arial" w:eastAsia="Times New Roman" w:hAnsi="Arial" w:cs="Arial"/>
        </w:rPr>
        <w:t xml:space="preserve"> provided a </w:t>
      </w:r>
      <w:r w:rsidR="00874C89" w:rsidRPr="00FB6069">
        <w:rPr>
          <w:rFonts w:ascii="Arial" w:eastAsia="Times New Roman" w:hAnsi="Arial" w:cs="Arial"/>
          <w:highlight w:val="yellow"/>
        </w:rPr>
        <w:t>14-hour</w:t>
      </w:r>
      <w:r w:rsidR="004E0975" w:rsidRPr="00FB6069">
        <w:rPr>
          <w:rFonts w:ascii="Arial" w:eastAsia="Times New Roman" w:hAnsi="Arial" w:cs="Arial"/>
          <w:highlight w:val="yellow"/>
        </w:rPr>
        <w:t xml:space="preserve"> </w:t>
      </w:r>
      <w:r w:rsidR="004E0975">
        <w:rPr>
          <w:rFonts w:ascii="Arial" w:eastAsia="Times New Roman" w:hAnsi="Arial" w:cs="Arial"/>
        </w:rPr>
        <w:t xml:space="preserve">photoperiod and 10 hours of high temperature at 22.8°C and 14 hours at 10°C for 8 </w:t>
      </w:r>
      <w:r w:rsidR="00E8477B">
        <w:rPr>
          <w:rFonts w:ascii="Arial" w:eastAsia="Times New Roman" w:hAnsi="Arial" w:cs="Arial"/>
        </w:rPr>
        <w:t xml:space="preserve">weeks. </w:t>
      </w:r>
      <w:r w:rsidR="00874C89">
        <w:rPr>
          <w:rFonts w:ascii="Arial" w:eastAsia="Times New Roman" w:hAnsi="Arial" w:cs="Arial"/>
        </w:rPr>
        <w:t>S</w:t>
      </w:r>
      <w:r w:rsidR="0011180B">
        <w:rPr>
          <w:rFonts w:ascii="Arial" w:eastAsia="Times New Roman" w:hAnsi="Arial" w:cs="Arial"/>
        </w:rPr>
        <w:t>eeds that developed into s</w:t>
      </w:r>
      <w:r w:rsidR="00874C89">
        <w:rPr>
          <w:rFonts w:ascii="Arial" w:eastAsia="Times New Roman" w:hAnsi="Arial" w:cs="Arial"/>
        </w:rPr>
        <w:t xml:space="preserve">eedlings were subjected to </w:t>
      </w:r>
      <w:r w:rsidR="0011180B">
        <w:rPr>
          <w:rFonts w:ascii="Arial" w:eastAsia="Times New Roman" w:hAnsi="Arial" w:cs="Arial"/>
        </w:rPr>
        <w:t xml:space="preserve">13 weeks of </w:t>
      </w:r>
      <w:r w:rsidR="00FB6069">
        <w:rPr>
          <w:rFonts w:ascii="Arial" w:eastAsia="Times New Roman" w:hAnsi="Arial" w:cs="Arial"/>
        </w:rPr>
        <w:t>“</w:t>
      </w:r>
      <w:r w:rsidR="00874C89">
        <w:rPr>
          <w:rFonts w:ascii="Arial" w:eastAsia="Times New Roman" w:hAnsi="Arial" w:cs="Arial"/>
        </w:rPr>
        <w:t>s</w:t>
      </w:r>
      <w:r w:rsidR="00E8477B">
        <w:rPr>
          <w:rFonts w:ascii="Arial" w:eastAsia="Times New Roman" w:hAnsi="Arial" w:cs="Arial"/>
        </w:rPr>
        <w:t>ummer</w:t>
      </w:r>
      <w:r w:rsidR="00FB6069">
        <w:rPr>
          <w:rFonts w:ascii="Arial" w:eastAsia="Times New Roman" w:hAnsi="Arial" w:cs="Arial"/>
        </w:rPr>
        <w:t>”</w:t>
      </w:r>
      <w:r w:rsidR="00E8477B">
        <w:rPr>
          <w:rFonts w:ascii="Arial" w:eastAsia="Times New Roman" w:hAnsi="Arial" w:cs="Arial"/>
        </w:rPr>
        <w:t xml:space="preserve"> conditions</w:t>
      </w:r>
      <w:r w:rsidR="00874C89">
        <w:rPr>
          <w:rFonts w:ascii="Arial" w:eastAsia="Times New Roman" w:hAnsi="Arial" w:cs="Arial"/>
        </w:rPr>
        <w:t xml:space="preserve">, which </w:t>
      </w:r>
      <w:r w:rsidR="00E8477B">
        <w:rPr>
          <w:rFonts w:ascii="Arial" w:eastAsia="Times New Roman" w:hAnsi="Arial" w:cs="Arial"/>
        </w:rPr>
        <w:t>started at the end of “spring” and las</w:t>
      </w:r>
      <w:r w:rsidR="0011180B">
        <w:rPr>
          <w:rFonts w:ascii="Arial" w:eastAsia="Times New Roman" w:hAnsi="Arial" w:cs="Arial"/>
        </w:rPr>
        <w:t>ted until the end of the study</w:t>
      </w:r>
      <w:r w:rsidR="00E8477B">
        <w:rPr>
          <w:rFonts w:ascii="Arial" w:eastAsia="Times New Roman" w:hAnsi="Arial" w:cs="Arial"/>
        </w:rPr>
        <w:t xml:space="preserve">. Summer conditions </w:t>
      </w:r>
      <w:r w:rsidR="00874C89">
        <w:rPr>
          <w:rFonts w:ascii="Arial" w:eastAsia="Times New Roman" w:hAnsi="Arial" w:cs="Arial"/>
        </w:rPr>
        <w:t xml:space="preserve">consisted of a </w:t>
      </w:r>
      <w:r w:rsidR="00874C89" w:rsidRPr="00FB6069">
        <w:rPr>
          <w:rFonts w:ascii="Arial" w:eastAsia="Times New Roman" w:hAnsi="Arial" w:cs="Arial"/>
          <w:highlight w:val="yellow"/>
        </w:rPr>
        <w:t xml:space="preserve">12-hour </w:t>
      </w:r>
      <w:r w:rsidR="00874C89">
        <w:rPr>
          <w:rFonts w:ascii="Arial" w:eastAsia="Times New Roman" w:hAnsi="Arial" w:cs="Arial"/>
        </w:rPr>
        <w:t xml:space="preserve">photoperiod and ramped temperatures ranging from a low of 18°C to a high of 30°C. </w:t>
      </w:r>
      <w:r w:rsidR="00EC3063">
        <w:rPr>
          <w:rFonts w:ascii="Arial" w:eastAsia="Times New Roman" w:hAnsi="Arial" w:cs="Arial"/>
        </w:rPr>
        <w:t>To support plant growth, H</w:t>
      </w:r>
      <w:r w:rsidR="00EC3063" w:rsidRPr="00EC3063">
        <w:rPr>
          <w:rFonts w:ascii="Arial" w:eastAsia="Times New Roman" w:hAnsi="Arial" w:cs="Arial"/>
        </w:rPr>
        <w:t>oagland</w:t>
      </w:r>
      <w:r w:rsidR="00EC3063">
        <w:rPr>
          <w:rFonts w:ascii="Arial" w:eastAsia="Times New Roman" w:hAnsi="Arial" w:cs="Arial"/>
        </w:rPr>
        <w:t>’s nutrient solution, which contains macro and micronutrients, was added to all bins on June 11, 2013.</w:t>
      </w:r>
      <w:r w:rsidR="00D30128">
        <w:rPr>
          <w:rFonts w:ascii="Arial" w:eastAsia="Times New Roman" w:hAnsi="Arial" w:cs="Arial"/>
        </w:rPr>
        <w:t xml:space="preserve"> During the germination trial, moldy filter paper was exchanged for new filter paper. </w:t>
      </w:r>
    </w:p>
    <w:p w14:paraId="4F0CDD7B" w14:textId="77777777" w:rsidR="009E7810" w:rsidRDefault="00E26A1C" w:rsidP="004E0975">
      <w:pPr>
        <w:tabs>
          <w:tab w:val="left" w:pos="360"/>
        </w:tabs>
        <w:spacing w:after="0" w:line="480" w:lineRule="auto"/>
        <w:contextualSpacing/>
        <w:rPr>
          <w:rFonts w:ascii="Arial" w:eastAsia="Times New Roman" w:hAnsi="Arial" w:cs="Arial"/>
        </w:rPr>
      </w:pPr>
      <w:r>
        <w:rPr>
          <w:rFonts w:ascii="Arial" w:eastAsia="Times New Roman" w:hAnsi="Arial" w:cs="Arial"/>
        </w:rPr>
        <w:tab/>
        <w:t>Due to the presence of rapid germinators in the study, pots were checked for germinants within 24 hours of project initiation and daily until the growth and establishment phase of the trial. A dissecting scope was used to assess germination on May 3 and 7</w:t>
      </w:r>
      <w:r w:rsidR="00572070">
        <w:rPr>
          <w:rFonts w:ascii="Arial" w:eastAsia="Times New Roman" w:hAnsi="Arial" w:cs="Arial"/>
        </w:rPr>
        <w:t>, 2013</w:t>
      </w:r>
      <w:r>
        <w:rPr>
          <w:rFonts w:ascii="Arial" w:eastAsia="Times New Roman" w:hAnsi="Arial" w:cs="Arial"/>
        </w:rPr>
        <w:t xml:space="preserve">. </w:t>
      </w:r>
      <w:r w:rsidR="004D1116">
        <w:rPr>
          <w:rFonts w:ascii="Arial" w:eastAsia="Times New Roman" w:hAnsi="Arial" w:cs="Arial"/>
        </w:rPr>
        <w:t xml:space="preserve">At the end of the germination phase of the trial, </w:t>
      </w:r>
      <w:r w:rsidR="00902CCC">
        <w:rPr>
          <w:rFonts w:ascii="Arial" w:eastAsia="Times New Roman" w:hAnsi="Arial" w:cs="Arial"/>
        </w:rPr>
        <w:t xml:space="preserve">on May 15, 17, and 21, 2013, </w:t>
      </w:r>
      <w:r w:rsidR="004D1116">
        <w:rPr>
          <w:rFonts w:ascii="Arial" w:eastAsia="Times New Roman" w:hAnsi="Arial" w:cs="Arial"/>
        </w:rPr>
        <w:t xml:space="preserve">ungerminated seeds </w:t>
      </w:r>
      <w:r w:rsidR="00572070">
        <w:rPr>
          <w:rFonts w:ascii="Arial" w:eastAsia="Times New Roman" w:hAnsi="Arial" w:cs="Arial"/>
        </w:rPr>
        <w:t xml:space="preserve">of </w:t>
      </w:r>
      <w:r w:rsidR="00572070">
        <w:rPr>
          <w:rFonts w:ascii="Arial" w:eastAsia="Times New Roman" w:hAnsi="Arial" w:cs="Arial"/>
          <w:i/>
        </w:rPr>
        <w:t>P.</w:t>
      </w:r>
      <w:r w:rsidR="00572070" w:rsidRPr="00C6496C">
        <w:rPr>
          <w:rFonts w:ascii="Arial" w:eastAsia="Times New Roman" w:hAnsi="Arial" w:cs="Arial"/>
          <w:i/>
        </w:rPr>
        <w:t xml:space="preserve"> fremontii</w:t>
      </w:r>
      <w:r w:rsidR="00572070">
        <w:rPr>
          <w:rFonts w:ascii="Arial" w:eastAsia="Times New Roman" w:hAnsi="Arial" w:cs="Arial"/>
        </w:rPr>
        <w:t xml:space="preserve">, </w:t>
      </w:r>
      <w:r w:rsidR="00572070">
        <w:rPr>
          <w:rFonts w:ascii="Arial" w:eastAsia="Times New Roman" w:hAnsi="Arial" w:cs="Arial"/>
          <w:i/>
        </w:rPr>
        <w:t>S.</w:t>
      </w:r>
      <w:r w:rsidR="00572070" w:rsidRPr="00C6496C">
        <w:rPr>
          <w:rFonts w:ascii="Arial" w:eastAsia="Times New Roman" w:hAnsi="Arial" w:cs="Arial"/>
          <w:i/>
        </w:rPr>
        <w:t xml:space="preserve"> gooddingii</w:t>
      </w:r>
      <w:r w:rsidR="00572070">
        <w:rPr>
          <w:rFonts w:ascii="Arial" w:eastAsia="Times New Roman" w:hAnsi="Arial" w:cs="Arial"/>
        </w:rPr>
        <w:t xml:space="preserve">, and </w:t>
      </w:r>
      <w:r w:rsidR="00572070">
        <w:rPr>
          <w:rFonts w:ascii="Arial" w:eastAsia="Times New Roman" w:hAnsi="Arial" w:cs="Arial"/>
          <w:i/>
        </w:rPr>
        <w:t>T.</w:t>
      </w:r>
      <w:r w:rsidR="00572070" w:rsidRPr="00C6496C">
        <w:rPr>
          <w:rFonts w:ascii="Arial" w:eastAsia="Times New Roman" w:hAnsi="Arial" w:cs="Arial"/>
          <w:i/>
        </w:rPr>
        <w:t xml:space="preserve"> chinensis</w:t>
      </w:r>
      <w:r w:rsidR="00572070">
        <w:rPr>
          <w:rFonts w:ascii="Arial" w:eastAsia="Times New Roman" w:hAnsi="Arial" w:cs="Arial"/>
        </w:rPr>
        <w:t xml:space="preserve"> </w:t>
      </w:r>
      <w:r w:rsidR="004D1116">
        <w:rPr>
          <w:rFonts w:ascii="Arial" w:eastAsia="Times New Roman" w:hAnsi="Arial" w:cs="Arial"/>
        </w:rPr>
        <w:t xml:space="preserve">were tested for viability using tetrazolium tests. </w:t>
      </w:r>
      <w:r w:rsidR="00687EBE">
        <w:rPr>
          <w:rFonts w:ascii="Arial" w:eastAsia="Times New Roman" w:hAnsi="Arial" w:cs="Arial"/>
        </w:rPr>
        <w:t>Ungerminated se</w:t>
      </w:r>
      <w:r w:rsidR="00C51BD2">
        <w:rPr>
          <w:rFonts w:ascii="Arial" w:eastAsia="Times New Roman" w:hAnsi="Arial" w:cs="Arial"/>
        </w:rPr>
        <w:t>eds were incubated for 24 h in ~</w:t>
      </w:r>
      <w:r w:rsidR="00687EBE">
        <w:rPr>
          <w:rFonts w:ascii="Arial" w:eastAsia="Times New Roman" w:hAnsi="Arial" w:cs="Arial"/>
        </w:rPr>
        <w:t>5 mL</w:t>
      </w:r>
      <w:r w:rsidR="00C51BD2">
        <w:rPr>
          <w:rFonts w:ascii="Arial" w:eastAsia="Times New Roman" w:hAnsi="Arial" w:cs="Arial"/>
        </w:rPr>
        <w:t xml:space="preserve"> of</w:t>
      </w:r>
      <w:r w:rsidR="00687EBE">
        <w:rPr>
          <w:rFonts w:ascii="Arial" w:eastAsia="Times New Roman" w:hAnsi="Arial" w:cs="Arial"/>
        </w:rPr>
        <w:t xml:space="preserve"> 1% 2,3,5-triphenyltetrazolium chloride solution. </w:t>
      </w:r>
      <w:r w:rsidR="00C51BD2">
        <w:rPr>
          <w:rFonts w:ascii="Arial" w:eastAsia="Times New Roman" w:hAnsi="Arial" w:cs="Arial"/>
        </w:rPr>
        <w:t xml:space="preserve">Pink embryos indicated a living seed and those embryos that did not stain or irregularly stained were considered dead. </w:t>
      </w:r>
      <w:r w:rsidR="00C51BD2" w:rsidRPr="00902CCC">
        <w:rPr>
          <w:rFonts w:ascii="Arial" w:eastAsia="Times New Roman" w:hAnsi="Arial" w:cs="Arial"/>
          <w:highlight w:val="yellow"/>
        </w:rPr>
        <w:t>INCLUDE VIABILITY DATA</w:t>
      </w:r>
      <w:r w:rsidR="004140F8">
        <w:rPr>
          <w:rFonts w:ascii="Arial" w:eastAsia="Times New Roman" w:hAnsi="Arial" w:cs="Arial"/>
        </w:rPr>
        <w:t xml:space="preserve"> </w:t>
      </w:r>
      <w:r w:rsidR="00902CCC">
        <w:rPr>
          <w:rFonts w:ascii="Arial" w:eastAsia="Times New Roman" w:hAnsi="Arial" w:cs="Arial"/>
        </w:rPr>
        <w:t xml:space="preserve">Germination data of </w:t>
      </w:r>
      <w:r w:rsidR="00902CCC" w:rsidRPr="00BA45A7">
        <w:rPr>
          <w:rFonts w:ascii="Arial" w:eastAsia="Times New Roman" w:hAnsi="Arial" w:cs="Arial"/>
          <w:i/>
        </w:rPr>
        <w:t>A</w:t>
      </w:r>
      <w:r w:rsidR="00902CCC">
        <w:rPr>
          <w:rFonts w:ascii="Arial" w:eastAsia="Times New Roman" w:hAnsi="Arial" w:cs="Arial"/>
        </w:rPr>
        <w:t xml:space="preserve">. </w:t>
      </w:r>
      <w:r w:rsidR="00902CCC" w:rsidRPr="00A22003">
        <w:rPr>
          <w:rFonts w:ascii="Arial" w:eastAsia="Times New Roman" w:hAnsi="Arial" w:cs="Arial"/>
          <w:i/>
        </w:rPr>
        <w:t>serrulata</w:t>
      </w:r>
      <w:r w:rsidR="00902CCC">
        <w:rPr>
          <w:rFonts w:ascii="Arial" w:eastAsia="Times New Roman" w:hAnsi="Arial" w:cs="Arial"/>
          <w:i/>
        </w:rPr>
        <w:t xml:space="preserve"> </w:t>
      </w:r>
      <w:r w:rsidR="00902CCC">
        <w:rPr>
          <w:rFonts w:ascii="Arial" w:eastAsia="Times New Roman" w:hAnsi="Arial" w:cs="Arial"/>
        </w:rPr>
        <w:t xml:space="preserve">and </w:t>
      </w:r>
      <w:r w:rsidR="00902CCC" w:rsidRPr="003D4129">
        <w:rPr>
          <w:rFonts w:ascii="Arial" w:hAnsi="Arial"/>
          <w:i/>
        </w:rPr>
        <w:t>C. occidentalis</w:t>
      </w:r>
      <w:r w:rsidR="00902CCC">
        <w:rPr>
          <w:rFonts w:ascii="Arial" w:eastAsia="Times New Roman" w:hAnsi="Arial" w:cs="Arial"/>
        </w:rPr>
        <w:t xml:space="preserve"> were </w:t>
      </w:r>
      <w:r w:rsidR="00902CCC">
        <w:rPr>
          <w:rFonts w:ascii="Arial" w:hAnsi="Arial"/>
        </w:rPr>
        <w:t xml:space="preserve">not included in the germination analysis, and so tetrazolium tests were </w:t>
      </w:r>
      <w:r w:rsidR="00902CCC">
        <w:rPr>
          <w:rFonts w:ascii="Arial" w:hAnsi="Arial"/>
        </w:rPr>
        <w:lastRenderedPageBreak/>
        <w:t>not conducted, due to</w:t>
      </w:r>
      <w:r w:rsidR="00902CCC">
        <w:rPr>
          <w:rFonts w:ascii="Arial" w:eastAsia="Times New Roman" w:hAnsi="Arial" w:cs="Arial"/>
        </w:rPr>
        <w:t xml:space="preserve"> </w:t>
      </w:r>
      <w:r w:rsidR="004D1116">
        <w:rPr>
          <w:rFonts w:ascii="Arial" w:eastAsia="Times New Roman" w:hAnsi="Arial" w:cs="Arial"/>
        </w:rPr>
        <w:t>erratic and delayed germination</w:t>
      </w:r>
      <w:r w:rsidR="004D1116">
        <w:rPr>
          <w:rFonts w:ascii="Arial" w:hAnsi="Arial"/>
        </w:rPr>
        <w:t xml:space="preserve">. However, </w:t>
      </w:r>
      <w:r w:rsidR="00240BF5">
        <w:rPr>
          <w:rFonts w:ascii="Arial" w:hAnsi="Arial"/>
        </w:rPr>
        <w:t>the</w:t>
      </w:r>
      <w:r w:rsidR="00CE1BE3">
        <w:rPr>
          <w:rFonts w:ascii="Arial" w:hAnsi="Arial"/>
        </w:rPr>
        <w:t xml:space="preserve"> </w:t>
      </w:r>
      <w:r w:rsidR="004D1116">
        <w:rPr>
          <w:rFonts w:ascii="Arial" w:hAnsi="Arial"/>
        </w:rPr>
        <w:t>seedlings</w:t>
      </w:r>
      <w:r w:rsidR="00240BF5">
        <w:rPr>
          <w:rFonts w:ascii="Arial" w:hAnsi="Arial"/>
        </w:rPr>
        <w:t xml:space="preserve"> that eventually germinated</w:t>
      </w:r>
      <w:r w:rsidR="004D1116">
        <w:rPr>
          <w:rFonts w:ascii="Arial" w:hAnsi="Arial"/>
        </w:rPr>
        <w:t xml:space="preserve"> were included in the growth and establishment stage of the study. </w:t>
      </w:r>
    </w:p>
    <w:p w14:paraId="3B99A0E2" w14:textId="77777777" w:rsidR="00680D3A" w:rsidRDefault="009E7810" w:rsidP="004E0975">
      <w:pPr>
        <w:tabs>
          <w:tab w:val="left" w:pos="360"/>
        </w:tabs>
        <w:spacing w:after="0" w:line="480" w:lineRule="auto"/>
        <w:contextualSpacing/>
        <w:rPr>
          <w:rFonts w:ascii="Arial" w:eastAsia="Times New Roman" w:hAnsi="Arial" w:cs="Arial"/>
        </w:rPr>
      </w:pPr>
      <w:r>
        <w:rPr>
          <w:rFonts w:ascii="Arial" w:eastAsia="Times New Roman" w:hAnsi="Arial" w:cs="Arial"/>
        </w:rPr>
        <w:tab/>
      </w:r>
      <w:r w:rsidR="00D916A0">
        <w:rPr>
          <w:rFonts w:ascii="Arial" w:eastAsia="Times New Roman" w:hAnsi="Arial" w:cs="Arial"/>
        </w:rPr>
        <w:t>Based on germination success and establishment, s</w:t>
      </w:r>
      <w:r w:rsidR="00B605EF">
        <w:rPr>
          <w:rFonts w:ascii="Arial" w:eastAsia="Times New Roman" w:hAnsi="Arial" w:cs="Arial"/>
        </w:rPr>
        <w:t xml:space="preserve">eedlings were removed from filter paper and planted </w:t>
      </w:r>
      <w:r w:rsidR="00282AE4">
        <w:rPr>
          <w:rFonts w:ascii="Arial" w:eastAsia="Times New Roman" w:hAnsi="Arial" w:cs="Arial"/>
        </w:rPr>
        <w:t>in their</w:t>
      </w:r>
      <w:r w:rsidR="00B605EF">
        <w:rPr>
          <w:rFonts w:ascii="Arial" w:eastAsia="Times New Roman" w:hAnsi="Arial" w:cs="Arial"/>
        </w:rPr>
        <w:t xml:space="preserve"> pots.</w:t>
      </w:r>
      <w:r w:rsidR="00CE1BE3">
        <w:rPr>
          <w:rFonts w:ascii="Arial" w:eastAsia="Times New Roman" w:hAnsi="Arial" w:cs="Arial"/>
        </w:rPr>
        <w:t xml:space="preserve"> Due to</w:t>
      </w:r>
      <w:r w:rsidR="00B605EF">
        <w:rPr>
          <w:rFonts w:ascii="Arial" w:eastAsia="Times New Roman" w:hAnsi="Arial" w:cs="Arial"/>
        </w:rPr>
        <w:t xml:space="preserve"> rapid germination and growth, </w:t>
      </w:r>
      <w:r w:rsidR="00D916A0">
        <w:rPr>
          <w:rFonts w:ascii="Arial" w:eastAsia="Times New Roman" w:hAnsi="Arial" w:cs="Arial"/>
        </w:rPr>
        <w:t xml:space="preserve">three </w:t>
      </w:r>
      <w:r w:rsidR="00B605EF">
        <w:rPr>
          <w:rFonts w:ascii="Arial" w:eastAsia="Times New Roman" w:hAnsi="Arial" w:cs="Arial"/>
        </w:rPr>
        <w:t xml:space="preserve">seedlings of </w:t>
      </w:r>
      <w:r w:rsidR="00B605EF">
        <w:rPr>
          <w:rFonts w:ascii="Arial" w:eastAsia="Times New Roman" w:hAnsi="Arial" w:cs="Arial"/>
          <w:i/>
        </w:rPr>
        <w:t>P.</w:t>
      </w:r>
      <w:r w:rsidR="00B605EF" w:rsidRPr="00C6496C">
        <w:rPr>
          <w:rFonts w:ascii="Arial" w:eastAsia="Times New Roman" w:hAnsi="Arial" w:cs="Arial"/>
          <w:i/>
        </w:rPr>
        <w:t xml:space="preserve"> fremontii</w:t>
      </w:r>
      <w:r w:rsidR="00B605EF">
        <w:rPr>
          <w:rFonts w:ascii="Arial" w:eastAsia="Times New Roman" w:hAnsi="Arial" w:cs="Arial"/>
        </w:rPr>
        <w:t xml:space="preserve">, </w:t>
      </w:r>
      <w:r w:rsidR="00B605EF">
        <w:rPr>
          <w:rFonts w:ascii="Arial" w:eastAsia="Times New Roman" w:hAnsi="Arial" w:cs="Arial"/>
          <w:i/>
        </w:rPr>
        <w:t>S.</w:t>
      </w:r>
      <w:r w:rsidR="00B605EF" w:rsidRPr="00C6496C">
        <w:rPr>
          <w:rFonts w:ascii="Arial" w:eastAsia="Times New Roman" w:hAnsi="Arial" w:cs="Arial"/>
          <w:i/>
        </w:rPr>
        <w:t xml:space="preserve"> gooddingii</w:t>
      </w:r>
      <w:r w:rsidR="00B605EF">
        <w:rPr>
          <w:rFonts w:ascii="Arial" w:eastAsia="Times New Roman" w:hAnsi="Arial" w:cs="Arial"/>
        </w:rPr>
        <w:t xml:space="preserve">, and </w:t>
      </w:r>
      <w:r w:rsidR="00B605EF">
        <w:rPr>
          <w:rFonts w:ascii="Arial" w:eastAsia="Times New Roman" w:hAnsi="Arial" w:cs="Arial"/>
          <w:i/>
        </w:rPr>
        <w:t>T.</w:t>
      </w:r>
      <w:r w:rsidR="00B605EF" w:rsidRPr="00C6496C">
        <w:rPr>
          <w:rFonts w:ascii="Arial" w:eastAsia="Times New Roman" w:hAnsi="Arial" w:cs="Arial"/>
          <w:i/>
        </w:rPr>
        <w:t xml:space="preserve"> chinensis</w:t>
      </w:r>
      <w:r w:rsidR="00B605EF">
        <w:rPr>
          <w:rFonts w:ascii="Arial" w:eastAsia="Times New Roman" w:hAnsi="Arial" w:cs="Arial"/>
        </w:rPr>
        <w:t xml:space="preserve"> were transplanted</w:t>
      </w:r>
      <w:r w:rsidR="00D916A0">
        <w:rPr>
          <w:rFonts w:ascii="Arial" w:eastAsia="Times New Roman" w:hAnsi="Arial" w:cs="Arial"/>
        </w:rPr>
        <w:t xml:space="preserve"> to pots</w:t>
      </w:r>
      <w:r w:rsidR="00B605EF">
        <w:rPr>
          <w:rFonts w:ascii="Arial" w:eastAsia="Times New Roman" w:hAnsi="Arial" w:cs="Arial"/>
        </w:rPr>
        <w:t xml:space="preserve"> </w:t>
      </w:r>
      <w:r w:rsidR="00D916A0">
        <w:rPr>
          <w:rFonts w:ascii="Arial" w:eastAsia="Times New Roman" w:hAnsi="Arial" w:cs="Arial"/>
        </w:rPr>
        <w:t>on May 20</w:t>
      </w:r>
      <w:r w:rsidR="00CE1BE3">
        <w:rPr>
          <w:rFonts w:ascii="Arial" w:eastAsia="Times New Roman" w:hAnsi="Arial" w:cs="Arial"/>
        </w:rPr>
        <w:t>, 2013</w:t>
      </w:r>
      <w:r w:rsidR="00B605EF">
        <w:rPr>
          <w:rFonts w:ascii="Arial" w:eastAsia="Times New Roman" w:hAnsi="Arial" w:cs="Arial"/>
        </w:rPr>
        <w:t>.</w:t>
      </w:r>
      <w:r w:rsidR="00D916A0">
        <w:rPr>
          <w:rFonts w:ascii="Arial" w:eastAsia="Times New Roman" w:hAnsi="Arial" w:cs="Arial"/>
        </w:rPr>
        <w:t xml:space="preserve"> These pots were thinned to one seedling on May 31 </w:t>
      </w:r>
      <w:r w:rsidR="00282AE4">
        <w:rPr>
          <w:rFonts w:ascii="Arial" w:eastAsia="Times New Roman" w:hAnsi="Arial" w:cs="Arial"/>
        </w:rPr>
        <w:t xml:space="preserve">for </w:t>
      </w:r>
      <w:r w:rsidR="00282AE4">
        <w:rPr>
          <w:rFonts w:ascii="Arial" w:eastAsia="Times New Roman" w:hAnsi="Arial" w:cs="Arial"/>
          <w:i/>
        </w:rPr>
        <w:t>P.</w:t>
      </w:r>
      <w:r w:rsidR="00282AE4" w:rsidRPr="00C6496C">
        <w:rPr>
          <w:rFonts w:ascii="Arial" w:eastAsia="Times New Roman" w:hAnsi="Arial" w:cs="Arial"/>
          <w:i/>
        </w:rPr>
        <w:t xml:space="preserve"> fremontii</w:t>
      </w:r>
      <w:r w:rsidR="00282AE4">
        <w:rPr>
          <w:rFonts w:ascii="Arial" w:eastAsia="Times New Roman" w:hAnsi="Arial" w:cs="Arial"/>
        </w:rPr>
        <w:t xml:space="preserve"> </w:t>
      </w:r>
      <w:r w:rsidR="00D916A0">
        <w:rPr>
          <w:rFonts w:ascii="Arial" w:eastAsia="Times New Roman" w:hAnsi="Arial" w:cs="Arial"/>
        </w:rPr>
        <w:t>and</w:t>
      </w:r>
      <w:r w:rsidR="00282AE4">
        <w:rPr>
          <w:rFonts w:ascii="Arial" w:eastAsia="Times New Roman" w:hAnsi="Arial" w:cs="Arial"/>
        </w:rPr>
        <w:t xml:space="preserve"> on</w:t>
      </w:r>
      <w:r w:rsidR="00D916A0">
        <w:rPr>
          <w:rFonts w:ascii="Arial" w:eastAsia="Times New Roman" w:hAnsi="Arial" w:cs="Arial"/>
        </w:rPr>
        <w:t xml:space="preserve"> July 16 </w:t>
      </w:r>
      <w:r w:rsidR="00282AE4">
        <w:rPr>
          <w:rFonts w:ascii="Arial" w:eastAsia="Times New Roman" w:hAnsi="Arial" w:cs="Arial"/>
        </w:rPr>
        <w:t>for</w:t>
      </w:r>
      <w:r w:rsidR="00D916A0">
        <w:rPr>
          <w:rFonts w:ascii="Arial" w:eastAsia="Times New Roman" w:hAnsi="Arial" w:cs="Arial"/>
        </w:rPr>
        <w:t xml:space="preserve"> </w:t>
      </w:r>
      <w:r w:rsidR="00D916A0">
        <w:rPr>
          <w:rFonts w:ascii="Arial" w:eastAsia="Times New Roman" w:hAnsi="Arial" w:cs="Arial"/>
          <w:i/>
        </w:rPr>
        <w:t>S.</w:t>
      </w:r>
      <w:r w:rsidR="00D916A0" w:rsidRPr="00C6496C">
        <w:rPr>
          <w:rFonts w:ascii="Arial" w:eastAsia="Times New Roman" w:hAnsi="Arial" w:cs="Arial"/>
          <w:i/>
        </w:rPr>
        <w:t xml:space="preserve"> gooddingii</w:t>
      </w:r>
      <w:r w:rsidR="00D916A0">
        <w:rPr>
          <w:rFonts w:ascii="Arial" w:eastAsia="Times New Roman" w:hAnsi="Arial" w:cs="Arial"/>
        </w:rPr>
        <w:t xml:space="preserve"> and </w:t>
      </w:r>
      <w:r w:rsidR="00D916A0">
        <w:rPr>
          <w:rFonts w:ascii="Arial" w:eastAsia="Times New Roman" w:hAnsi="Arial" w:cs="Arial"/>
          <w:i/>
        </w:rPr>
        <w:t>T.</w:t>
      </w:r>
      <w:r w:rsidR="00D916A0" w:rsidRPr="00C6496C">
        <w:rPr>
          <w:rFonts w:ascii="Arial" w:eastAsia="Times New Roman" w:hAnsi="Arial" w:cs="Arial"/>
          <w:i/>
        </w:rPr>
        <w:t xml:space="preserve"> chinensis</w:t>
      </w:r>
      <w:r w:rsidR="00D916A0">
        <w:rPr>
          <w:rFonts w:ascii="Arial" w:eastAsia="Times New Roman" w:hAnsi="Arial" w:cs="Arial"/>
        </w:rPr>
        <w:t>.</w:t>
      </w:r>
      <w:r w:rsidR="00B605EF">
        <w:rPr>
          <w:rFonts w:ascii="Arial" w:eastAsia="Times New Roman" w:hAnsi="Arial" w:cs="Arial"/>
        </w:rPr>
        <w:t xml:space="preserve"> </w:t>
      </w:r>
      <w:r w:rsidR="00B605EF" w:rsidRPr="003D4129">
        <w:rPr>
          <w:rFonts w:ascii="Arial" w:hAnsi="Arial"/>
          <w:i/>
        </w:rPr>
        <w:t>C. occidentalis</w:t>
      </w:r>
      <w:r w:rsidR="00B605EF">
        <w:rPr>
          <w:rFonts w:ascii="Arial" w:eastAsia="Times New Roman" w:hAnsi="Arial" w:cs="Arial"/>
        </w:rPr>
        <w:t xml:space="preserve"> </w:t>
      </w:r>
      <w:r w:rsidR="0071540A">
        <w:rPr>
          <w:rFonts w:ascii="Arial" w:eastAsia="Times New Roman" w:hAnsi="Arial" w:cs="Arial"/>
        </w:rPr>
        <w:t xml:space="preserve">seedlings </w:t>
      </w:r>
      <w:r w:rsidR="00B605EF">
        <w:rPr>
          <w:rFonts w:ascii="Arial" w:eastAsia="Times New Roman" w:hAnsi="Arial" w:cs="Arial"/>
        </w:rPr>
        <w:t xml:space="preserve">were thinned and transplanted to pots </w:t>
      </w:r>
      <w:r w:rsidR="0071540A">
        <w:rPr>
          <w:rFonts w:ascii="Arial" w:eastAsia="Times New Roman" w:hAnsi="Arial" w:cs="Arial"/>
        </w:rPr>
        <w:t>on July 16</w:t>
      </w:r>
      <w:r w:rsidR="00B605EF">
        <w:rPr>
          <w:rFonts w:ascii="Arial" w:eastAsia="Times New Roman" w:hAnsi="Arial" w:cs="Arial"/>
        </w:rPr>
        <w:t xml:space="preserve">. </w:t>
      </w:r>
      <w:r w:rsidR="00D916A0" w:rsidRPr="003D4129">
        <w:rPr>
          <w:rFonts w:ascii="Arial" w:hAnsi="Arial"/>
          <w:i/>
        </w:rPr>
        <w:t>C. occidentalis</w:t>
      </w:r>
      <w:r w:rsidR="00D916A0">
        <w:rPr>
          <w:rFonts w:ascii="Arial" w:eastAsia="Times New Roman" w:hAnsi="Arial" w:cs="Arial"/>
        </w:rPr>
        <w:t xml:space="preserve"> pots without </w:t>
      </w:r>
      <w:r w:rsidR="00CE1BE3">
        <w:rPr>
          <w:rFonts w:ascii="Arial" w:eastAsia="Times New Roman" w:hAnsi="Arial" w:cs="Arial"/>
        </w:rPr>
        <w:t>seedlings</w:t>
      </w:r>
      <w:r w:rsidR="00D916A0">
        <w:rPr>
          <w:rFonts w:ascii="Arial" w:eastAsia="Times New Roman" w:hAnsi="Arial" w:cs="Arial"/>
        </w:rPr>
        <w:t xml:space="preserve"> received one seedling from other pots within the same treatment group. </w:t>
      </w:r>
      <w:r w:rsidR="00061B49">
        <w:rPr>
          <w:rFonts w:ascii="Arial" w:eastAsia="Times New Roman" w:hAnsi="Arial" w:cs="Arial"/>
        </w:rPr>
        <w:t xml:space="preserve">Seeds of </w:t>
      </w:r>
      <w:r w:rsidR="00061B49" w:rsidRPr="00A22003">
        <w:rPr>
          <w:rFonts w:ascii="Arial" w:eastAsia="Times New Roman" w:hAnsi="Arial" w:cs="Arial"/>
          <w:i/>
        </w:rPr>
        <w:t>A. serrulata</w:t>
      </w:r>
      <w:r w:rsidR="00061B49">
        <w:rPr>
          <w:rFonts w:ascii="Arial" w:eastAsia="Times New Roman" w:hAnsi="Arial" w:cs="Arial"/>
        </w:rPr>
        <w:t xml:space="preserve"> did not germinate during the germination trial and were returned to cold storage (</w:t>
      </w:r>
      <w:r w:rsidR="00CC1B3E" w:rsidRPr="00CC1B3E">
        <w:rPr>
          <w:rFonts w:ascii="Arial" w:eastAsia="Times New Roman" w:hAnsi="Arial" w:cs="Arial"/>
        </w:rPr>
        <w:t>10</w:t>
      </w:r>
      <w:r w:rsidR="00061B49" w:rsidRPr="00CC1B3E">
        <w:rPr>
          <w:rFonts w:ascii="Arial" w:eastAsia="Times New Roman" w:hAnsi="Arial" w:cs="Arial"/>
        </w:rPr>
        <w:t>°C</w:t>
      </w:r>
      <w:r w:rsidR="00061B49">
        <w:rPr>
          <w:rFonts w:ascii="Arial" w:eastAsia="Times New Roman" w:hAnsi="Arial" w:cs="Arial"/>
        </w:rPr>
        <w:t xml:space="preserve">) for an additional four weeks of cold stratification. </w:t>
      </w:r>
      <w:r w:rsidR="00E05514">
        <w:rPr>
          <w:rFonts w:ascii="Arial" w:eastAsia="Times New Roman" w:hAnsi="Arial" w:cs="Arial"/>
        </w:rPr>
        <w:t xml:space="preserve">On </w:t>
      </w:r>
      <w:r w:rsidR="00DE7D75">
        <w:rPr>
          <w:rFonts w:ascii="Arial" w:eastAsia="Times New Roman" w:hAnsi="Arial" w:cs="Arial"/>
        </w:rPr>
        <w:t xml:space="preserve">July </w:t>
      </w:r>
      <w:r w:rsidR="00E05514">
        <w:rPr>
          <w:rFonts w:ascii="Arial" w:eastAsia="Times New Roman" w:hAnsi="Arial" w:cs="Arial"/>
        </w:rPr>
        <w:t>30</w:t>
      </w:r>
      <w:r w:rsidR="00DE7D75">
        <w:rPr>
          <w:rFonts w:ascii="Arial" w:eastAsia="Times New Roman" w:hAnsi="Arial" w:cs="Arial"/>
        </w:rPr>
        <w:t xml:space="preserve">, </w:t>
      </w:r>
      <w:r w:rsidR="00E05514" w:rsidRPr="00A22003">
        <w:rPr>
          <w:rFonts w:ascii="Arial" w:eastAsia="Times New Roman" w:hAnsi="Arial" w:cs="Arial"/>
          <w:i/>
        </w:rPr>
        <w:t>A. serrulata</w:t>
      </w:r>
      <w:r w:rsidR="00E05514">
        <w:rPr>
          <w:rFonts w:ascii="Arial" w:eastAsia="Times New Roman" w:hAnsi="Arial" w:cs="Arial"/>
        </w:rPr>
        <w:t xml:space="preserve"> seeds were returned to the</w:t>
      </w:r>
      <w:r w:rsidR="00335286">
        <w:rPr>
          <w:rFonts w:ascii="Arial" w:eastAsia="Times New Roman" w:hAnsi="Arial" w:cs="Arial"/>
        </w:rPr>
        <w:t>ir respective growth chambers whe</w:t>
      </w:r>
      <w:r w:rsidR="00E05514">
        <w:rPr>
          <w:rFonts w:ascii="Arial" w:eastAsia="Times New Roman" w:hAnsi="Arial" w:cs="Arial"/>
        </w:rPr>
        <w:t>re some seeds subsequently germinated.</w:t>
      </w:r>
      <w:r w:rsidR="00282AE4">
        <w:rPr>
          <w:rFonts w:ascii="Arial" w:eastAsia="Times New Roman" w:hAnsi="Arial" w:cs="Arial"/>
        </w:rPr>
        <w:t xml:space="preserve"> </w:t>
      </w:r>
    </w:p>
    <w:p w14:paraId="0FBDD8D8" w14:textId="77777777" w:rsidR="0084490F" w:rsidRPr="000412A1" w:rsidRDefault="00DE7D75" w:rsidP="004E0975">
      <w:pPr>
        <w:tabs>
          <w:tab w:val="left" w:pos="360"/>
        </w:tabs>
        <w:spacing w:after="0" w:line="480" w:lineRule="auto"/>
        <w:contextualSpacing/>
        <w:rPr>
          <w:rFonts w:ascii="Arial" w:eastAsia="Times New Roman" w:hAnsi="Arial" w:cs="Arial"/>
        </w:rPr>
      </w:pPr>
      <w:r>
        <w:rPr>
          <w:rFonts w:ascii="Arial" w:eastAsia="Times New Roman" w:hAnsi="Arial" w:cs="Arial"/>
        </w:rPr>
        <w:tab/>
        <w:t>S</w:t>
      </w:r>
      <w:r w:rsidRPr="00DE7D75">
        <w:rPr>
          <w:rFonts w:ascii="Arial" w:eastAsia="Times New Roman" w:hAnsi="Arial" w:cs="Arial"/>
        </w:rPr>
        <w:t>aplings</w:t>
      </w:r>
      <w:r w:rsidR="0084490F">
        <w:rPr>
          <w:rFonts w:ascii="Arial" w:eastAsia="Times New Roman" w:hAnsi="Arial" w:cs="Arial"/>
        </w:rPr>
        <w:t xml:space="preserve"> were harvested</w:t>
      </w:r>
      <w:r>
        <w:rPr>
          <w:rFonts w:ascii="Arial" w:eastAsia="Times New Roman" w:hAnsi="Arial" w:cs="Arial"/>
        </w:rPr>
        <w:t xml:space="preserve"> and dried on October 21, 2013.</w:t>
      </w:r>
      <w:r w:rsidR="0084490F">
        <w:rPr>
          <w:rFonts w:ascii="Arial" w:eastAsia="Times New Roman" w:hAnsi="Arial" w:cs="Arial"/>
        </w:rPr>
        <w:t xml:space="preserve"> </w:t>
      </w:r>
      <w:r>
        <w:rPr>
          <w:rFonts w:ascii="Arial" w:eastAsia="Times New Roman" w:hAnsi="Arial" w:cs="Arial"/>
        </w:rPr>
        <w:t>I</w:t>
      </w:r>
      <w:r w:rsidR="0084490F">
        <w:rPr>
          <w:rFonts w:ascii="Arial" w:eastAsia="Times New Roman" w:hAnsi="Arial" w:cs="Arial"/>
        </w:rPr>
        <w:t xml:space="preserve">ntact specimens were cold stored until January 14, 2014. </w:t>
      </w:r>
      <w:r>
        <w:rPr>
          <w:rFonts w:ascii="Arial" w:eastAsia="Times New Roman" w:hAnsi="Arial" w:cs="Arial"/>
        </w:rPr>
        <w:t xml:space="preserve">On </w:t>
      </w:r>
      <w:r w:rsidR="006300CB">
        <w:rPr>
          <w:rFonts w:ascii="Arial" w:eastAsia="Times New Roman" w:hAnsi="Arial" w:cs="Arial"/>
        </w:rPr>
        <w:t>this date, the specimens were bis</w:t>
      </w:r>
      <w:r>
        <w:rPr>
          <w:rFonts w:ascii="Arial" w:eastAsia="Times New Roman" w:hAnsi="Arial" w:cs="Arial"/>
        </w:rPr>
        <w:t xml:space="preserve">ected into shoots and roots, which were subsequently weighed. The diameter and stem length were also measured. </w:t>
      </w:r>
      <w:r w:rsidRPr="004C2B3B">
        <w:rPr>
          <w:rFonts w:ascii="Arial" w:eastAsia="Times New Roman" w:hAnsi="Arial" w:cs="Arial"/>
          <w:highlight w:val="yellow"/>
        </w:rPr>
        <w:t xml:space="preserve">A few pots had several saplings, and </w:t>
      </w:r>
      <w:r w:rsidR="0040556F">
        <w:rPr>
          <w:rFonts w:ascii="Arial" w:eastAsia="Times New Roman" w:hAnsi="Arial" w:cs="Arial"/>
          <w:highlight w:val="yellow"/>
        </w:rPr>
        <w:t xml:space="preserve">in </w:t>
      </w:r>
      <w:r w:rsidRPr="004C2B3B">
        <w:rPr>
          <w:rFonts w:ascii="Arial" w:eastAsia="Times New Roman" w:hAnsi="Arial" w:cs="Arial"/>
          <w:highlight w:val="yellow"/>
        </w:rPr>
        <w:t>these cases, data were averaged for the pots.</w:t>
      </w:r>
    </w:p>
    <w:p w14:paraId="013488AD" w14:textId="77777777" w:rsidR="004721FF" w:rsidRDefault="004721FF" w:rsidP="004E0975">
      <w:pPr>
        <w:tabs>
          <w:tab w:val="left" w:pos="360"/>
        </w:tabs>
        <w:spacing w:after="0" w:line="480" w:lineRule="auto"/>
        <w:contextualSpacing/>
        <w:rPr>
          <w:rFonts w:ascii="Arial" w:eastAsia="Times New Roman" w:hAnsi="Arial" w:cs="Arial"/>
        </w:rPr>
      </w:pPr>
    </w:p>
    <w:p w14:paraId="576BFCC9" w14:textId="77777777" w:rsidR="00282AE4" w:rsidRDefault="004721FF" w:rsidP="004E0975">
      <w:pPr>
        <w:tabs>
          <w:tab w:val="left" w:pos="360"/>
        </w:tabs>
        <w:spacing w:after="0" w:line="480" w:lineRule="auto"/>
        <w:contextualSpacing/>
        <w:rPr>
          <w:rFonts w:ascii="Arial" w:eastAsia="Times New Roman" w:hAnsi="Arial" w:cs="Arial"/>
        </w:rPr>
      </w:pPr>
      <w:r>
        <w:rPr>
          <w:rFonts w:ascii="Arial" w:eastAsia="Times New Roman" w:hAnsi="Arial" w:cs="Arial"/>
        </w:rPr>
        <w:t>Quantitative Assessments</w:t>
      </w:r>
    </w:p>
    <w:p w14:paraId="64CD7DBD" w14:textId="77777777" w:rsidR="004721FF" w:rsidRDefault="004721FF" w:rsidP="004E0975">
      <w:pPr>
        <w:tabs>
          <w:tab w:val="left" w:pos="360"/>
        </w:tabs>
        <w:spacing w:after="0" w:line="480" w:lineRule="auto"/>
        <w:contextualSpacing/>
        <w:rPr>
          <w:rFonts w:ascii="Arial" w:eastAsia="Times New Roman" w:hAnsi="Arial" w:cs="Arial"/>
        </w:rPr>
      </w:pPr>
    </w:p>
    <w:p w14:paraId="3A5DB558" w14:textId="77777777" w:rsidR="00680D3A" w:rsidRDefault="00680D3A" w:rsidP="004E0975">
      <w:pPr>
        <w:tabs>
          <w:tab w:val="left" w:pos="360"/>
        </w:tabs>
        <w:spacing w:after="0" w:line="480" w:lineRule="auto"/>
        <w:contextualSpacing/>
        <w:rPr>
          <w:rFonts w:ascii="Arial" w:eastAsia="Times New Roman" w:hAnsi="Arial" w:cs="Arial"/>
        </w:rPr>
      </w:pPr>
      <w:r>
        <w:rPr>
          <w:rFonts w:ascii="Arial" w:eastAsia="Times New Roman" w:hAnsi="Arial" w:cs="Arial"/>
        </w:rPr>
        <w:t>Results</w:t>
      </w:r>
    </w:p>
    <w:p w14:paraId="3802CA36" w14:textId="77777777" w:rsidR="004E0975" w:rsidRDefault="006C3021" w:rsidP="004E0975">
      <w:pPr>
        <w:tabs>
          <w:tab w:val="left" w:pos="360"/>
        </w:tabs>
        <w:spacing w:after="0" w:line="480" w:lineRule="auto"/>
        <w:contextualSpacing/>
        <w:rPr>
          <w:rFonts w:ascii="Arial" w:eastAsia="Times New Roman" w:hAnsi="Arial" w:cs="Arial"/>
        </w:rPr>
      </w:pPr>
      <w:r>
        <w:rPr>
          <w:rFonts w:ascii="Arial" w:eastAsia="Times New Roman" w:hAnsi="Arial" w:cs="Arial"/>
        </w:rPr>
        <w:t xml:space="preserve">  </w:t>
      </w:r>
      <w:r w:rsidR="00680D3A">
        <w:rPr>
          <w:rFonts w:ascii="Arial" w:eastAsia="Times New Roman" w:hAnsi="Arial" w:cs="Arial"/>
        </w:rPr>
        <w:t xml:space="preserve">While germination trials typically last 30 days, germination was immediate for several woody species and so germinant counts began on the same day the trial began (April 30). </w:t>
      </w:r>
      <w:r w:rsidR="004E0975">
        <w:rPr>
          <w:rFonts w:ascii="Arial" w:eastAsia="Times New Roman" w:hAnsi="Arial" w:cs="Arial"/>
          <w:i/>
        </w:rPr>
        <w:t>P.</w:t>
      </w:r>
      <w:r w:rsidR="004E0975" w:rsidRPr="00C6496C">
        <w:rPr>
          <w:rFonts w:ascii="Arial" w:eastAsia="Times New Roman" w:hAnsi="Arial" w:cs="Arial"/>
          <w:i/>
        </w:rPr>
        <w:t xml:space="preserve"> fremontii</w:t>
      </w:r>
      <w:r w:rsidR="004E0975">
        <w:rPr>
          <w:rFonts w:ascii="Arial" w:eastAsia="Times New Roman" w:hAnsi="Arial" w:cs="Arial"/>
        </w:rPr>
        <w:t xml:space="preserve">, </w:t>
      </w:r>
      <w:r w:rsidR="004E0975">
        <w:rPr>
          <w:rFonts w:ascii="Arial" w:eastAsia="Times New Roman" w:hAnsi="Arial" w:cs="Arial"/>
          <w:i/>
        </w:rPr>
        <w:t>S.</w:t>
      </w:r>
      <w:r w:rsidR="004E0975" w:rsidRPr="00C6496C">
        <w:rPr>
          <w:rFonts w:ascii="Arial" w:eastAsia="Times New Roman" w:hAnsi="Arial" w:cs="Arial"/>
          <w:i/>
        </w:rPr>
        <w:t xml:space="preserve"> gooddingii</w:t>
      </w:r>
      <w:r w:rsidR="004E0975">
        <w:rPr>
          <w:rFonts w:ascii="Arial" w:eastAsia="Times New Roman" w:hAnsi="Arial" w:cs="Arial"/>
        </w:rPr>
        <w:t xml:space="preserve">, and </w:t>
      </w:r>
      <w:r w:rsidR="004E0975">
        <w:rPr>
          <w:rFonts w:ascii="Arial" w:eastAsia="Times New Roman" w:hAnsi="Arial" w:cs="Arial"/>
          <w:i/>
        </w:rPr>
        <w:t>T.</w:t>
      </w:r>
      <w:r w:rsidR="004E0975" w:rsidRPr="00C6496C">
        <w:rPr>
          <w:rFonts w:ascii="Arial" w:eastAsia="Times New Roman" w:hAnsi="Arial" w:cs="Arial"/>
          <w:i/>
        </w:rPr>
        <w:t xml:space="preserve"> chinensis</w:t>
      </w:r>
      <w:r w:rsidR="004E0975">
        <w:rPr>
          <w:rFonts w:ascii="Arial" w:eastAsia="Times New Roman" w:hAnsi="Arial" w:cs="Arial"/>
        </w:rPr>
        <w:t xml:space="preserve"> </w:t>
      </w:r>
    </w:p>
    <w:p w14:paraId="5E1439E7" w14:textId="77777777" w:rsidR="00680D3A" w:rsidRPr="004E0975" w:rsidRDefault="00680D3A" w:rsidP="004E0975">
      <w:pPr>
        <w:tabs>
          <w:tab w:val="left" w:pos="360"/>
        </w:tabs>
        <w:spacing w:after="0" w:line="480" w:lineRule="auto"/>
        <w:contextualSpacing/>
        <w:rPr>
          <w:rFonts w:ascii="Arial" w:eastAsia="Times New Roman" w:hAnsi="Arial" w:cs="Arial"/>
        </w:rPr>
      </w:pPr>
    </w:p>
    <w:p w14:paraId="48FE4D47" w14:textId="77777777" w:rsidR="0004150D" w:rsidRDefault="00D565A6" w:rsidP="0070030B">
      <w:pPr>
        <w:tabs>
          <w:tab w:val="left" w:pos="360"/>
        </w:tabs>
        <w:spacing w:after="0" w:line="480" w:lineRule="auto"/>
        <w:contextualSpacing/>
        <w:rPr>
          <w:rFonts w:ascii="Arial" w:eastAsia="Times New Roman" w:hAnsi="Arial" w:cs="Arial"/>
        </w:rPr>
      </w:pPr>
      <w:r>
        <w:rPr>
          <w:rFonts w:ascii="Arial" w:eastAsia="Times New Roman" w:hAnsi="Arial" w:cs="Arial"/>
        </w:rPr>
        <w:t xml:space="preserve">Due to lack of germination, </w:t>
      </w:r>
      <w:r w:rsidRPr="00874546">
        <w:rPr>
          <w:rFonts w:ascii="Arial" w:hAnsi="Arial"/>
          <w:i/>
        </w:rPr>
        <w:t xml:space="preserve">A. serrulata </w:t>
      </w:r>
      <w:r w:rsidRPr="00874546">
        <w:rPr>
          <w:rFonts w:ascii="Arial" w:hAnsi="Arial"/>
        </w:rPr>
        <w:t>seeds were subjected to an additional 4-week cold stratification treatment (June 26-July 30</w:t>
      </w:r>
      <w:r>
        <w:rPr>
          <w:rFonts w:ascii="Arial" w:hAnsi="Arial"/>
        </w:rPr>
        <w:t>, 2012</w:t>
      </w:r>
      <w:r w:rsidRPr="00874546">
        <w:rPr>
          <w:rFonts w:ascii="Arial" w:hAnsi="Arial"/>
        </w:rPr>
        <w:t>).</w:t>
      </w:r>
      <w:r>
        <w:rPr>
          <w:rFonts w:ascii="Arial" w:eastAsia="Times New Roman" w:hAnsi="Arial" w:cs="Arial"/>
        </w:rPr>
        <w:tab/>
      </w:r>
    </w:p>
    <w:p w14:paraId="5EE76805" w14:textId="77777777" w:rsidR="001D2C92" w:rsidRDefault="001D2C92" w:rsidP="00BB2F78">
      <w:pPr>
        <w:tabs>
          <w:tab w:val="left" w:pos="360"/>
        </w:tabs>
        <w:spacing w:after="0" w:line="480" w:lineRule="auto"/>
        <w:contextualSpacing/>
        <w:rPr>
          <w:rFonts w:ascii="Arial" w:eastAsia="Times New Roman" w:hAnsi="Arial" w:cs="Arial"/>
        </w:rPr>
      </w:pPr>
    </w:p>
    <w:p w14:paraId="6E8E6FBD" w14:textId="77777777" w:rsidR="00612E9E" w:rsidRDefault="00612E9E" w:rsidP="00BB011E">
      <w:pPr>
        <w:tabs>
          <w:tab w:val="left" w:pos="360"/>
        </w:tabs>
        <w:spacing w:after="0" w:line="480" w:lineRule="auto"/>
        <w:contextualSpacing/>
        <w:rPr>
          <w:rFonts w:ascii="Arial" w:eastAsia="Times New Roman" w:hAnsi="Arial" w:cs="Arial"/>
        </w:rPr>
      </w:pPr>
    </w:p>
    <w:p w14:paraId="6961A363" w14:textId="77777777" w:rsidR="00BB011E" w:rsidRDefault="00BB011E" w:rsidP="00BB011E">
      <w:pPr>
        <w:tabs>
          <w:tab w:val="left" w:pos="360"/>
        </w:tabs>
        <w:spacing w:after="0" w:line="480" w:lineRule="auto"/>
        <w:contextualSpacing/>
        <w:rPr>
          <w:rFonts w:ascii="Arial" w:eastAsia="Times New Roman" w:hAnsi="Arial" w:cs="Arial"/>
        </w:rPr>
      </w:pPr>
      <w:r>
        <w:rPr>
          <w:rFonts w:ascii="Arial" w:eastAsia="Times New Roman" w:hAnsi="Arial" w:cs="Arial"/>
        </w:rPr>
        <w:t xml:space="preserve">Every 5 days, germinants were counted, moldy seeds rinsed, moldy filter paper replaced, and treatments were reapplied.  </w:t>
      </w:r>
    </w:p>
    <w:p w14:paraId="61C6055F" w14:textId="77777777" w:rsidR="00BB011E" w:rsidRDefault="00BB011E" w:rsidP="00BB011E">
      <w:pPr>
        <w:tabs>
          <w:tab w:val="left" w:pos="360"/>
        </w:tabs>
        <w:spacing w:line="480" w:lineRule="auto"/>
        <w:contextualSpacing/>
        <w:rPr>
          <w:rFonts w:ascii="Arial" w:hAnsi="Arial" w:cs="Arial"/>
        </w:rPr>
      </w:pPr>
      <w:r>
        <w:rPr>
          <w:rFonts w:ascii="Arial" w:hAnsi="Arial" w:cs="Arial"/>
        </w:rPr>
        <w:tab/>
      </w:r>
    </w:p>
    <w:p w14:paraId="04C909BF" w14:textId="77777777" w:rsidR="00BB011E" w:rsidRDefault="00BB011E" w:rsidP="00BB011E">
      <w:pPr>
        <w:tabs>
          <w:tab w:val="left" w:pos="360"/>
        </w:tabs>
        <w:spacing w:after="0" w:line="480" w:lineRule="auto"/>
        <w:contextualSpacing/>
        <w:rPr>
          <w:rFonts w:ascii="Arial" w:eastAsia="Times New Roman" w:hAnsi="Arial" w:cs="Arial"/>
        </w:rPr>
      </w:pPr>
      <w:r>
        <w:rPr>
          <w:rFonts w:ascii="Arial" w:eastAsia="Times New Roman" w:hAnsi="Arial" w:cs="Arial"/>
        </w:rPr>
        <w:tab/>
        <w:t>At the end of the 30-day trial, ungerminated seeds were cold stored at 3°C</w:t>
      </w:r>
      <w:r w:rsidRPr="003804C3">
        <w:rPr>
          <w:rFonts w:ascii="Arial" w:eastAsia="Times New Roman" w:hAnsi="Arial" w:cs="Arial"/>
        </w:rPr>
        <w:t xml:space="preserve"> </w:t>
      </w:r>
      <w:r>
        <w:rPr>
          <w:rFonts w:ascii="Arial" w:eastAsia="Times New Roman" w:hAnsi="Arial" w:cs="Arial"/>
        </w:rPr>
        <w:t>and ten days later t</w:t>
      </w:r>
      <w:r w:rsidRPr="003804C3">
        <w:rPr>
          <w:rFonts w:ascii="Arial" w:eastAsia="Times New Roman" w:hAnsi="Arial" w:cs="Arial"/>
        </w:rPr>
        <w:t xml:space="preserve">etrazolium viability tests were </w:t>
      </w:r>
      <w:r>
        <w:rPr>
          <w:rFonts w:ascii="Arial" w:eastAsia="Times New Roman" w:hAnsi="Arial" w:cs="Arial"/>
        </w:rPr>
        <w:t xml:space="preserve">conducted on the ungerminated seeds. Ungerminated seeds were treated with 4.5 ml of 1% </w:t>
      </w:r>
      <w:r>
        <w:rPr>
          <w:rFonts w:ascii="Arial" w:hAnsi="Arial" w:cs="Arial"/>
        </w:rPr>
        <w:t xml:space="preserve">2,3,5-triphenyltetrazolium chloride in a pH 7 phosphate buffer </w:t>
      </w:r>
      <w:r>
        <w:rPr>
          <w:rFonts w:ascii="Arial" w:eastAsia="Times New Roman" w:hAnsi="Arial" w:cs="Arial"/>
        </w:rPr>
        <w:t xml:space="preserve">solution </w:t>
      </w:r>
      <w:r>
        <w:rPr>
          <w:rFonts w:ascii="Arial" w:hAnsi="Arial" w:cs="Arial"/>
        </w:rPr>
        <w:t>and incubated at room temperature in the dark for 24 hours.  Viable seeds contained pink-stained embryos, whereas dead seeds were unstained or unevenly stained.</w:t>
      </w:r>
      <w:r>
        <w:rPr>
          <w:rFonts w:ascii="Arial" w:eastAsia="Times New Roman" w:hAnsi="Arial" w:cs="Arial"/>
        </w:rPr>
        <w:t xml:space="preserve"> </w:t>
      </w:r>
    </w:p>
    <w:p w14:paraId="2F879E02" w14:textId="77777777" w:rsidR="00BB011E" w:rsidRPr="00AA442E" w:rsidRDefault="00BB011E" w:rsidP="00BB011E">
      <w:pPr>
        <w:spacing w:after="0" w:line="480" w:lineRule="auto"/>
        <w:contextualSpacing/>
        <w:rPr>
          <w:rFonts w:ascii="Arial" w:eastAsia="Times New Roman" w:hAnsi="Arial" w:cs="Arial"/>
        </w:rPr>
      </w:pPr>
    </w:p>
    <w:p w14:paraId="00C5805B" w14:textId="77777777" w:rsidR="00BB011E" w:rsidRDefault="00AA442E">
      <w:pPr>
        <w:rPr>
          <w:rFonts w:ascii="Arial" w:hAnsi="Arial" w:cs="Arial"/>
        </w:rPr>
      </w:pPr>
      <w:r w:rsidRPr="00AA442E">
        <w:rPr>
          <w:rFonts w:ascii="Arial" w:hAnsi="Arial" w:cs="Arial"/>
        </w:rPr>
        <w:t>Citations</w:t>
      </w:r>
    </w:p>
    <w:p w14:paraId="33D9DD6E" w14:textId="77777777" w:rsidR="009C329B" w:rsidRPr="009C329B" w:rsidRDefault="009C329B" w:rsidP="009C329B">
      <w:pPr>
        <w:rPr>
          <w:rFonts w:ascii="Arial" w:hAnsi="Arial" w:cs="Arial"/>
        </w:rPr>
      </w:pPr>
      <w:r>
        <w:rPr>
          <w:rFonts w:ascii="Arial" w:hAnsi="Arial" w:cs="Arial"/>
        </w:rPr>
        <w:t>Howard, H. W., A. G. Lyon. 1952</w:t>
      </w:r>
      <w:r w:rsidRPr="009C329B">
        <w:rPr>
          <w:rFonts w:ascii="Arial" w:hAnsi="Arial" w:cs="Arial"/>
        </w:rPr>
        <w:t>. Nasturtium microphyllum Boenningh. Ex Rchb. (Nasturtium uniseriatum Howard &amp; Manton; Rorippa microphylla (Boenn.) Hyl. Biological flora of the British Isles. Journal of Ecology 40:239-245.</w:t>
      </w:r>
    </w:p>
    <w:p w14:paraId="48108B8B" w14:textId="77777777" w:rsidR="00AA442E" w:rsidRDefault="00AA442E">
      <w:pPr>
        <w:rPr>
          <w:rFonts w:ascii="Arial" w:hAnsi="Arial" w:cs="Arial"/>
        </w:rPr>
      </w:pPr>
      <w:r>
        <w:rPr>
          <w:rFonts w:ascii="Arial" w:hAnsi="Arial" w:cs="Arial"/>
        </w:rPr>
        <w:t>Shepperd, W.D. 2008. Tamaricaceae – Tamarix family. Tamarix chinensis Lour. saltcedar or five-stamen tamrisk. In: Bonner, F.T., Karrfalt, R.P. (Eds.), The Woody Plant Seed Manual. USDA. Forest Service. Agriculture Handbook No. 727. pp. 1087-1088.</w:t>
      </w:r>
    </w:p>
    <w:p w14:paraId="3DC63CE2" w14:textId="77777777" w:rsidR="00AA442E" w:rsidRDefault="00AA442E">
      <w:pPr>
        <w:rPr>
          <w:rFonts w:ascii="Arial" w:hAnsi="Arial" w:cs="Arial"/>
        </w:rPr>
      </w:pPr>
      <w:r>
        <w:rPr>
          <w:rFonts w:ascii="Arial" w:hAnsi="Arial" w:cs="Arial"/>
        </w:rPr>
        <w:t>Stromberg, J.C. 1993. Fremont cottonwood-Goodding willow riparian forests: a review of their ecology, threats, and recovery potential. Journal of the Arizona-Nevada Academy of Sciences. 27: 97-110.</w:t>
      </w:r>
    </w:p>
    <w:p w14:paraId="4B56722D" w14:textId="77777777" w:rsidR="000C3982" w:rsidRDefault="000C3982">
      <w:pPr>
        <w:rPr>
          <w:rFonts w:ascii="Arial" w:hAnsi="Arial" w:cs="Arial"/>
        </w:rPr>
      </w:pPr>
    </w:p>
    <w:p w14:paraId="61EB302D" w14:textId="77777777" w:rsidR="000C3982" w:rsidRDefault="000C3982">
      <w:pPr>
        <w:rPr>
          <w:rFonts w:ascii="Arial" w:hAnsi="Arial" w:cs="Arial"/>
        </w:rPr>
      </w:pPr>
    </w:p>
    <w:p w14:paraId="0CE65E17" w14:textId="3171351B" w:rsidR="000C3982" w:rsidRDefault="000C3982">
      <w:pPr>
        <w:rPr>
          <w:rFonts w:ascii="Arial" w:hAnsi="Arial" w:cs="Arial"/>
        </w:rPr>
      </w:pPr>
      <w:r>
        <w:rPr>
          <w:rFonts w:ascii="Arial" w:hAnsi="Arial" w:cs="Arial"/>
        </w:rPr>
        <w:t>Lit (potential)</w:t>
      </w:r>
    </w:p>
    <w:p w14:paraId="62E8C45F" w14:textId="2AA30BAD" w:rsidR="000C3982" w:rsidRPr="00AA442E" w:rsidRDefault="000C3982">
      <w:pPr>
        <w:rPr>
          <w:rFonts w:ascii="Arial" w:hAnsi="Arial" w:cs="Arial"/>
        </w:rPr>
      </w:pPr>
      <w:r w:rsidRPr="000C3982">
        <w:rPr>
          <w:rFonts w:ascii="Arial" w:hAnsi="Arial" w:cs="Arial"/>
        </w:rPr>
        <w:t>https://www.nature.com/scitable/knowledge/library/effects-of-rising-atmospheric-concentrations-of-carbon-13254108/</w:t>
      </w:r>
      <w:bookmarkEnd w:id="0"/>
      <w:bookmarkEnd w:id="1"/>
    </w:p>
    <w:sectPr w:rsidR="000C3982" w:rsidRPr="00AA4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1E"/>
    <w:rsid w:val="00007BAD"/>
    <w:rsid w:val="0001789C"/>
    <w:rsid w:val="000412A1"/>
    <w:rsid w:val="0004150D"/>
    <w:rsid w:val="00061B49"/>
    <w:rsid w:val="000623D4"/>
    <w:rsid w:val="00063145"/>
    <w:rsid w:val="000B4C59"/>
    <w:rsid w:val="000B52B2"/>
    <w:rsid w:val="000C3982"/>
    <w:rsid w:val="000F5AAE"/>
    <w:rsid w:val="001045F1"/>
    <w:rsid w:val="001075A2"/>
    <w:rsid w:val="0011180B"/>
    <w:rsid w:val="001567F9"/>
    <w:rsid w:val="001A5A1A"/>
    <w:rsid w:val="001D073D"/>
    <w:rsid w:val="001D2C92"/>
    <w:rsid w:val="001D7E13"/>
    <w:rsid w:val="001E1F5F"/>
    <w:rsid w:val="00215404"/>
    <w:rsid w:val="0021560B"/>
    <w:rsid w:val="00240BF5"/>
    <w:rsid w:val="002452C6"/>
    <w:rsid w:val="00247DEF"/>
    <w:rsid w:val="00282AE4"/>
    <w:rsid w:val="00335286"/>
    <w:rsid w:val="003407E8"/>
    <w:rsid w:val="00351E59"/>
    <w:rsid w:val="00370264"/>
    <w:rsid w:val="003876BE"/>
    <w:rsid w:val="00392E4C"/>
    <w:rsid w:val="003A4F4A"/>
    <w:rsid w:val="003D14F7"/>
    <w:rsid w:val="003D4129"/>
    <w:rsid w:val="003D72B2"/>
    <w:rsid w:val="00400BE0"/>
    <w:rsid w:val="0040556F"/>
    <w:rsid w:val="0041214F"/>
    <w:rsid w:val="004140F8"/>
    <w:rsid w:val="00427AAE"/>
    <w:rsid w:val="004721FF"/>
    <w:rsid w:val="004B1272"/>
    <w:rsid w:val="004C2B3B"/>
    <w:rsid w:val="004D1116"/>
    <w:rsid w:val="004E0975"/>
    <w:rsid w:val="004E472E"/>
    <w:rsid w:val="00572070"/>
    <w:rsid w:val="005753D6"/>
    <w:rsid w:val="00584B1B"/>
    <w:rsid w:val="00587DC5"/>
    <w:rsid w:val="0059126E"/>
    <w:rsid w:val="005B3304"/>
    <w:rsid w:val="005D35D5"/>
    <w:rsid w:val="005E19F4"/>
    <w:rsid w:val="005E3ED7"/>
    <w:rsid w:val="00612C83"/>
    <w:rsid w:val="00612E9E"/>
    <w:rsid w:val="006300CB"/>
    <w:rsid w:val="006557A8"/>
    <w:rsid w:val="00676429"/>
    <w:rsid w:val="00677BA0"/>
    <w:rsid w:val="00680D3A"/>
    <w:rsid w:val="00686DBA"/>
    <w:rsid w:val="00687EBE"/>
    <w:rsid w:val="006C3021"/>
    <w:rsid w:val="006C6AB9"/>
    <w:rsid w:val="006F613F"/>
    <w:rsid w:val="0070030B"/>
    <w:rsid w:val="00705F71"/>
    <w:rsid w:val="00714446"/>
    <w:rsid w:val="0071540A"/>
    <w:rsid w:val="00756E8D"/>
    <w:rsid w:val="0077029C"/>
    <w:rsid w:val="00791390"/>
    <w:rsid w:val="007B4D97"/>
    <w:rsid w:val="007C7C67"/>
    <w:rsid w:val="007D6C96"/>
    <w:rsid w:val="0083549A"/>
    <w:rsid w:val="0084490F"/>
    <w:rsid w:val="00860257"/>
    <w:rsid w:val="00874546"/>
    <w:rsid w:val="00874A82"/>
    <w:rsid w:val="00874C89"/>
    <w:rsid w:val="008A4ABE"/>
    <w:rsid w:val="008A5B35"/>
    <w:rsid w:val="008D681E"/>
    <w:rsid w:val="008E7A76"/>
    <w:rsid w:val="00902CCC"/>
    <w:rsid w:val="009073CE"/>
    <w:rsid w:val="00913964"/>
    <w:rsid w:val="0093150D"/>
    <w:rsid w:val="00975015"/>
    <w:rsid w:val="009758CA"/>
    <w:rsid w:val="009913B8"/>
    <w:rsid w:val="009C003F"/>
    <w:rsid w:val="009C329B"/>
    <w:rsid w:val="009E7810"/>
    <w:rsid w:val="00A17706"/>
    <w:rsid w:val="00A22003"/>
    <w:rsid w:val="00AA442E"/>
    <w:rsid w:val="00AD1F08"/>
    <w:rsid w:val="00AD2432"/>
    <w:rsid w:val="00AD2579"/>
    <w:rsid w:val="00AF4D77"/>
    <w:rsid w:val="00B049EA"/>
    <w:rsid w:val="00B21CDB"/>
    <w:rsid w:val="00B605EF"/>
    <w:rsid w:val="00BA45A7"/>
    <w:rsid w:val="00BB011E"/>
    <w:rsid w:val="00BB2F78"/>
    <w:rsid w:val="00BE5043"/>
    <w:rsid w:val="00BE728C"/>
    <w:rsid w:val="00C22DB5"/>
    <w:rsid w:val="00C4713B"/>
    <w:rsid w:val="00C51BD2"/>
    <w:rsid w:val="00C6496C"/>
    <w:rsid w:val="00C86456"/>
    <w:rsid w:val="00C9329F"/>
    <w:rsid w:val="00CC1B3E"/>
    <w:rsid w:val="00CD69C1"/>
    <w:rsid w:val="00CE1BE3"/>
    <w:rsid w:val="00CE3272"/>
    <w:rsid w:val="00CE4A9F"/>
    <w:rsid w:val="00D30128"/>
    <w:rsid w:val="00D565A6"/>
    <w:rsid w:val="00D71975"/>
    <w:rsid w:val="00D76569"/>
    <w:rsid w:val="00D9031A"/>
    <w:rsid w:val="00D916A0"/>
    <w:rsid w:val="00DE7D75"/>
    <w:rsid w:val="00E05514"/>
    <w:rsid w:val="00E07115"/>
    <w:rsid w:val="00E26A1C"/>
    <w:rsid w:val="00E8477B"/>
    <w:rsid w:val="00EA322D"/>
    <w:rsid w:val="00EC3063"/>
    <w:rsid w:val="00F379C9"/>
    <w:rsid w:val="00F735DA"/>
    <w:rsid w:val="00F74C9F"/>
    <w:rsid w:val="00FB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10D7"/>
  <w15:chartTrackingRefBased/>
  <w15:docId w15:val="{5D54DA35-FDE2-49F2-8FDA-A7EFCF4B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6</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 Boudell</dc:creator>
  <cp:keywords/>
  <dc:description/>
  <cp:lastModifiedBy>Farinas, Serge</cp:lastModifiedBy>
  <cp:revision>105</cp:revision>
  <dcterms:created xsi:type="dcterms:W3CDTF">2019-08-27T18:55:00Z</dcterms:created>
  <dcterms:modified xsi:type="dcterms:W3CDTF">2023-12-05T06:18:00Z</dcterms:modified>
</cp:coreProperties>
</file>