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60"/>
      </w:pPr>
      <w:r>
        <w:t xml:space="preserve">NFT Marketplace Development</w:t>
      </w:r>
    </w:p>
    <w:p>
      <w:pPr>
        <w:spacing w:after="160"/>
      </w:pPr>
      <w:r>
        <w:rPr>
          <w:i/>
          <w:iCs/>
        </w:rPr>
        <w:t xml:space="preserve">Suggested URL: quecko.com/services/web3/nft-marketplaces</w:t>
      </w:r>
    </w:p>
    <w:p>
      <w:pPr>
        <w:spacing w:after="100"/>
      </w:pPr>
      <w:r>
        <w:rPr>
          <w:b/>
          <w:bCs/>
        </w:rPr>
        <w:t xml:space="preserve">Meta Title: </w:t>
      </w:r>
      <w:r>
        <w:t xml:space="preserve">NFT Marketplace Development Services | Quecko</w:t>
      </w:r>
    </w:p>
    <w:p>
      <w:pPr>
        <w:spacing w:after="100"/>
      </w:pPr>
      <w:r>
        <w:rPr>
          <w:b/>
          <w:bCs/>
        </w:rPr>
        <w:t xml:space="preserve">Meta Description: </w:t>
      </w:r>
      <w:r>
        <w:t xml:space="preserve">Quecko builds custom NFT marketplaces — minting, trading, royalty enforcement, and multi-chain support for art, gaming, and real-world asset collections.</w:t>
      </w:r>
    </w:p>
    <w:p>
      <w:pPr>
        <w:spacing w:after="100"/>
      </w:pPr>
      <w:r>
        <w:rPr>
          <w:b/>
          <w:bCs/>
        </w:rPr>
        <w:t xml:space="preserve">One-Line Positioning: </w:t>
      </w:r>
      <w:r>
        <w:t xml:space="preserve">Marketplaces built around a real reason to exist beyond listing and buying.</w:t>
      </w:r>
    </w:p>
    <w:p>
      <w:pPr>
        <w:pBdr>
          <w:bottom w:val="single" w:color="999999" w:sz="6" w:space="1"/>
        </w:pBdr>
        <w:spacing w:after="220"/>
      </w:pPr>
    </w:p>
    <w:p>
      <w:pPr>
        <w:pStyle w:val="Heading2"/>
        <w:spacing w:after="130" w:before="320"/>
      </w:pPr>
      <w:r>
        <w:t xml:space="preserve">Developer Build Spec — Page Layout &amp; Section Order</w:t>
      </w:r>
    </w:p>
    <w:p>
      <w:pPr>
        <w:spacing w:after="140"/>
      </w:pPr>
      <w:r>
        <w:t xml:space="preserve">This is the full section order for this page, top to bottom, with layout and component notes for each. Content for every section below follows in the same order.</w:t>
      </w:r>
    </w:p>
    <w:p>
      <w:pPr>
        <w:pStyle w:val="Heading3"/>
        <w:spacing w:after="80" w:before="200"/>
      </w:pPr>
      <w:r>
        <w:t xml:space="preserve">1. Hero</w:t>
      </w:r>
    </w:p>
    <w:p>
      <w:pPr>
        <w:spacing w:after="140"/>
      </w:pPr>
      <w:r>
        <w:t xml:space="preserve">Full-bleed background (video loop or a 3D rotating asset showcase — stylized NFT cards flipping and arranging into a gallery grid). Headline (2 rotating/A-B testable variants provided below), one-line subhead, dual CTA buttons, and the standard 4-stat ticker row underneath.</w:t>
      </w:r>
    </w:p>
    <w:p>
      <w:pPr>
        <w:pStyle w:val="Heading3"/>
        <w:spacing w:after="80" w:before="200"/>
      </w:pPr>
      <w:r>
        <w:t xml:space="preserve">2. Beyond the JPEG Hype Cycle</w:t>
      </w:r>
    </w:p>
    <w:p>
      <w:pPr>
        <w:spacing w:after="140"/>
      </w:pPr>
      <w:r>
        <w:t xml:space="preserve">Split two-column layout — text block on the left, a large single stat or lightweight animated icon on the right. Short section (150–200 words), sets context before the problem statement. Not a repeat of the hero.</w:t>
      </w:r>
    </w:p>
    <w:p>
      <w:pPr>
        <w:pStyle w:val="Heading3"/>
        <w:spacing w:after="80" w:before="200"/>
      </w:pPr>
      <w:r>
        <w:t xml:space="preserve">3. Why Most Marketplaces Are Interchangeable — and Ignored</w:t>
      </w:r>
    </w:p>
    <w:p>
      <w:pPr>
        <w:spacing w:after="140"/>
      </w:pPr>
      <w:r>
        <w:t xml:space="preserve">Centered narrative paragraph, followed by a two-column "Old Way vs. Quecko Way" comparison list — undefined</w:t>
      </w:r>
    </w:p>
    <w:p>
      <w:pPr>
        <w:pStyle w:val="Heading3"/>
        <w:spacing w:after="80" w:before="200"/>
      </w:pPr>
      <w:r>
        <w:t xml:space="preserve">4. From Collection Strategy to Marketplace Launch</w:t>
      </w:r>
    </w:p>
    <w:p>
      <w:pPr>
        <w:spacing w:after="140"/>
      </w:pPr>
      <w:r>
        <w:t xml:space="preserve">Horizontal scroll-triggered stepper/timeline component (5 steps) — reuse the existing numbered-step animation pattern from the Layer 1/2 and DeFi pages, extended from 4 to 5 steps.</w:t>
      </w:r>
    </w:p>
    <w:p>
      <w:pPr>
        <w:pStyle w:val="Heading3"/>
        <w:spacing w:after="80" w:before="200"/>
      </w:pPr>
      <w:r>
        <w:t xml:space="preserve">5. Capabilities</w:t>
      </w:r>
    </w:p>
    <w:p>
      <w:pPr>
        <w:spacing w:after="140"/>
      </w:pPr>
      <w:r>
        <w:t xml:space="preserve">6–8 card grid, same visual pattern as existing site cards, but add a small custom icon per card (not just text) — this is the single biggest 'empty space' fix across all 13 pages.</w:t>
      </w:r>
    </w:p>
    <w:p>
      <w:pPr>
        <w:pStyle w:val="Heading3"/>
        <w:spacing w:after="80" w:before="200"/>
      </w:pPr>
      <w:r>
        <w:t xml:space="preserve">6. Reliability Benchmarks We Build To</w:t>
      </w:r>
    </w:p>
    <w:p>
      <w:pPr>
        <w:spacing w:after="140"/>
      </w:pPr>
      <w:r>
        <w:t xml:space="preserve">Horizontal strip of 4 large-numeral stat callouts with a one-line caption under each — visually distinct from the hero stat ticker (different styling/weight), positioned as a mid-page credibility break.</w:t>
      </w:r>
    </w:p>
    <w:p>
      <w:pPr>
        <w:pStyle w:val="Heading3"/>
        <w:spacing w:after="80" w:before="200"/>
      </w:pPr>
      <w:r>
        <w:t xml:space="preserve">7. Ecosystem / Chain Coverage</w:t>
      </w:r>
    </w:p>
    <w:p>
      <w:pPr>
        <w:spacing w:after="140"/>
      </w:pPr>
      <w:r>
        <w:t xml:space="preserve">Logo grid matching the existing Layer 1/2 page pattern — this section is currently missing on several pages and is a direct fix for empty space.</w:t>
      </w:r>
    </w:p>
    <w:p>
      <w:pPr>
        <w:pStyle w:val="Heading3"/>
        <w:spacing w:after="80" w:before="200"/>
      </w:pPr>
      <w:r>
        <w:t xml:space="preserve">8. Technology Stack</w:t>
      </w:r>
    </w:p>
    <w:p>
      <w:pPr>
        <w:spacing w:after="140"/>
      </w:pPr>
      <w:r>
        <w:t xml:space="preserve">Grouped icon list by category, same pattern as the existing Layer 1/2 page's Technology section.</w:t>
      </w:r>
    </w:p>
    <w:p>
      <w:pPr>
        <w:pStyle w:val="Heading3"/>
        <w:spacing w:after="80" w:before="200"/>
      </w:pPr>
      <w:r>
        <w:t xml:space="preserve">9. Where Marketplaces Quietly Fail Creators</w:t>
      </w:r>
    </w:p>
    <w:p>
      <w:pPr>
        <w:spacing w:after="140"/>
      </w:pPr>
      <w:r>
        <w:t xml:space="preserve">Icon-list or accordion component — undefined This is new content not currently on the site; treat it as a trust/credibility section, positioned right before the differentiators section.</w:t>
      </w:r>
    </w:p>
    <w:p>
      <w:pPr>
        <w:pStyle w:val="Heading3"/>
        <w:spacing w:after="80" w:before="200"/>
      </w:pPr>
      <w:r>
        <w:t xml:space="preserve">10. Why Creators &amp; Platforms Choose Quecko</w:t>
      </w:r>
    </w:p>
    <w:p>
      <w:pPr>
        <w:spacing w:after="140"/>
      </w:pPr>
      <w:r>
        <w:t xml:space="preserve">4-card differentiator grid, same pattern as existing 'Our Edge' section.</w:t>
      </w:r>
    </w:p>
    <w:p>
      <w:pPr>
        <w:pStyle w:val="Heading3"/>
        <w:spacing w:after="80" w:before="200"/>
      </w:pPr>
      <w:r>
        <w:t xml:space="preserve">11. Engagement Models</w:t>
      </w:r>
    </w:p>
    <w:p>
      <w:pPr>
        <w:spacing w:after="140"/>
      </w:pPr>
      <w:r>
        <w:t xml:space="preserve">3-card grid — add an indicative timeframe/format badge on each card (e.g. '8–12 weeks', 'Ongoing retainer') since this detail is currently missing site-wide and buyers look for it immediately.</w:t>
      </w:r>
    </w:p>
    <w:p>
      <w:pPr>
        <w:pStyle w:val="Heading3"/>
        <w:spacing w:after="80" w:before="200"/>
      </w:pPr>
      <w:r>
        <w:t xml:space="preserve">12. Proof in Production</w:t>
      </w:r>
    </w:p>
    <w:p>
      <w:pPr>
        <w:spacing w:after="140"/>
      </w:pPr>
      <w:r>
        <w:t xml:space="preserve">Reuse the existing portfolio video-grid component, filtered to the most relevant 2–4 projects for this specific service — do not fabricate a case study; pull from the real portfolio library.</w:t>
      </w:r>
    </w:p>
    <w:p>
      <w:pPr>
        <w:pStyle w:val="Heading3"/>
        <w:spacing w:after="80" w:before="200"/>
      </w:pPr>
      <w:r>
        <w:t xml:space="preserve">13. Testimonial</w:t>
      </w:r>
    </w:p>
    <w:p>
      <w:pPr>
        <w:spacing w:after="140"/>
      </w:pPr>
      <w:r>
        <w:t xml:space="preserve">Reuse the existing testimonial video/quote component as-is.</w:t>
      </w:r>
    </w:p>
    <w:p>
      <w:pPr>
        <w:pStyle w:val="Heading3"/>
        <w:spacing w:after="80" w:before="200"/>
      </w:pPr>
      <w:r>
        <w:t xml:space="preserve">14. FAQ</w:t>
      </w:r>
    </w:p>
    <w:p>
      <w:pPr>
        <w:spacing w:after="140"/>
      </w:pPr>
      <w:r>
        <w:t xml:space="preserve">Accordion component, same pattern as existing FAQ sections, expanded to 6 questions with deeper answers (provided below).</w:t>
      </w:r>
    </w:p>
    <w:p>
      <w:pPr>
        <w:pStyle w:val="Heading3"/>
        <w:spacing w:after="80" w:before="200"/>
      </w:pPr>
      <w:r>
        <w:t xml:space="preserve">15. Closing CTA</w:t>
      </w:r>
    </w:p>
    <w:p>
      <w:pPr>
        <w:spacing w:after="140"/>
      </w:pPr>
      <w:r>
        <w:t xml:space="preserve">Standard closing banner with the two CTA variants provided below.</w:t>
      </w:r>
    </w:p>
    <w:p>
      <w:pPr>
        <w:pBdr>
          <w:bottom w:val="single" w:color="999999" w:sz="6" w:space="1"/>
        </w:pBdr>
        <w:spacing w:after="220"/>
      </w:pPr>
    </w:p>
    <w:p>
      <w:pPr>
        <w:pStyle w:val="Heading2"/>
        <w:spacing w:after="130" w:before="320"/>
      </w:pPr>
      <w:r>
        <w:t xml:space="preserve">1. Hero</w:t>
      </w:r>
    </w:p>
    <w:p>
      <w:pPr>
        <w:pStyle w:val="Heading3"/>
        <w:spacing w:after="80" w:before="200"/>
      </w:pPr>
      <w:r>
        <w:t xml:space="preserve">Headline — Option A</w:t>
      </w:r>
    </w:p>
    <w:p>
      <w:pPr>
        <w:spacing w:after="140"/>
      </w:pPr>
      <w:r>
        <w:t xml:space="preserve">A Marketplace Creators and Collectors Actually Choose.</w:t>
      </w:r>
    </w:p>
    <w:p>
      <w:pPr>
        <w:pStyle w:val="Heading3"/>
        <w:spacing w:after="80" w:before="200"/>
      </w:pPr>
      <w:r>
        <w:t xml:space="preserve">Headline — Option B</w:t>
      </w:r>
    </w:p>
    <w:p>
      <w:pPr>
        <w:spacing w:after="140"/>
      </w:pPr>
      <w:r>
        <w:t xml:space="preserve">Beyond the White-Label Clone.</w:t>
      </w:r>
    </w:p>
    <w:p>
      <w:pPr>
        <w:pStyle w:val="Heading3"/>
        <w:spacing w:after="80" w:before="200"/>
      </w:pPr>
      <w:r>
        <w:t xml:space="preserve">Subheadline</w:t>
      </w:r>
    </w:p>
    <w:p>
      <w:pPr>
        <w:spacing w:after="140"/>
      </w:pPr>
      <w:r>
        <w:t xml:space="preserve">Quecko builds NFT marketplaces from the ground up — minting infrastructure, trading engines, real royalty enforcement, and curated or open marketplace models — for art, gaming, music, and tokenized real-world assets.</w:t>
      </w:r>
    </w:p>
    <w:p>
      <w:pPr>
        <w:spacing w:after="160"/>
      </w:pPr>
      <w:r>
        <w:rPr>
          <w:i/>
          <w:iCs/>
        </w:rPr>
        <w:t xml:space="preserve">CTA Buttons: "Talk to an NFT Engineer"  /  "Explore Our Work"</w:t>
      </w:r>
    </w:p>
    <w:p>
      <w:pPr>
        <w:spacing w:after="140"/>
      </w:pPr>
      <w:r>
        <w:t xml:space="preserve">Stat ticker (standard, reused site-wide): 400+ clients across 20+ countries · $300M+ in funds generated · 250+ products built · 150+ engineers worldwide</w:t>
      </w:r>
    </w:p>
    <w:p>
      <w:pPr>
        <w:pStyle w:val="Heading2"/>
        <w:spacing w:after="130" w:before="320"/>
      </w:pPr>
      <w:r>
        <w:t xml:space="preserve">2. Beyond the JPEG Hype Cycle</w:t>
      </w:r>
    </w:p>
    <w:p>
      <w:pPr>
        <w:spacing w:after="140"/>
      </w:pPr>
      <w:r>
        <w:t xml:space="preserve">NFT technology has matured well past speculative collectibles into genuine utility — event ticketing, gaming item ownership, membership access, and tokenized real-world assets all rely on the same underlying primitives that powered the 2021 collectibles boom. The marketplaces that survived that cycle's cooldown are the ones that built real product differentiation — genuine royalty enforcement, curated quality control, or a specific vertical focus — rather than the countless interchangeable white-label clones that offered collectors no reason to choose one over another.</w:t>
      </w:r>
    </w:p>
    <w:p>
      <w:pPr>
        <w:pStyle w:val="Heading2"/>
        <w:spacing w:after="130" w:before="320"/>
      </w:pPr>
      <w:r>
        <w:t xml:space="preserve">3. Why Most Marketplaces Are Interchangeable — and Ignored</w:t>
      </w:r>
    </w:p>
    <w:p>
      <w:pPr>
        <w:spacing w:after="140"/>
      </w:pPr>
      <w:r>
        <w:t xml:space="preserve">Most 'NFT marketplace' projects launch as essentially white-label clones with no real product differentiation from a dozen competitors — and increasingly, no meaningful royalty enforcement at all, since royalties became functionally optional across most major marketplaces once buyers realized they could simply route trades elsewhere to avoid paying them. A marketplace that wants creators and collectors to actually choose it, rather than defaulting to whichever platform has the most existing liquidity, needs a genuine reason to exist beyond listing and buying — curation, royalty enforcement that actually holds up, or a specific vertical it serves better than anyone else.</w:t>
      </w:r>
    </w:p>
    <w:p>
      <w:pPr>
        <w:pStyle w:val="Heading3"/>
        <w:spacing w:after="80" w:before="200"/>
      </w:pPr>
      <w:r>
        <w:t xml:space="preserve">The Old Way</w:t>
      </w:r>
    </w:p>
    <w:p>
      <w:pPr>
        <w:pStyle w:val="ListParagraph"/>
        <w:numPr>
          <w:ilvl w:val="0"/>
          <w:numId w:val="2"/>
        </w:numPr>
        <w:spacing w:after="70"/>
      </w:pPr>
      <w:r>
        <w:t xml:space="preserve">Launch a generic open marketplace indistinguishable from a dozen competitors</w:t>
      </w:r>
    </w:p>
    <w:p>
      <w:pPr>
        <w:pStyle w:val="ListParagraph"/>
        <w:numPr>
          <w:ilvl w:val="0"/>
          <w:numId w:val="2"/>
        </w:numPr>
        <w:spacing w:after="70"/>
      </w:pPr>
      <w:r>
        <w:t xml:space="preserve">Rely on EIP-2981 royalty metadata that marketplaces can simply choose to ignore</w:t>
      </w:r>
    </w:p>
    <w:p>
      <w:pPr>
        <w:pStyle w:val="ListParagraph"/>
        <w:numPr>
          <w:ilvl w:val="0"/>
          <w:numId w:val="2"/>
        </w:numPr>
        <w:spacing w:after="70"/>
      </w:pPr>
      <w:r>
        <w:t xml:space="preserve">Store metadata on centralized servers that can disappear, breaking the NFT</w:t>
      </w:r>
    </w:p>
    <w:p>
      <w:pPr>
        <w:pStyle w:val="ListParagraph"/>
        <w:numPr>
          <w:ilvl w:val="0"/>
          <w:numId w:val="2"/>
        </w:numPr>
        <w:spacing w:after="70"/>
      </w:pPr>
      <w:r>
        <w:t xml:space="preserve">Treat every collection the same regardless of asset type or use case</w:t>
      </w:r>
    </w:p>
    <w:p>
      <w:pPr>
        <w:pStyle w:val="Heading3"/>
        <w:spacing w:after="80" w:before="200"/>
      </w:pPr>
      <w:r>
        <w:t xml:space="preserve">The Quecko Way</w:t>
      </w:r>
    </w:p>
    <w:p>
      <w:pPr>
        <w:pStyle w:val="ListParagraph"/>
        <w:numPr>
          <w:ilvl w:val="0"/>
          <w:numId w:val="2"/>
        </w:numPr>
        <w:spacing w:after="70"/>
      </w:pPr>
      <w:r>
        <w:t xml:space="preserve">Build around a genuine differentiator — curation, vertical focus, or enforcement mechanics competitors lack</w:t>
      </w:r>
    </w:p>
    <w:p>
      <w:pPr>
        <w:pStyle w:val="ListParagraph"/>
        <w:numPr>
          <w:ilvl w:val="0"/>
          <w:numId w:val="2"/>
        </w:numPr>
        <w:spacing w:after="70"/>
      </w:pPr>
      <w:r>
        <w:t xml:space="preserve">Design royalty enforcement mechanisms engineered to survive marketplace-hopping attempts</w:t>
      </w:r>
    </w:p>
    <w:p>
      <w:pPr>
        <w:pStyle w:val="ListParagraph"/>
        <w:numPr>
          <w:ilvl w:val="0"/>
          <w:numId w:val="2"/>
        </w:numPr>
        <w:spacing w:after="70"/>
      </w:pPr>
      <w:r>
        <w:t xml:space="preserve">Store metadata and media on IPFS or Arweave so assets remain accessible independent of any single company</w:t>
      </w:r>
    </w:p>
    <w:p>
      <w:pPr>
        <w:pStyle w:val="ListParagraph"/>
        <w:numPr>
          <w:ilvl w:val="0"/>
          <w:numId w:val="2"/>
        </w:numPr>
        <w:spacing w:after="70"/>
      </w:pPr>
      <w:r>
        <w:t xml:space="preserve">Design distinct minting, trading, and utility flows for art, gaming items, and real-world asset tokens respectively</w:t>
      </w:r>
    </w:p>
    <w:p>
      <w:pPr>
        <w:pStyle w:val="Heading2"/>
        <w:spacing w:after="130" w:before="320"/>
      </w:pPr>
      <w:r>
        <w:t xml:space="preserve">4. From Collection Strategy to Marketplace Launch</w:t>
      </w:r>
    </w:p>
    <w:p>
      <w:pPr>
        <w:spacing w:after="60" w:before="160"/>
      </w:pPr>
      <w:r>
        <w:rPr>
          <w:b/>
          <w:bCs/>
          <w:sz w:val="24"/>
          <w:szCs w:val="24"/>
        </w:rPr>
        <w:t xml:space="preserve">1. Marketplace Model Design</w:t>
      </w:r>
    </w:p>
    <w:p>
      <w:pPr>
        <w:spacing w:after="140"/>
      </w:pPr>
      <w:r>
        <w:t xml:space="preserve">Define curated vs. open marketplace model, royalty enforcement approach, and target asset categories (art, gaming, RWA, music) that shape the entire product's positioning.</w:t>
      </w:r>
    </w:p>
    <w:p>
      <w:pPr>
        <w:spacing w:after="60" w:before="160"/>
      </w:pPr>
      <w:r>
        <w:rPr>
          <w:b/>
          <w:bCs/>
          <w:sz w:val="24"/>
          <w:szCs w:val="24"/>
        </w:rPr>
        <w:t xml:space="preserve">2. Minting &amp; Trading Engine Development</w:t>
      </w:r>
    </w:p>
    <w:p>
      <w:pPr>
        <w:spacing w:after="140"/>
      </w:pPr>
      <w:r>
        <w:t xml:space="preserve">Build minting contracts, listing/bidding logic, and settlement infrastructure for both primary sales and secondary market trading.</w:t>
      </w:r>
    </w:p>
    <w:p>
      <w:pPr>
        <w:spacing w:after="60" w:before="160"/>
      </w:pPr>
      <w:r>
        <w:rPr>
          <w:b/>
          <w:bCs/>
          <w:sz w:val="24"/>
          <w:szCs w:val="24"/>
        </w:rPr>
        <w:t xml:space="preserve">3. Royalty Enforcement Engineering</w:t>
      </w:r>
    </w:p>
    <w:p>
      <w:pPr>
        <w:spacing w:after="140"/>
      </w:pPr>
      <w:r>
        <w:t xml:space="preserve">Implement enforcement mechanisms designed to hold up against marketplace-hopping attempts, going beyond metadata-only royalty standards that competitors can simply ignore.</w:t>
      </w:r>
    </w:p>
    <w:p>
      <w:pPr>
        <w:spacing w:after="60" w:before="160"/>
      </w:pPr>
      <w:r>
        <w:rPr>
          <w:b/>
          <w:bCs/>
          <w:sz w:val="24"/>
          <w:szCs w:val="24"/>
        </w:rPr>
        <w:t xml:space="preserve">4. Security Audit &amp; Metadata Infrastructure</w:t>
      </w:r>
    </w:p>
    <w:p>
      <w:pPr>
        <w:spacing w:after="140"/>
      </w:pPr>
      <w:r>
        <w:t xml:space="preserve">Audit trading contracts and build reliable, decentralized metadata storage (IPFS/Arweave) so assets don't silently break if a centralized server goes offline years later.</w:t>
      </w:r>
    </w:p>
    <w:p>
      <w:pPr>
        <w:spacing w:after="60" w:before="160"/>
      </w:pPr>
      <w:r>
        <w:rPr>
          <w:b/>
          <w:bCs/>
          <w:sz w:val="24"/>
          <w:szCs w:val="24"/>
        </w:rPr>
        <w:t xml:space="preserve">5. Launch &amp; Creator Onboarding</w:t>
      </w:r>
    </w:p>
    <w:p>
      <w:pPr>
        <w:spacing w:after="140"/>
      </w:pPr>
      <w:r>
        <w:t xml:space="preserve">Go-live with creator onboarding tools, collection verification workflows, and marketing integration support to help the marketplace actually attract its first meaningful cohort of collections.</w:t>
      </w:r>
    </w:p>
    <w:p>
      <w:pPr>
        <w:pStyle w:val="Heading2"/>
        <w:spacing w:after="130" w:before="320"/>
      </w:pPr>
      <w:r>
        <w:t xml:space="preserve">5. Capabilities</w:t>
      </w:r>
    </w:p>
    <w:p>
      <w:pPr>
        <w:pStyle w:val="Heading3"/>
        <w:spacing w:after="80" w:before="200"/>
      </w:pPr>
      <w:r>
        <w:t xml:space="preserve">Minting Infrastructure</w:t>
      </w:r>
    </w:p>
    <w:p>
      <w:pPr>
        <w:spacing w:after="140"/>
      </w:pPr>
      <w:r>
        <w:t xml:space="preserve">Single and batch minting, lazy minting (mint-on-purchase to save creators upfront gas costs), and generative collection reveal mechanics for larger PFP-style drops.</w:t>
      </w:r>
    </w:p>
    <w:p>
      <w:pPr>
        <w:pStyle w:val="Heading3"/>
        <w:spacing w:after="80" w:before="200"/>
      </w:pPr>
      <w:r>
        <w:t xml:space="preserve">Trading &amp; Auction Engines</w:t>
      </w:r>
    </w:p>
    <w:p>
      <w:pPr>
        <w:spacing w:after="140"/>
      </w:pPr>
      <w:r>
        <w:t xml:space="preserve">Fixed-price listings, English and Dutch auctions, and offer/bid systems with escrow-based settlement ensuring neither party can be left exposed mid-transaction.</w:t>
      </w:r>
    </w:p>
    <w:p>
      <w:pPr>
        <w:pStyle w:val="Heading3"/>
        <w:spacing w:after="80" w:before="200"/>
      </w:pPr>
      <w:r>
        <w:t xml:space="preserve">Royalty Enforcement</w:t>
      </w:r>
    </w:p>
    <w:p>
      <w:pPr>
        <w:spacing w:after="140"/>
      </w:pPr>
      <w:r>
        <w:t xml:space="preserve">On-chain royalty enforcement mechanisms designed to survive marketplace-hopping, not just EIP-2981 metadata that any marketplace can choose to ignore at the point of sale.</w:t>
      </w:r>
    </w:p>
    <w:p>
      <w:pPr>
        <w:pStyle w:val="Heading3"/>
        <w:spacing w:after="80" w:before="200"/>
      </w:pPr>
      <w:r>
        <w:t xml:space="preserve">Multi-Chain &amp; Multi-Standard Support</w:t>
      </w:r>
    </w:p>
    <w:p>
      <w:pPr>
        <w:spacing w:after="140"/>
      </w:pPr>
      <w:r>
        <w:t xml:space="preserve">ERC-721, ERC-1155, and equivalent standards across Ethereum, Solana, and other major chains, matched to your target creator and collector base.</w:t>
      </w:r>
    </w:p>
    <w:p>
      <w:pPr>
        <w:pStyle w:val="Heading3"/>
        <w:spacing w:after="80" w:before="200"/>
      </w:pPr>
      <w:r>
        <w:t xml:space="preserve">Curated Collection Tooling</w:t>
      </w:r>
    </w:p>
    <w:p>
      <w:pPr>
        <w:spacing w:after="140"/>
      </w:pPr>
      <w:r>
        <w:t xml:space="preserve">Verification workflows and curation dashboards for marketplaces that want genuine quality control over listed collections rather than fully open, unmoderated listing.</w:t>
      </w:r>
    </w:p>
    <w:p>
      <w:pPr>
        <w:pStyle w:val="Heading3"/>
        <w:spacing w:after="80" w:before="200"/>
      </w:pPr>
      <w:r>
        <w:t xml:space="preserve">RWA &amp; Utility NFT Support</w:t>
      </w:r>
    </w:p>
    <w:p>
      <w:pPr>
        <w:spacing w:after="140"/>
      </w:pPr>
      <w:r>
        <w:t xml:space="preserve">NFTs representing real-world assets, event tickets, or membership utility — extending well beyond pure collectibles into genuine functional ownership.</w:t>
      </w:r>
    </w:p>
    <w:p>
      <w:pPr>
        <w:pStyle w:val="Heading2"/>
        <w:spacing w:after="130" w:before="320"/>
      </w:pPr>
      <w:r>
        <w:t xml:space="preserve">6. Reliability Benchmarks We Build To</w:t>
      </w:r>
    </w:p>
    <w:p>
      <w:pPr>
        <w:pStyle w:val="ListParagraph"/>
        <w:numPr>
          <w:ilvl w:val="0"/>
          <w:numId w:val="2"/>
        </w:numPr>
        <w:spacing w:after="80"/>
      </w:pPr>
      <w:r>
        <w:rPr>
          <w:b/>
          <w:bCs/>
        </w:rPr>
        <w:t xml:space="preserve">Decentralized metadata storage — </w:t>
      </w:r>
      <w:r>
        <w:t xml:space="preserve">as standard practice, so assets outlive any single company's servers</w:t>
      </w:r>
    </w:p>
    <w:p>
      <w:pPr>
        <w:pStyle w:val="ListParagraph"/>
        <w:numPr>
          <w:ilvl w:val="0"/>
          <w:numId w:val="2"/>
        </w:numPr>
        <w:spacing w:after="80"/>
      </w:pPr>
      <w:r>
        <w:rPr>
          <w:b/>
          <w:bCs/>
        </w:rPr>
        <w:t xml:space="preserve">On-chain royalty enforcement — </w:t>
      </w:r>
      <w:r>
        <w:t xml:space="preserve">engineered to survive marketplace-hopping, not just metadata suggestions</w:t>
      </w:r>
    </w:p>
    <w:p>
      <w:pPr>
        <w:pStyle w:val="ListParagraph"/>
        <w:numPr>
          <w:ilvl w:val="0"/>
          <w:numId w:val="2"/>
        </w:numPr>
        <w:spacing w:after="80"/>
      </w:pPr>
      <w:r>
        <w:rPr>
          <w:b/>
          <w:bCs/>
        </w:rPr>
        <w:t xml:space="preserve">Full contract audit — </w:t>
      </w:r>
      <w:r>
        <w:t xml:space="preserve">trading and minting contracts independently reviewed before launch</w:t>
      </w:r>
    </w:p>
    <w:p>
      <w:pPr>
        <w:pStyle w:val="ListParagraph"/>
        <w:numPr>
          <w:ilvl w:val="0"/>
          <w:numId w:val="2"/>
        </w:numPr>
        <w:spacing w:after="80"/>
      </w:pPr>
      <w:r>
        <w:rPr>
          <w:b/>
          <w:bCs/>
        </w:rPr>
        <w:t xml:space="preserve">6–8 week white-label option — </w:t>
      </w:r>
      <w:r>
        <w:t xml:space="preserve">for teams wanting to launch fast on a proven marketplace framework</w:t>
      </w:r>
    </w:p>
    <w:p>
      <w:pPr>
        <w:pStyle w:val="Heading2"/>
        <w:spacing w:after="130" w:before="320"/>
      </w:pPr>
      <w:r>
        <w:t xml:space="preserve">7. Ecosystem / Chain Coverage</w:t>
      </w:r>
    </w:p>
    <w:p>
      <w:pPr>
        <w:pStyle w:val="ListParagraph"/>
        <w:numPr>
          <w:ilvl w:val="0"/>
          <w:numId w:val="2"/>
        </w:numPr>
        <w:spacing w:after="80"/>
      </w:pPr>
      <w:r>
        <w:rPr>
          <w:b/>
          <w:bCs/>
        </w:rPr>
        <w:t xml:space="preserve">Ethereum &amp; L2s — </w:t>
      </w:r>
      <w:r>
        <w:t xml:space="preserve">ERC-721/1155 marketplaces with L2 deployment for lower minting and trading fees.</w:t>
      </w:r>
    </w:p>
    <w:p>
      <w:pPr>
        <w:pStyle w:val="ListParagraph"/>
        <w:numPr>
          <w:ilvl w:val="0"/>
          <w:numId w:val="2"/>
        </w:numPr>
        <w:spacing w:after="80"/>
      </w:pPr>
      <w:r>
        <w:rPr>
          <w:b/>
          <w:bCs/>
        </w:rPr>
        <w:t xml:space="preserve">Solana — </w:t>
      </w:r>
      <w:r>
        <w:t xml:space="preserve">High-throughput NFT marketplaces suited to gaming and high-volume collections.</w:t>
      </w:r>
    </w:p>
    <w:p>
      <w:pPr>
        <w:pStyle w:val="ListParagraph"/>
        <w:numPr>
          <w:ilvl w:val="0"/>
          <w:numId w:val="2"/>
        </w:numPr>
        <w:spacing w:after="80"/>
      </w:pPr>
      <w:r>
        <w:rPr>
          <w:b/>
          <w:bCs/>
        </w:rPr>
        <w:t xml:space="preserve">Polygon — </w:t>
      </w:r>
      <w:r>
        <w:t xml:space="preserve">Low-fee NFT infrastructure popular for gaming and loyalty-program use cases.</w:t>
      </w:r>
    </w:p>
    <w:p>
      <w:pPr>
        <w:pStyle w:val="Heading2"/>
        <w:spacing w:after="130" w:before="320"/>
      </w:pPr>
      <w:r>
        <w:t xml:space="preserve">8. Technology Stack</w:t>
      </w:r>
    </w:p>
    <w:p>
      <w:pPr>
        <w:pStyle w:val="Heading3"/>
        <w:spacing w:after="80" w:before="200"/>
      </w:pPr>
      <w:r>
        <w:t xml:space="preserve">Smart Contracts</w:t>
      </w:r>
    </w:p>
    <w:p>
      <w:pPr>
        <w:spacing w:after="140"/>
      </w:pPr>
      <w:r>
        <w:t xml:space="preserve">Solidity (ERC-721/1155), Rust (Metaplex/Solana)</w:t>
      </w:r>
    </w:p>
    <w:p>
      <w:pPr>
        <w:pStyle w:val="Heading3"/>
        <w:spacing w:after="80" w:before="200"/>
      </w:pPr>
      <w:r>
        <w:t xml:space="preserve">Storage</w:t>
      </w:r>
    </w:p>
    <w:p>
      <w:pPr>
        <w:spacing w:after="140"/>
      </w:pPr>
      <w:r>
        <w:t xml:space="preserve">IPFS, Arweave</w:t>
      </w:r>
    </w:p>
    <w:p>
      <w:pPr>
        <w:pStyle w:val="Heading3"/>
        <w:spacing w:after="80" w:before="200"/>
      </w:pPr>
      <w:r>
        <w:t xml:space="preserve">Backend</w:t>
      </w:r>
    </w:p>
    <w:p>
      <w:pPr>
        <w:spacing w:after="140"/>
      </w:pPr>
      <w:r>
        <w:t xml:space="preserve">Node.js, PostgreSQL, The Graph (indexing)</w:t>
      </w:r>
    </w:p>
    <w:p>
      <w:pPr>
        <w:pStyle w:val="Heading3"/>
        <w:spacing w:after="80" w:before="200"/>
      </w:pPr>
      <w:r>
        <w:t xml:space="preserve">Frontend</w:t>
      </w:r>
    </w:p>
    <w:p>
      <w:pPr>
        <w:spacing w:after="140"/>
      </w:pPr>
      <w:r>
        <w:t xml:space="preserve">React, Next.js</w:t>
      </w:r>
    </w:p>
    <w:p>
      <w:pPr>
        <w:pStyle w:val="Heading2"/>
        <w:spacing w:after="130" w:before="320"/>
      </w:pPr>
      <w:r>
        <w:t xml:space="preserve">9. Where Marketplaces Quietly Fail Creators</w:t>
      </w:r>
    </w:p>
    <w:p>
      <w:pPr>
        <w:pStyle w:val="Heading3"/>
        <w:spacing w:after="80" w:before="200"/>
      </w:pPr>
      <w:r>
        <w:t xml:space="preserve">Royalty Erosion via Marketplace-Hopping</w:t>
      </w:r>
    </w:p>
    <w:p>
      <w:pPr>
        <w:spacing w:after="140"/>
      </w:pPr>
      <w:r>
        <w:t xml:space="preserve">Once one major marketplace made royalties optional, sellers simply routed trades to avoid paying creators, and the practice spread industry-wide. We engineer enforcement mechanisms that don't rely on marketplace goodwill to actually pay creators.</w:t>
      </w:r>
    </w:p>
    <w:p>
      <w:pPr>
        <w:pStyle w:val="Heading3"/>
        <w:spacing w:after="80" w:before="200"/>
      </w:pPr>
      <w:r>
        <w:t xml:space="preserve">Broken Assets from Centralized Metadata</w:t>
      </w:r>
    </w:p>
    <w:p>
      <w:pPr>
        <w:spacing w:after="140"/>
      </w:pPr>
      <w:r>
        <w:t xml:space="preserve">NFTs whose metadata or images live on a centralized server silently break when that server goes offline, sometimes years after mint. We default to IPFS or Arweave storage specifically so this failure mode can't happen.</w:t>
      </w:r>
    </w:p>
    <w:p>
      <w:pPr>
        <w:pStyle w:val="Heading3"/>
        <w:spacing w:after="80" w:before="200"/>
      </w:pPr>
      <w:r>
        <w:t xml:space="preserve">Undifferentiated Marketplace Positioning</w:t>
      </w:r>
    </w:p>
    <w:p>
      <w:pPr>
        <w:spacing w:after="140"/>
      </w:pPr>
      <w:r>
        <w:t xml:space="preserve">A marketplace with no curation, no vertical focus, and no enforcement advantage gives collectors no reason to choose it over an established competitor. We push every engagement toward a genuine differentiator during the model design phase.</w:t>
      </w:r>
    </w:p>
    <w:p>
      <w:pPr>
        <w:pStyle w:val="Heading3"/>
        <w:spacing w:after="80" w:before="200"/>
      </w:pPr>
      <w:r>
        <w:t xml:space="preserve">Treating Utility NFTs Like Collectibles</w:t>
      </w:r>
    </w:p>
    <w:p>
      <w:pPr>
        <w:spacing w:after="140"/>
      </w:pPr>
      <w:r>
        <w:t xml:space="preserve">Ticketing or gaming-item NFTs have fundamentally different requirements (revocability, batch operations, off-chain redemption logic) than art collectibles, and forcing them into a generic collectibles template creates awkward, broken user experiences.</w:t>
      </w:r>
    </w:p>
    <w:p>
      <w:pPr>
        <w:pStyle w:val="Heading2"/>
        <w:spacing w:after="130" w:before="320"/>
      </w:pPr>
      <w:r>
        <w:t xml:space="preserve">10. Why Creators &amp; Platforms Choose Quecko</w:t>
      </w:r>
    </w:p>
    <w:p>
      <w:pPr>
        <w:pStyle w:val="ListParagraph"/>
        <w:numPr>
          <w:ilvl w:val="0"/>
          <w:numId w:val="2"/>
        </w:numPr>
        <w:spacing w:after="80"/>
      </w:pPr>
      <w:r>
        <w:rPr>
          <w:b/>
          <w:bCs/>
        </w:rPr>
        <w:t xml:space="preserve">Real Royalty Enforcement — </w:t>
      </w:r>
      <w:r>
        <w:t xml:space="preserve">We build enforcement mechanisms designed to actually hold up against marketplace-hopping, not metadata-only royalties that competitors can simply strip at the point of sale.</w:t>
      </w:r>
    </w:p>
    <w:p>
      <w:pPr>
        <w:pStyle w:val="ListParagraph"/>
        <w:numPr>
          <w:ilvl w:val="0"/>
          <w:numId w:val="2"/>
        </w:numPr>
        <w:spacing w:after="80"/>
      </w:pPr>
      <w:r>
        <w:rPr>
          <w:b/>
          <w:bCs/>
        </w:rPr>
        <w:t xml:space="preserve">Reliable Asset Storage — </w:t>
      </w:r>
      <w:r>
        <w:t xml:space="preserve">Metadata and media stored on IPFS/Arweave by default so NFTs remain accessible even if a centralized server disappears years down the line.</w:t>
      </w:r>
    </w:p>
    <w:p>
      <w:pPr>
        <w:pStyle w:val="ListParagraph"/>
        <w:numPr>
          <w:ilvl w:val="0"/>
          <w:numId w:val="2"/>
        </w:numPr>
        <w:spacing w:after="80"/>
      </w:pPr>
      <w:r>
        <w:rPr>
          <w:b/>
          <w:bCs/>
        </w:rPr>
        <w:t xml:space="preserve">Beyond Collectibles — </w:t>
      </w:r>
      <w:r>
        <w:t xml:space="preserve">Direct experience building utility NFTs — tickets, memberships, tokenized real-world assets — not just profile-picture collection templates.</w:t>
      </w:r>
    </w:p>
    <w:p>
      <w:pPr>
        <w:pStyle w:val="ListParagraph"/>
        <w:numPr>
          <w:ilvl w:val="0"/>
          <w:numId w:val="2"/>
        </w:numPr>
        <w:spacing w:after="80"/>
      </w:pPr>
      <w:r>
        <w:rPr>
          <w:b/>
          <w:bCs/>
        </w:rPr>
        <w:t xml:space="preserve">Multi-Chain Expertise — </w:t>
      </w:r>
      <w:r>
        <w:t xml:space="preserve">Marketplace engineering across Ethereum, Solana, and Polygon ecosystems, matched to wherever your specific creator and collector base actually is.</w:t>
      </w:r>
    </w:p>
    <w:p>
      <w:pPr>
        <w:pStyle w:val="Heading2"/>
        <w:spacing w:after="130" w:before="320"/>
      </w:pPr>
      <w:r>
        <w:t xml:space="preserve">11. Engagement Models</w:t>
      </w:r>
    </w:p>
    <w:p>
      <w:pPr>
        <w:pStyle w:val="Heading3"/>
        <w:spacing w:after="80" w:before="200"/>
      </w:pPr>
      <w:r>
        <w:t xml:space="preserve">Full Marketplace Build  (4–6 months typical)</w:t>
      </w:r>
    </w:p>
    <w:p>
      <w:pPr>
        <w:spacing w:after="140"/>
      </w:pPr>
      <w:r>
        <w:t xml:space="preserve">End-to-end custom NFT marketplace built from architecture and positioning strategy through launch.</w:t>
      </w:r>
    </w:p>
    <w:p>
      <w:pPr>
        <w:pStyle w:val="Heading3"/>
        <w:spacing w:after="80" w:before="200"/>
      </w:pPr>
      <w:r>
        <w:t xml:space="preserve">White-Label Deployment  (6–8 weeks)</w:t>
      </w:r>
    </w:p>
    <w:p>
      <w:pPr>
        <w:spacing w:after="140"/>
      </w:pPr>
      <w:r>
        <w:t xml:space="preserve">Faster launch on Quecko's pre-built marketplace framework, customized to your brand and specific collection type.</w:t>
      </w:r>
    </w:p>
    <w:p>
      <w:pPr>
        <w:pStyle w:val="Heading3"/>
        <w:spacing w:after="80" w:before="200"/>
      </w:pPr>
      <w:r>
        <w:t xml:space="preserve">Dedicated NFT Engineering Pod  (Ongoing)</w:t>
      </w:r>
    </w:p>
    <w:p>
      <w:pPr>
        <w:spacing w:after="140"/>
      </w:pPr>
      <w:r>
        <w:t xml:space="preserve">Embedded engineers for continuous marketplace feature development and new collection-type support.</w:t>
      </w:r>
    </w:p>
    <w:p>
      <w:pPr>
        <w:pStyle w:val="Heading2"/>
        <w:spacing w:after="130" w:before="320"/>
      </w:pPr>
      <w:r>
        <w:t xml:space="preserve">12. Proof in Production</w:t>
      </w:r>
    </w:p>
    <w:p>
      <w:pPr>
        <w:spacing w:after="140"/>
      </w:pPr>
      <w:r>
        <w:t xml:space="preserve">Pull any existing NFT, gaming, or collectibles-adjacent portfolio pieces; note in the developer brief if a dedicated NFT marketplace case study needs to be commissioned since this is a highly visual category that benefits significantly from a strong, real example.</w:t>
      </w:r>
    </w:p>
    <w:p>
      <w:pPr>
        <w:pStyle w:val="Heading2"/>
        <w:spacing w:after="130" w:before="320"/>
      </w:pPr>
      <w:r>
        <w:t xml:space="preserve">13. Testimonial</w:t>
      </w:r>
    </w:p>
    <w:p>
      <w:pPr>
        <w:spacing w:after="140"/>
      </w:pPr>
      <w:r>
        <w:t xml:space="preserve">Reuse existing testimonial component (Tom Blears / Bitcast quote, or another matching testimonial from the library) — no new content needed.</w:t>
      </w:r>
    </w:p>
    <w:p>
      <w:pPr>
        <w:pStyle w:val="Heading2"/>
        <w:spacing w:after="130" w:before="320"/>
      </w:pPr>
      <w:r>
        <w:t xml:space="preserve">14. FAQ</w:t>
      </w:r>
    </w:p>
    <w:p>
      <w:pPr>
        <w:pStyle w:val="Heading3"/>
        <w:spacing w:after="80" w:before="200"/>
      </w:pPr>
      <w:r>
        <w:t xml:space="preserve">Can you guarantee creator royalties are actually paid?</w:t>
      </w:r>
    </w:p>
    <w:p>
      <w:pPr>
        <w:spacing w:after="140"/>
      </w:pPr>
      <w:r>
        <w:t xml:space="preserve">We build enforcement mechanisms designed to hold up across a wide range of trading conditions, though no single method can guarantee compliance on marketplaces entirely outside your control that deliberately choose not to honor royalty standards. Within your own marketplace, enforcement is built into the trading logic itself rather than left as an optional metadata suggestion.</w:t>
      </w:r>
    </w:p>
    <w:p>
      <w:pPr>
        <w:pStyle w:val="Heading3"/>
        <w:spacing w:after="80" w:before="200"/>
      </w:pPr>
      <w:r>
        <w:t xml:space="preserve">What happens if IPFS or Arweave storage is used — does that increase costs?</w:t>
      </w:r>
    </w:p>
    <w:p>
      <w:pPr>
        <w:spacing w:after="140"/>
      </w:pPr>
      <w:r>
        <w:t xml:space="preserve">Arweave uses a one-time storage payment model designed for permanent storage, while IPFS is generally lower-cost upfront but requires an ongoing pinning strategy to ensure content stays available — we help select and budget for the right approach during the architecture phase based on your collection size and permanence requirements.</w:t>
      </w:r>
    </w:p>
    <w:p>
      <w:pPr>
        <w:pStyle w:val="Heading3"/>
        <w:spacing w:after="80" w:before="200"/>
      </w:pPr>
      <w:r>
        <w:t xml:space="preserve">Can the marketplace support gaming or utility NFTs, not just art?</w:t>
      </w:r>
    </w:p>
    <w:p>
      <w:pPr>
        <w:spacing w:after="140"/>
      </w:pPr>
      <w:r>
        <w:t xml:space="preserve">Yes — we regularly build for gaming items, event tickets, memberships, and tokenized real-world assets, each of which has distinct technical requirements around revocability, batch operations, and off-chain redemption logic that differ meaningfully from a pure art-collectible marketplace.</w:t>
      </w:r>
    </w:p>
    <w:p>
      <w:pPr>
        <w:pStyle w:val="Heading3"/>
        <w:spacing w:after="80" w:before="200"/>
      </w:pPr>
      <w:r>
        <w:t xml:space="preserve">How fast can we launch with a white-label deployment?</w:t>
      </w:r>
    </w:p>
    <w:p>
      <w:pPr>
        <w:spacing w:after="140"/>
      </w:pPr>
      <w:r>
        <w:t xml:space="preserve">White-label marketplace deployments can launch in as little as 6–8 weeks depending on customization scope, though adding significant custom features (novel royalty mechanics, unusual auction formats) extends this timeline proportionally to the amount of genuinely custom engineering involved.</w:t>
      </w:r>
    </w:p>
    <w:p>
      <w:pPr>
        <w:pStyle w:val="Heading3"/>
        <w:spacing w:after="80" w:before="200"/>
      </w:pPr>
      <w:r>
        <w:t xml:space="preserve">How do you handle marketplace moderation and fraudulent collections?</w:t>
      </w:r>
    </w:p>
    <w:p>
      <w:pPr>
        <w:spacing w:after="140"/>
      </w:pPr>
      <w:r>
        <w:t xml:space="preserve">Curated marketplaces include verification workflows and collection review dashboards for operators; fully open marketplaces can still implement automated fraud-detection heuristics (flagging copy-minted or plagiarized collections) even without full manual curation of every listing.</w:t>
      </w:r>
    </w:p>
    <w:p>
      <w:pPr>
        <w:pStyle w:val="Heading3"/>
        <w:spacing w:after="80" w:before="200"/>
      </w:pPr>
      <w:r>
        <w:t xml:space="preserve">Can we add a secondary royalty split for multiple creators or collaborators?</w:t>
      </w:r>
    </w:p>
    <w:p>
      <w:pPr>
        <w:spacing w:after="140"/>
      </w:pPr>
      <w:r>
        <w:t xml:space="preserve">Yes, royalty distribution logic can support multiple recipients with configurable split percentages, useful for collaborative collections or projects with multiple contributing artists sharing secondary sale revenue.</w:t>
      </w:r>
    </w:p>
    <w:p>
      <w:pPr>
        <w:pStyle w:val="Heading2"/>
        <w:spacing w:after="130" w:before="320"/>
      </w:pPr>
      <w:r>
        <w:t xml:space="preserve">15. Closing CTA</w:t>
      </w:r>
    </w:p>
    <w:p>
      <w:pPr>
        <w:spacing w:after="140"/>
      </w:pPr>
      <w:r>
        <w:t xml:space="preserve">Ready to build a marketplace creators and collectors actually choose, not just tolerate?</w:t>
      </w:r>
    </w:p>
    <w:p>
      <w:pPr>
        <w:spacing w:after="160"/>
      </w:pPr>
      <w:r>
        <w:rPr>
          <w:i/>
          <w:iCs/>
        </w:rPr>
        <w:t xml:space="preserve">CTA Buttons: "Talk to an NFT Engineer"  /  "View Our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2026-08-03T14:07:07.245Z</dcterms:created>
  <dcterms:modified xsi:type="dcterms:W3CDTF">2026-08-03T14:07:07.245Z</dcterms:modified>
</cp:coreProperties>
</file>

<file path=docProps/custom.xml><?xml version="1.0" encoding="utf-8"?>
<Properties xmlns="http://schemas.openxmlformats.org/officeDocument/2006/custom-properties" xmlns:vt="http://schemas.openxmlformats.org/officeDocument/2006/docPropsVTypes"/>
</file>