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60"/>
      </w:pPr>
      <w:r>
        <w:t xml:space="preserve">Smart Contract Development &amp; Security Audits</w:t>
      </w:r>
    </w:p>
    <w:p>
      <w:pPr>
        <w:spacing w:after="160"/>
      </w:pPr>
      <w:r>
        <w:rPr>
          <w:i/>
          <w:iCs/>
        </w:rPr>
        <w:t xml:space="preserve">Suggested URL: quecko.com/services/web3/smart-contract-development</w:t>
      </w:r>
    </w:p>
    <w:p>
      <w:pPr>
        <w:spacing w:after="100"/>
      </w:pPr>
      <w:r>
        <w:rPr>
          <w:b/>
          <w:bCs/>
        </w:rPr>
        <w:t xml:space="preserve">Meta Title: </w:t>
      </w:r>
      <w:r>
        <w:t xml:space="preserve">Smart Contract Development &amp; Audit Services | Quecko</w:t>
      </w:r>
    </w:p>
    <w:p>
      <w:pPr>
        <w:spacing w:after="100"/>
      </w:pPr>
      <w:r>
        <w:rPr>
          <w:b/>
          <w:bCs/>
        </w:rPr>
        <w:t xml:space="preserve">Meta Description: </w:t>
      </w:r>
      <w:r>
        <w:t xml:space="preserve">Quecko builds and independently audits secure, gas-optimized smart contracts across EVM and non-EVM chains — from protocol logic to formal verification and mainnet deployment.</w:t>
      </w:r>
    </w:p>
    <w:p>
      <w:pPr>
        <w:spacing w:after="100"/>
      </w:pPr>
      <w:r>
        <w:rPr>
          <w:b/>
          <w:bCs/>
        </w:rPr>
        <w:t xml:space="preserve">One-Line Positioning: </w:t>
      </w:r>
      <w:r>
        <w:t xml:space="preserve">Contracts engineered like they'll be attacked on day one, because they will be.</w:t>
      </w:r>
    </w:p>
    <w:p>
      <w:pPr>
        <w:pBdr>
          <w:bottom w:val="single" w:color="999999" w:sz="6" w:space="1"/>
        </w:pBdr>
        <w:spacing w:after="220"/>
      </w:pPr>
    </w:p>
    <w:p>
      <w:pPr>
        <w:pStyle w:val="Heading2"/>
        <w:spacing w:after="130" w:before="320"/>
      </w:pPr>
      <w:r>
        <w:t xml:space="preserve">Developer Build Spec — Page Layout &amp; Section Order</w:t>
      </w:r>
    </w:p>
    <w:p>
      <w:pPr>
        <w:spacing w:after="140"/>
      </w:pPr>
      <w:r>
        <w:t xml:space="preserve">This is the full section order for this page, top to bottom, with layout and component notes for each. Content for every section below follows in the same order.</w:t>
      </w:r>
    </w:p>
    <w:p>
      <w:pPr>
        <w:pStyle w:val="Heading3"/>
        <w:spacing w:after="80" w:before="200"/>
      </w:pPr>
      <w:r>
        <w:t xml:space="preserve">1. Hero</w:t>
      </w:r>
    </w:p>
    <w:p>
      <w:pPr>
        <w:spacing w:after="140"/>
      </w:pPr>
      <w:r>
        <w:t xml:space="preserve">Full-bleed background (video loop or an animated contract execution flow — transaction entering, moving through validation checkpoints that light up sequentially, then a final state-change confirmation). Headline (2 rotating/A-B testable variants provided below), one-line subhead, dual CTA buttons, and the standard 4-stat ticker row underneath.</w:t>
      </w:r>
    </w:p>
    <w:p>
      <w:pPr>
        <w:pStyle w:val="Heading3"/>
        <w:spacing w:after="80" w:before="200"/>
      </w:pPr>
      <w:r>
        <w:t xml:space="preserve">2. Code Is Law, Until It Isn't</w:t>
      </w:r>
    </w:p>
    <w:p>
      <w:pPr>
        <w:spacing w:after="140"/>
      </w:pPr>
      <w:r>
        <w:t xml:space="preserve">Split two-column layout — text block on the left, a large single stat or lightweight animated icon on the right. Short section (150–200 words), sets context before the problem statement. Not a repeat of the hero.</w:t>
      </w:r>
    </w:p>
    <w:p>
      <w:pPr>
        <w:pStyle w:val="Heading3"/>
        <w:spacing w:after="80" w:before="200"/>
      </w:pPr>
      <w:r>
        <w:t xml:space="preserve">3. The Question Every Audit Report Has to Answer Honestly</w:t>
      </w:r>
    </w:p>
    <w:p>
      <w:pPr>
        <w:spacing w:after="140"/>
      </w:pPr>
      <w:r>
        <w:t xml:space="preserve">Centered narrative paragraph, followed by a two-column "Old Way vs. Quecko Way" comparison list — undefined</w:t>
      </w:r>
    </w:p>
    <w:p>
      <w:pPr>
        <w:pStyle w:val="Heading3"/>
        <w:spacing w:after="80" w:before="200"/>
      </w:pPr>
      <w:r>
        <w:t xml:space="preserve">4. From Specification to Verified Mainnet Code</w:t>
      </w:r>
    </w:p>
    <w:p>
      <w:pPr>
        <w:spacing w:after="140"/>
      </w:pPr>
      <w:r>
        <w:t xml:space="preserve">Horizontal scroll-triggered stepper/timeline component (5 steps) — reuse the existing numbered-step animation pattern from the Layer 1/2 and DeFi pages, extended from 4 to 5 steps.</w:t>
      </w:r>
    </w:p>
    <w:p>
      <w:pPr>
        <w:pStyle w:val="Heading3"/>
        <w:spacing w:after="80" w:before="200"/>
      </w:pPr>
      <w:r>
        <w:t xml:space="preserve">5. Capabilities</w:t>
      </w:r>
    </w:p>
    <w:p>
      <w:pPr>
        <w:spacing w:after="140"/>
      </w:pPr>
      <w:r>
        <w:t xml:space="preserve">6–8 card grid, same visual pattern as existing site cards, but add a small custom icon per card (not just text) — this is the single biggest 'empty space' fix across all 13 pages.</w:t>
      </w:r>
    </w:p>
    <w:p>
      <w:pPr>
        <w:pStyle w:val="Heading3"/>
        <w:spacing w:after="80" w:before="200"/>
      </w:pPr>
      <w:r>
        <w:t xml:space="preserve">6. Security Benchmarks We Build To</w:t>
      </w:r>
    </w:p>
    <w:p>
      <w:pPr>
        <w:spacing w:after="140"/>
      </w:pPr>
      <w:r>
        <w:t xml:space="preserve">Horizontal strip of 4 large-numeral stat callouts with a one-line caption under each — visually distinct from the hero stat ticker (different styling/weight), positioned as a mid-page credibility break.</w:t>
      </w:r>
    </w:p>
    <w:p>
      <w:pPr>
        <w:pStyle w:val="Heading3"/>
        <w:spacing w:after="80" w:before="200"/>
      </w:pPr>
      <w:r>
        <w:t xml:space="preserve">7. Ecosystem / Chain Coverage</w:t>
      </w:r>
    </w:p>
    <w:p>
      <w:pPr>
        <w:spacing w:after="140"/>
      </w:pPr>
      <w:r>
        <w:t xml:space="preserve">Logo grid matching the existing Layer 1/2 page pattern — this section is currently missing on several pages and is a direct fix for empty space.</w:t>
      </w:r>
    </w:p>
    <w:p>
      <w:pPr>
        <w:pStyle w:val="Heading3"/>
        <w:spacing w:after="80" w:before="200"/>
      </w:pPr>
      <w:r>
        <w:t xml:space="preserve">8. Technology Stack</w:t>
      </w:r>
    </w:p>
    <w:p>
      <w:pPr>
        <w:spacing w:after="140"/>
      </w:pPr>
      <w:r>
        <w:t xml:space="preserve">Grouped icon list by category, same pattern as the existing Layer 1/2 page's Technology section.</w:t>
      </w:r>
    </w:p>
    <w:p>
      <w:pPr>
        <w:pStyle w:val="Heading3"/>
        <w:spacing w:after="80" w:before="200"/>
      </w:pPr>
      <w:r>
        <w:t xml:space="preserve">9. Exploit Patterns We Engineer Against</w:t>
      </w:r>
    </w:p>
    <w:p>
      <w:pPr>
        <w:spacing w:after="140"/>
      </w:pPr>
      <w:r>
        <w:t xml:space="preserve">Icon-list or accordion component — undefined This is new content not currently on the site; treat it as a trust/credibility section, positioned right before the differentiators section.</w:t>
      </w:r>
    </w:p>
    <w:p>
      <w:pPr>
        <w:pStyle w:val="Heading3"/>
        <w:spacing w:after="80" w:before="200"/>
      </w:pPr>
      <w:r>
        <w:t xml:space="preserve">10. Why Protocols Trust Quecko With Their Contracts</w:t>
      </w:r>
    </w:p>
    <w:p>
      <w:pPr>
        <w:spacing w:after="140"/>
      </w:pPr>
      <w:r>
        <w:t xml:space="preserve">4-card differentiator grid, same pattern as existing 'Our Edge' section.</w:t>
      </w:r>
    </w:p>
    <w:p>
      <w:pPr>
        <w:pStyle w:val="Heading3"/>
        <w:spacing w:after="80" w:before="200"/>
      </w:pPr>
      <w:r>
        <w:t xml:space="preserve">11. Engagement Models</w:t>
      </w:r>
    </w:p>
    <w:p>
      <w:pPr>
        <w:spacing w:after="140"/>
      </w:pPr>
      <w:r>
        <w:t xml:space="preserve">3-card grid — add an indicative timeframe/format badge on each card (e.g. '8–12 weeks', 'Ongoing retainer') since this detail is currently missing site-wide and buyers look for it immediately.</w:t>
      </w:r>
    </w:p>
    <w:p>
      <w:pPr>
        <w:pStyle w:val="Heading3"/>
        <w:spacing w:after="80" w:before="200"/>
      </w:pPr>
      <w:r>
        <w:t xml:space="preserve">12. Proof in Production</w:t>
      </w:r>
    </w:p>
    <w:p>
      <w:pPr>
        <w:spacing w:after="140"/>
      </w:pPr>
      <w:r>
        <w:t xml:space="preserve">Reuse the existing portfolio video-grid component, filtered to the most relevant 2–4 projects for this specific service — do not fabricate a case study; pull from the real portfolio library.</w:t>
      </w:r>
    </w:p>
    <w:p>
      <w:pPr>
        <w:pStyle w:val="Heading3"/>
        <w:spacing w:after="80" w:before="200"/>
      </w:pPr>
      <w:r>
        <w:t xml:space="preserve">13. Testimonial</w:t>
      </w:r>
    </w:p>
    <w:p>
      <w:pPr>
        <w:spacing w:after="140"/>
      </w:pPr>
      <w:r>
        <w:t xml:space="preserve">Reuse the existing testimonial video/quote component as-is.</w:t>
      </w:r>
    </w:p>
    <w:p>
      <w:pPr>
        <w:pStyle w:val="Heading3"/>
        <w:spacing w:after="80" w:before="200"/>
      </w:pPr>
      <w:r>
        <w:t xml:space="preserve">14. FAQ</w:t>
      </w:r>
    </w:p>
    <w:p>
      <w:pPr>
        <w:spacing w:after="140"/>
      </w:pPr>
      <w:r>
        <w:t xml:space="preserve">Accordion component, same pattern as existing FAQ sections, expanded to 6 questions with deeper answers (provided below).</w:t>
      </w:r>
    </w:p>
    <w:p>
      <w:pPr>
        <w:pStyle w:val="Heading3"/>
        <w:spacing w:after="80" w:before="200"/>
      </w:pPr>
      <w:r>
        <w:t xml:space="preserve">15. Closing CTA</w:t>
      </w:r>
    </w:p>
    <w:p>
      <w:pPr>
        <w:spacing w:after="140"/>
      </w:pPr>
      <w:r>
        <w:t xml:space="preserve">Standard closing banner with the two CTA variants provided below.</w:t>
      </w:r>
    </w:p>
    <w:p>
      <w:pPr>
        <w:pBdr>
          <w:bottom w:val="single" w:color="999999" w:sz="6" w:space="1"/>
        </w:pBdr>
        <w:spacing w:after="220"/>
      </w:pPr>
    </w:p>
    <w:p>
      <w:pPr>
        <w:pStyle w:val="Heading2"/>
        <w:spacing w:after="130" w:before="320"/>
      </w:pPr>
      <w:r>
        <w:t xml:space="preserve">1. Hero</w:t>
      </w:r>
    </w:p>
    <w:p>
      <w:pPr>
        <w:pStyle w:val="Heading3"/>
        <w:spacing w:after="80" w:before="200"/>
      </w:pPr>
      <w:r>
        <w:t xml:space="preserve">Headline — Option A</w:t>
      </w:r>
    </w:p>
    <w:p>
      <w:pPr>
        <w:spacing w:after="140"/>
      </w:pPr>
      <w:r>
        <w:t xml:space="preserve">Code That Holds Up When Real Money Is on the Line.</w:t>
      </w:r>
    </w:p>
    <w:p>
      <w:pPr>
        <w:pStyle w:val="Heading3"/>
        <w:spacing w:after="80" w:before="200"/>
      </w:pPr>
      <w:r>
        <w:t xml:space="preserve">Headline — Option B</w:t>
      </w:r>
    </w:p>
    <w:p>
      <w:pPr>
        <w:spacing w:after="140"/>
      </w:pPr>
      <w:r>
        <w:t xml:space="preserve">Audited Before It's Ever a Headline.</w:t>
      </w:r>
    </w:p>
    <w:p>
      <w:pPr>
        <w:pStyle w:val="Heading3"/>
        <w:spacing w:after="80" w:before="200"/>
      </w:pPr>
      <w:r>
        <w:t xml:space="preserve">Subheadline</w:t>
      </w:r>
    </w:p>
    <w:p>
      <w:pPr>
        <w:spacing w:after="140"/>
      </w:pPr>
      <w:r>
        <w:t xml:space="preserve">Quecko designs, builds, and rigorously audits smart contracts that power everything from DeFi protocols to enterprise agreements — engineered for security and gas efficiency from the first line of code, not hardened after a near-miss.</w:t>
      </w:r>
    </w:p>
    <w:p>
      <w:pPr>
        <w:spacing w:after="160"/>
      </w:pPr>
      <w:r>
        <w:rPr>
          <w:i/>
          <w:iCs/>
        </w:rPr>
        <w:t xml:space="preserve">CTA Buttons: "Talk to a Smart Contract Engineer"  /  "Explore Our Work"</w:t>
      </w:r>
    </w:p>
    <w:p>
      <w:pPr>
        <w:spacing w:after="140"/>
      </w:pPr>
      <w:r>
        <w:t xml:space="preserve">Stat ticker (standard, reused site-wide): 400+ clients across 20+ countries · $300M+ in funds generated · 250+ products built · 150+ engineers worldwide</w:t>
      </w:r>
    </w:p>
    <w:p>
      <w:pPr>
        <w:pStyle w:val="Heading2"/>
        <w:spacing w:after="130" w:before="320"/>
      </w:pPr>
      <w:r>
        <w:t xml:space="preserve">2. Code Is Law, Until It Isn't</w:t>
      </w:r>
    </w:p>
    <w:p>
      <w:pPr>
        <w:spacing w:after="140"/>
      </w:pPr>
      <w:r>
        <w:t xml:space="preserve">Smart contracts are unusual among software artifacts in that a single deployed bug is often permanent, public, and directly convertible into stolen funds within minutes of discovery — there's no patch-and-redeploy cycle once meaningful value sits behind a contract address. That reality has professionalized the entire discipline: serious teams now treat contract security as a first-class engineering requirement on par with the business logic itself, not a final checkbox before launch, because the cost of getting it wrong is measured in irreversible losses rather than a support ticket.</w:t>
      </w:r>
    </w:p>
    <w:p>
      <w:pPr>
        <w:pStyle w:val="Heading2"/>
        <w:spacing w:after="130" w:before="320"/>
      </w:pPr>
      <w:r>
        <w:t xml:space="preserve">3. The Question Every Audit Report Has to Answer Honestly</w:t>
      </w:r>
    </w:p>
    <w:p>
      <w:pPr>
        <w:spacing w:after="140"/>
      </w:pPr>
      <w:r>
        <w:t xml:space="preserve">A smart contract bug isn't a bug fix away from disaster — it's often an irreversible, publicly visible loss of funds the moment it's exploited. Most teams either under-invest in security by shipping unaudited or lightly-reviewed code under launch pressure, or over-invest in a generic checklist-style audit that catches known vulnerability patterns but misses business-logic flaws specific to their actual protocol design. Quecko treats every contract as production financial infrastructure from the first line of code, not a prototype to harden later once it's already handling real user funds.</w:t>
      </w:r>
    </w:p>
    <w:p>
      <w:pPr>
        <w:pStyle w:val="Heading3"/>
        <w:spacing w:after="80" w:before="200"/>
      </w:pPr>
      <w:r>
        <w:t xml:space="preserve">The Old Way</w:t>
      </w:r>
    </w:p>
    <w:p>
      <w:pPr>
        <w:pStyle w:val="ListParagraph"/>
        <w:numPr>
          <w:ilvl w:val="0"/>
          <w:numId w:val="2"/>
        </w:numPr>
        <w:spacing w:after="70"/>
      </w:pPr>
      <w:r>
        <w:t xml:space="preserve">Ship an MVP contract, plan to 'audit before mainnet' under deadline pressure</w:t>
      </w:r>
    </w:p>
    <w:p>
      <w:pPr>
        <w:pStyle w:val="ListParagraph"/>
        <w:numPr>
          <w:ilvl w:val="0"/>
          <w:numId w:val="2"/>
        </w:numPr>
        <w:spacing w:after="70"/>
      </w:pPr>
      <w:r>
        <w:t xml:space="preserve">Run a single automated scanner and call it a security review</w:t>
      </w:r>
    </w:p>
    <w:p>
      <w:pPr>
        <w:pStyle w:val="ListParagraph"/>
        <w:numPr>
          <w:ilvl w:val="0"/>
          <w:numId w:val="2"/>
        </w:numPr>
        <w:spacing w:after="70"/>
      </w:pPr>
      <w:r>
        <w:t xml:space="preserve">Audit the code, not the economic assumptions behind it</w:t>
      </w:r>
    </w:p>
    <w:p>
      <w:pPr>
        <w:pStyle w:val="ListParagraph"/>
        <w:numPr>
          <w:ilvl w:val="0"/>
          <w:numId w:val="2"/>
        </w:numPr>
        <w:spacing w:after="70"/>
      </w:pPr>
      <w:r>
        <w:t xml:space="preserve">Treat gas optimization as a post-launch nice-to-have</w:t>
      </w:r>
    </w:p>
    <w:p>
      <w:pPr>
        <w:pStyle w:val="Heading3"/>
        <w:spacing w:after="80" w:before="200"/>
      </w:pPr>
      <w:r>
        <w:t xml:space="preserve">The Quecko Way</w:t>
      </w:r>
    </w:p>
    <w:p>
      <w:pPr>
        <w:pStyle w:val="ListParagraph"/>
        <w:numPr>
          <w:ilvl w:val="0"/>
          <w:numId w:val="2"/>
        </w:numPr>
        <w:spacing w:after="70"/>
      </w:pPr>
      <w:r>
        <w:t xml:space="preserve">Threat modeling and security requirements defined before a single line of Solidity is written</w:t>
      </w:r>
    </w:p>
    <w:p>
      <w:pPr>
        <w:pStyle w:val="ListParagraph"/>
        <w:numPr>
          <w:ilvl w:val="0"/>
          <w:numId w:val="2"/>
        </w:numPr>
        <w:spacing w:after="70"/>
      </w:pPr>
      <w:r>
        <w:t xml:space="preserve">Independent internal audit team separate from the development team, plus third-party review</w:t>
      </w:r>
    </w:p>
    <w:p>
      <w:pPr>
        <w:pStyle w:val="ListParagraph"/>
        <w:numPr>
          <w:ilvl w:val="0"/>
          <w:numId w:val="2"/>
        </w:numPr>
        <w:spacing w:after="70"/>
      </w:pPr>
      <w:r>
        <w:t xml:space="preserve">Business-logic and economic attack vectors reviewed alongside pure code-level vulnerabilities</w:t>
      </w:r>
    </w:p>
    <w:p>
      <w:pPr>
        <w:pStyle w:val="ListParagraph"/>
        <w:numPr>
          <w:ilvl w:val="0"/>
          <w:numId w:val="2"/>
        </w:numPr>
        <w:spacing w:after="70"/>
      </w:pPr>
      <w:r>
        <w:t xml:space="preserve">Gas efficiency treated as a design constraint from day one, not an optimization pass at the end</w:t>
      </w:r>
    </w:p>
    <w:p>
      <w:pPr>
        <w:pStyle w:val="Heading2"/>
        <w:spacing w:after="130" w:before="320"/>
      </w:pPr>
      <w:r>
        <w:t xml:space="preserve">4. From Specification to Verified Mainnet Code</w:t>
      </w:r>
    </w:p>
    <w:p>
      <w:pPr>
        <w:spacing w:after="60" w:before="160"/>
      </w:pPr>
      <w:r>
        <w:rPr>
          <w:b/>
          <w:bCs/>
          <w:sz w:val="24"/>
          <w:szCs w:val="24"/>
        </w:rPr>
        <w:t xml:space="preserve">1. Requirements &amp; Threat Modeling</w:t>
      </w:r>
    </w:p>
    <w:p>
      <w:pPr>
        <w:spacing w:after="140"/>
      </w:pPr>
      <w:r>
        <w:t xml:space="preserve">We map your protocol's business logic end-to-end, identify attack surfaces specific to your mechanism design, and define concrete security requirements before any code is written — the single most-skipped step in most contract projects.</w:t>
      </w:r>
    </w:p>
    <w:p>
      <w:pPr>
        <w:spacing w:after="60" w:before="160"/>
      </w:pPr>
      <w:r>
        <w:rPr>
          <w:b/>
          <w:bCs/>
          <w:sz w:val="24"/>
          <w:szCs w:val="24"/>
        </w:rPr>
        <w:t xml:space="preserve">2. Development &amp; Unit Testing</w:t>
      </w:r>
    </w:p>
    <w:p>
      <w:pPr>
        <w:spacing w:after="140"/>
      </w:pPr>
      <w:r>
        <w:t xml:space="preserve">Contracts are built with full unit and integration test coverage, using established design patterns (checks-effects-interactions, access control, careful upgradeability where appropriate) rather than reinventing security patterns from scratch.</w:t>
      </w:r>
    </w:p>
    <w:p>
      <w:pPr>
        <w:spacing w:after="60" w:before="160"/>
      </w:pPr>
      <w:r>
        <w:rPr>
          <w:b/>
          <w:bCs/>
          <w:sz w:val="24"/>
          <w:szCs w:val="24"/>
        </w:rPr>
        <w:t xml:space="preserve">3. Internal Peer Review</w:t>
      </w:r>
    </w:p>
    <w:p>
      <w:pPr>
        <w:spacing w:after="140"/>
      </w:pPr>
      <w:r>
        <w:t xml:space="preserve">A separate internal team member — not the original author — reviews the contract line by line specifically hunting for logic flaws, incorrect assumptions, and edge cases the original developer's mental model may have missed.</w:t>
      </w:r>
    </w:p>
    <w:p>
      <w:pPr>
        <w:spacing w:after="60" w:before="160"/>
      </w:pPr>
      <w:r>
        <w:rPr>
          <w:b/>
          <w:bCs/>
          <w:sz w:val="24"/>
          <w:szCs w:val="24"/>
        </w:rPr>
        <w:t xml:space="preserve">4. Third-Party Audit</w:t>
      </w:r>
    </w:p>
    <w:p>
      <w:pPr>
        <w:spacing w:after="140"/>
      </w:pPr>
      <w:r>
        <w:t xml:space="preserve">Independent external audit combining automated static analysis tooling with manual line-by-line review, producing a full findings report with severity ratings and concrete remediation guidance for every issue identified.</w:t>
      </w:r>
    </w:p>
    <w:p>
      <w:pPr>
        <w:spacing w:after="60" w:before="160"/>
      </w:pPr>
      <w:r>
        <w:rPr>
          <w:b/>
          <w:bCs/>
          <w:sz w:val="24"/>
          <w:szCs w:val="24"/>
        </w:rPr>
        <w:t xml:space="preserve">5. Deployment &amp; Ongoing Monitoring</w:t>
      </w:r>
    </w:p>
    <w:p>
      <w:pPr>
        <w:spacing w:after="140"/>
      </w:pPr>
      <w:r>
        <w:t xml:space="preserve">Mainnet deployment with fully verified source code, paired with ongoing on-chain monitoring for anomalous activity so issues are caught within minutes of occurring, not discovered after funds are already gone.</w:t>
      </w:r>
    </w:p>
    <w:p>
      <w:pPr>
        <w:pStyle w:val="Heading2"/>
        <w:spacing w:after="130" w:before="320"/>
      </w:pPr>
      <w:r>
        <w:t xml:space="preserve">5. Capabilities</w:t>
      </w:r>
    </w:p>
    <w:p>
      <w:pPr>
        <w:pStyle w:val="Heading3"/>
        <w:spacing w:after="80" w:before="200"/>
      </w:pPr>
      <w:r>
        <w:t xml:space="preserve">Custom Protocol Contract Development</w:t>
      </w:r>
    </w:p>
    <w:p>
      <w:pPr>
        <w:spacing w:after="140"/>
      </w:pPr>
      <w:r>
        <w:t xml:space="preserve">Business-logic-specific smart contracts for DeFi, DAOs, marketplaces, and tokenized assets, engineered around your actual mechanism design rather than templated boilerplate copied from a tutorial and lightly modified.</w:t>
      </w:r>
    </w:p>
    <w:p>
      <w:pPr>
        <w:pStyle w:val="Heading3"/>
        <w:spacing w:after="80" w:before="200"/>
      </w:pPr>
      <w:r>
        <w:t xml:space="preserve">Smart Contract Security Audits</w:t>
      </w:r>
    </w:p>
    <w:p>
      <w:pPr>
        <w:spacing w:after="140"/>
      </w:pPr>
      <w:r>
        <w:t xml:space="preserve">Manual and automated audits covering reentrancy, integer overflow, access control gaps, oracle manipulation, and economic attack vectors specific to your protocol's incentive structure — available as a standalone engagement even for contracts we didn't build.</w:t>
      </w:r>
    </w:p>
    <w:p>
      <w:pPr>
        <w:pStyle w:val="Heading3"/>
        <w:spacing w:after="80" w:before="200"/>
      </w:pPr>
      <w:r>
        <w:t xml:space="preserve">Gas Optimization</w:t>
      </w:r>
    </w:p>
    <w:p>
      <w:pPr>
        <w:spacing w:after="140"/>
      </w:pPr>
      <w:r>
        <w:t xml:space="preserve">Storage layout optimization, calldata packing, batching strategies, and targeted assembly-level tuning to meaningfully reduce user transaction costs without sacrificing code readability, auditability, or safety margins.</w:t>
      </w:r>
    </w:p>
    <w:p>
      <w:pPr>
        <w:pStyle w:val="Heading3"/>
        <w:spacing w:after="80" w:before="200"/>
      </w:pPr>
      <w:r>
        <w:t xml:space="preserve">Upgradeable Contract Architecture</w:t>
      </w:r>
    </w:p>
    <w:p>
      <w:pPr>
        <w:spacing w:after="140"/>
      </w:pPr>
      <w:r>
        <w:t xml:space="preserve">Proxy patterns (UUPS, Transparent Proxy) implemented correctly with storage-collision protection and a properly governed upgrade path — an area where subtle mistakes have caused some of the most expensive exploits in DeFi history.</w:t>
      </w:r>
    </w:p>
    <w:p>
      <w:pPr>
        <w:pStyle w:val="Heading3"/>
        <w:spacing w:after="80" w:before="200"/>
      </w:pPr>
      <w:r>
        <w:t xml:space="preserve">Formal Verification</w:t>
      </w:r>
    </w:p>
    <w:p>
      <w:pPr>
        <w:spacing w:after="140"/>
      </w:pPr>
      <w:r>
        <w:t xml:space="preserve">Mathematical proof of critical contract invariants for high-value protocols where a standard audit's coverage isn't sufficient assurance given the amount of capital the contract will secure.</w:t>
      </w:r>
    </w:p>
    <w:p>
      <w:pPr>
        <w:pStyle w:val="Heading3"/>
        <w:spacing w:after="80" w:before="200"/>
      </w:pPr>
      <w:r>
        <w:t xml:space="preserve">Multi-Chain &amp; Cross-VM Development</w:t>
      </w:r>
    </w:p>
    <w:p>
      <w:pPr>
        <w:spacing w:after="140"/>
      </w:pPr>
      <w:r>
        <w:t xml:space="preserve">Solidity and Vyper for EVM chains, Rust for Solana/Sui/Near, and Move-based contract engineering — so the chain choice is driven by your actual requirements, not by which language our team happens to know.</w:t>
      </w:r>
    </w:p>
    <w:p>
      <w:pPr>
        <w:pStyle w:val="Heading2"/>
        <w:spacing w:after="130" w:before="320"/>
      </w:pPr>
      <w:r>
        <w:t xml:space="preserve">6. Security Benchmarks We Build To</w:t>
      </w:r>
    </w:p>
    <w:p>
      <w:pPr>
        <w:pStyle w:val="ListParagraph"/>
        <w:numPr>
          <w:ilvl w:val="0"/>
          <w:numId w:val="2"/>
        </w:numPr>
        <w:spacing w:after="80"/>
      </w:pPr>
      <w:r>
        <w:rPr>
          <w:b/>
          <w:bCs/>
        </w:rPr>
        <w:t xml:space="preserve">100% test coverage target — </w:t>
      </w:r>
      <w:r>
        <w:t xml:space="preserve">on all critical contract logic paths before audit submission</w:t>
      </w:r>
    </w:p>
    <w:p>
      <w:pPr>
        <w:pStyle w:val="ListParagraph"/>
        <w:numPr>
          <w:ilvl w:val="0"/>
          <w:numId w:val="2"/>
        </w:numPr>
        <w:spacing w:after="80"/>
      </w:pPr>
      <w:r>
        <w:rPr>
          <w:b/>
          <w:bCs/>
        </w:rPr>
        <w:t xml:space="preserve">2–4 week standard audit cycle — </w:t>
      </w:r>
      <w:r>
        <w:t xml:space="preserve">for a typical protocol-scope engagement, longer for formal verification</w:t>
      </w:r>
    </w:p>
    <w:p>
      <w:pPr>
        <w:pStyle w:val="ListParagraph"/>
        <w:numPr>
          <w:ilvl w:val="0"/>
          <w:numId w:val="2"/>
        </w:numPr>
        <w:spacing w:after="80"/>
      </w:pPr>
      <w:r>
        <w:rPr>
          <w:b/>
          <w:bCs/>
        </w:rPr>
        <w:t xml:space="preserve">Separate dev &amp; audit teams — </w:t>
      </w:r>
      <w:r>
        <w:t xml:space="preserve">on every engagement, to avoid a team quietly auditing its own blind spots</w:t>
      </w:r>
    </w:p>
    <w:p>
      <w:pPr>
        <w:pStyle w:val="ListParagraph"/>
        <w:numPr>
          <w:ilvl w:val="0"/>
          <w:numId w:val="2"/>
        </w:numPr>
        <w:spacing w:after="80"/>
      </w:pPr>
      <w:r>
        <w:rPr>
          <w:b/>
          <w:bCs/>
        </w:rPr>
        <w:t xml:space="preserve">Full re-audit on fixes — </w:t>
      </w:r>
      <w:r>
        <w:t xml:space="preserve">every remediated finding is re-reviewed before final sign-off, not just marked resolved</w:t>
      </w:r>
    </w:p>
    <w:p>
      <w:pPr>
        <w:pStyle w:val="Heading2"/>
        <w:spacing w:after="130" w:before="320"/>
      </w:pPr>
      <w:r>
        <w:t xml:space="preserve">7. Ecosystem / Chain Coverage</w:t>
      </w:r>
    </w:p>
    <w:p>
      <w:pPr>
        <w:pStyle w:val="ListParagraph"/>
        <w:numPr>
          <w:ilvl w:val="0"/>
          <w:numId w:val="2"/>
        </w:numPr>
        <w:spacing w:after="80"/>
      </w:pPr>
      <w:r>
        <w:rPr>
          <w:b/>
          <w:bCs/>
        </w:rPr>
        <w:t xml:space="preserve">Ethereum &amp; L2s — </w:t>
      </w:r>
      <w:r>
        <w:t xml:space="preserve">Solidity contracts for Ethereum mainnet, Arbitrum, Optimism, Base, and zkSync.</w:t>
      </w:r>
    </w:p>
    <w:p>
      <w:pPr>
        <w:pStyle w:val="ListParagraph"/>
        <w:numPr>
          <w:ilvl w:val="0"/>
          <w:numId w:val="2"/>
        </w:numPr>
        <w:spacing w:after="80"/>
      </w:pPr>
      <w:r>
        <w:rPr>
          <w:b/>
          <w:bCs/>
        </w:rPr>
        <w:t xml:space="preserve">Solana — </w:t>
      </w:r>
      <w:r>
        <w:t xml:space="preserve">Rust/Anchor program development with parallel execution optimization.</w:t>
      </w:r>
    </w:p>
    <w:p>
      <w:pPr>
        <w:pStyle w:val="ListParagraph"/>
        <w:numPr>
          <w:ilvl w:val="0"/>
          <w:numId w:val="2"/>
        </w:numPr>
        <w:spacing w:after="80"/>
      </w:pPr>
      <w:r>
        <w:rPr>
          <w:b/>
          <w:bCs/>
        </w:rPr>
        <w:t xml:space="preserve">BNB Chain — </w:t>
      </w:r>
      <w:r>
        <w:t xml:space="preserve">BEP-20/721 contracts and DeFi protocol logic.</w:t>
      </w:r>
    </w:p>
    <w:p>
      <w:pPr>
        <w:pStyle w:val="ListParagraph"/>
        <w:numPr>
          <w:ilvl w:val="0"/>
          <w:numId w:val="2"/>
        </w:numPr>
        <w:spacing w:after="80"/>
      </w:pPr>
      <w:r>
        <w:rPr>
          <w:b/>
          <w:bCs/>
        </w:rPr>
        <w:t xml:space="preserve">Polygon — </w:t>
      </w:r>
      <w:r>
        <w:t xml:space="preserve">EVM-compatible contracts optimized for high-throughput, low-fee use cases.</w:t>
      </w:r>
    </w:p>
    <w:p>
      <w:pPr>
        <w:pStyle w:val="ListParagraph"/>
        <w:numPr>
          <w:ilvl w:val="0"/>
          <w:numId w:val="2"/>
        </w:numPr>
        <w:spacing w:after="80"/>
      </w:pPr>
      <w:r>
        <w:rPr>
          <w:b/>
          <w:bCs/>
        </w:rPr>
        <w:t xml:space="preserve">Sui &amp; Aptos — </w:t>
      </w:r>
      <w:r>
        <w:t xml:space="preserve">Move-language contracts for object-centric asset modeling.</w:t>
      </w:r>
    </w:p>
    <w:p>
      <w:pPr>
        <w:pStyle w:val="Heading2"/>
        <w:spacing w:after="130" w:before="320"/>
      </w:pPr>
      <w:r>
        <w:t xml:space="preserve">8. Technology Stack</w:t>
      </w:r>
    </w:p>
    <w:p>
      <w:pPr>
        <w:pStyle w:val="Heading3"/>
        <w:spacing w:after="80" w:before="200"/>
      </w:pPr>
      <w:r>
        <w:t xml:space="preserve">Languages</w:t>
      </w:r>
    </w:p>
    <w:p>
      <w:pPr>
        <w:spacing w:after="140"/>
      </w:pPr>
      <w:r>
        <w:t xml:space="preserve">Solidity, Vyper, Rust, Move</w:t>
      </w:r>
    </w:p>
    <w:p>
      <w:pPr>
        <w:pStyle w:val="Heading3"/>
        <w:spacing w:after="80" w:before="200"/>
      </w:pPr>
      <w:r>
        <w:t xml:space="preserve">Testing &amp; Security</w:t>
      </w:r>
    </w:p>
    <w:p>
      <w:pPr>
        <w:spacing w:after="140"/>
      </w:pPr>
      <w:r>
        <w:t xml:space="preserve">Foundry, Hardhat, Slither, Mythril, Echidna</w:t>
      </w:r>
    </w:p>
    <w:p>
      <w:pPr>
        <w:pStyle w:val="Heading3"/>
        <w:spacing w:after="80" w:before="200"/>
      </w:pPr>
      <w:r>
        <w:t xml:space="preserve">Formal Verification</w:t>
      </w:r>
    </w:p>
    <w:p>
      <w:pPr>
        <w:spacing w:after="140"/>
      </w:pPr>
      <w:r>
        <w:t xml:space="preserve">Certora, K Framework</w:t>
      </w:r>
    </w:p>
    <w:p>
      <w:pPr>
        <w:pStyle w:val="Heading3"/>
        <w:spacing w:after="80" w:before="200"/>
      </w:pPr>
      <w:r>
        <w:t xml:space="preserve">Infrastructure</w:t>
      </w:r>
    </w:p>
    <w:p>
      <w:pPr>
        <w:spacing w:after="140"/>
      </w:pPr>
      <w:r>
        <w:t xml:space="preserve">OpenZeppelin Contracts, Chainlink Oracles, The Graph</w:t>
      </w:r>
    </w:p>
    <w:p>
      <w:pPr>
        <w:pStyle w:val="Heading2"/>
        <w:spacing w:after="130" w:before="320"/>
      </w:pPr>
      <w:r>
        <w:t xml:space="preserve">9. Exploit Patterns We Engineer Against</w:t>
      </w:r>
    </w:p>
    <w:p>
      <w:pPr>
        <w:pStyle w:val="Heading3"/>
        <w:spacing w:after="80" w:before="200"/>
      </w:pPr>
      <w:r>
        <w:t xml:space="preserve">Reentrancy in Disguise</w:t>
      </w:r>
    </w:p>
    <w:p>
      <w:pPr>
        <w:spacing w:after="140"/>
      </w:pPr>
      <w:r>
        <w:t xml:space="preserve">Classic reentrancy is well-known, but cross-function and cross-contract reentrancy still slips through reviews that only check the obvious pattern. We specifically test interaction sequences across multiple functions and contracts, not just single-function reentry.</w:t>
      </w:r>
    </w:p>
    <w:p>
      <w:pPr>
        <w:pStyle w:val="Heading3"/>
        <w:spacing w:after="80" w:before="200"/>
      </w:pPr>
      <w:r>
        <w:t xml:space="preserve">Oracle Price Manipulation</w:t>
      </w:r>
    </w:p>
    <w:p>
      <w:pPr>
        <w:spacing w:after="140"/>
      </w:pPr>
      <w:r>
        <w:t xml:space="preserve">Contracts that trust a single spot-price source are vulnerable to flash-loan-funded price manipulation within a single transaction. We default to time-weighted or multi-source oracle designs for any contract making financial decisions based on external price data.</w:t>
      </w:r>
    </w:p>
    <w:p>
      <w:pPr>
        <w:pStyle w:val="Heading3"/>
        <w:spacing w:after="80" w:before="200"/>
      </w:pPr>
      <w:r>
        <w:t xml:space="preserve">Upgrade-Path Storage Collisions</w:t>
      </w:r>
    </w:p>
    <w:p>
      <w:pPr>
        <w:spacing w:after="140"/>
      </w:pPr>
      <w:r>
        <w:t xml:space="preserve">Proxy upgrade patterns are a common source of subtle, catastrophic bugs when storage layout changes between versions aren't managed carefully. We enforce strict storage-layout discipline and automated collision checks on every upgradeable contract.</w:t>
      </w:r>
    </w:p>
    <w:p>
      <w:pPr>
        <w:pStyle w:val="Heading3"/>
        <w:spacing w:after="80" w:before="200"/>
      </w:pPr>
      <w:r>
        <w:t xml:space="preserve">Access Control Gaps in Admin Functions</w:t>
      </w:r>
    </w:p>
    <w:p>
      <w:pPr>
        <w:spacing w:after="140"/>
      </w:pPr>
      <w:r>
        <w:t xml:space="preserve">Privileged functions (pausing, upgrading, parameter changes) are frequently under-protected relative to their blast radius. We audit admin function access control with the same rigor as user-facing fund-moving functions, since a compromised admin key is often the shortest path to a full protocol drain.</w:t>
      </w:r>
    </w:p>
    <w:p>
      <w:pPr>
        <w:pStyle w:val="Heading2"/>
        <w:spacing w:after="130" w:before="320"/>
      </w:pPr>
      <w:r>
        <w:t xml:space="preserve">10. Why Protocols Trust Quecko With Their Contracts</w:t>
      </w:r>
    </w:p>
    <w:p>
      <w:pPr>
        <w:pStyle w:val="ListParagraph"/>
        <w:numPr>
          <w:ilvl w:val="0"/>
          <w:numId w:val="2"/>
        </w:numPr>
        <w:spacing w:after="80"/>
      </w:pPr>
      <w:r>
        <w:rPr>
          <w:b/>
          <w:bCs/>
        </w:rPr>
        <w:t xml:space="preserve">Security as Default, Not Add-On — </w:t>
      </w:r>
      <w:r>
        <w:t xml:space="preserve">Every contract is written with an adversarial mindset from day one — we ask 'how would we attack this' during development, not just during a separate audit phase bolted on at the end.</w:t>
      </w:r>
    </w:p>
    <w:p>
      <w:pPr>
        <w:pStyle w:val="ListParagraph"/>
        <w:numPr>
          <w:ilvl w:val="0"/>
          <w:numId w:val="2"/>
        </w:numPr>
        <w:spacing w:after="80"/>
      </w:pPr>
      <w:r>
        <w:rPr>
          <w:b/>
          <w:bCs/>
        </w:rPr>
        <w:t xml:space="preserve">Independent Audit Discipline — </w:t>
      </w:r>
      <w:r>
        <w:t xml:space="preserve">We structurally separate development and audit responsibilities internally specifically to avoid the well-known conflict of a team auditing its own code and missing its own blind spots.</w:t>
      </w:r>
    </w:p>
    <w:p>
      <w:pPr>
        <w:pStyle w:val="ListParagraph"/>
        <w:numPr>
          <w:ilvl w:val="0"/>
          <w:numId w:val="2"/>
        </w:numPr>
        <w:spacing w:after="80"/>
      </w:pPr>
      <w:r>
        <w:rPr>
          <w:b/>
          <w:bCs/>
        </w:rPr>
        <w:t xml:space="preserve">Gas-Conscious Engineering — </w:t>
      </w:r>
      <w:r>
        <w:t xml:space="preserve">We treat gas cost as a first-class design constraint from the architecture phase, not an optimization pass squeezed in after functionality is already locked.</w:t>
      </w:r>
    </w:p>
    <w:p>
      <w:pPr>
        <w:pStyle w:val="ListParagraph"/>
        <w:numPr>
          <w:ilvl w:val="0"/>
          <w:numId w:val="2"/>
        </w:numPr>
        <w:spacing w:after="80"/>
      </w:pPr>
      <w:r>
        <w:rPr>
          <w:b/>
          <w:bCs/>
        </w:rPr>
        <w:t xml:space="preserve">Cross-VM Fluency — </w:t>
      </w:r>
      <w:r>
        <w:t xml:space="preserve">Deep, current experience across both EVM and non-EVM environments means we can honestly recommend the right chain and language for your logic, not just the one our team happens to know best.</w:t>
      </w:r>
    </w:p>
    <w:p>
      <w:pPr>
        <w:pStyle w:val="Heading2"/>
        <w:spacing w:after="130" w:before="320"/>
      </w:pPr>
      <w:r>
        <w:t xml:space="preserve">11. Engagement Models</w:t>
      </w:r>
    </w:p>
    <w:p>
      <w:pPr>
        <w:pStyle w:val="Heading3"/>
        <w:spacing w:after="80" w:before="200"/>
      </w:pPr>
      <w:r>
        <w:t xml:space="preserve">Full Contract Build  (4–10 weeks typical)</w:t>
      </w:r>
    </w:p>
    <w:p>
      <w:pPr>
        <w:spacing w:after="140"/>
      </w:pPr>
      <w:r>
        <w:t xml:space="preserve">End-to-end development from specification through internal review, third-party audit, and deployment of production-ready, audited contracts.</w:t>
      </w:r>
    </w:p>
    <w:p>
      <w:pPr>
        <w:pStyle w:val="Heading3"/>
        <w:spacing w:after="80" w:before="200"/>
      </w:pPr>
      <w:r>
        <w:t xml:space="preserve">Audit-Only Engagement  (2–4 weeks)</w:t>
      </w:r>
    </w:p>
    <w:p>
      <w:pPr>
        <w:spacing w:after="140"/>
      </w:pPr>
      <w:r>
        <w:t xml:space="preserve">Independent security audit of contracts your own team has already written, delivered as a standalone engagement with a full findings report.</w:t>
      </w:r>
    </w:p>
    <w:p>
      <w:pPr>
        <w:pStyle w:val="Heading3"/>
        <w:spacing w:after="80" w:before="200"/>
      </w:pPr>
      <w:r>
        <w:t xml:space="preserve">Dedicated Smart Contract Pod  (Ongoing)</w:t>
      </w:r>
    </w:p>
    <w:p>
      <w:pPr>
        <w:spacing w:after="140"/>
      </w:pPr>
      <w:r>
        <w:t xml:space="preserve">Embedded senior Solidity/Rust engineers working inside your existing development team for continuous contract development and review.</w:t>
      </w:r>
    </w:p>
    <w:p>
      <w:pPr>
        <w:pStyle w:val="Heading2"/>
        <w:spacing w:after="130" w:before="320"/>
      </w:pPr>
      <w:r>
        <w:t xml:space="preserve">12. Proof in Production</w:t>
      </w:r>
    </w:p>
    <w:p>
      <w:pPr>
        <w:spacing w:after="140"/>
      </w:pPr>
      <w:r>
        <w:t xml:space="preserve">Pull portfolio examples with clear DeFi or protocol-level smart contract work (e.g. the existing 'decentralized-options-market' portfolio piece) since audit-quality engineering is best demonstrated through a live financial protocol, not a simple token contract.</w:t>
      </w:r>
    </w:p>
    <w:p>
      <w:pPr>
        <w:pStyle w:val="Heading2"/>
        <w:spacing w:after="130" w:before="320"/>
      </w:pPr>
      <w:r>
        <w:t xml:space="preserve">13. Testimonial</w:t>
      </w:r>
    </w:p>
    <w:p>
      <w:pPr>
        <w:spacing w:after="140"/>
      </w:pPr>
      <w:r>
        <w:t xml:space="preserve">Reuse existing testimonial component (Tom Blears / Bitcast quote, or another matching testimonial from the library) — no new content needed.</w:t>
      </w:r>
    </w:p>
    <w:p>
      <w:pPr>
        <w:pStyle w:val="Heading2"/>
        <w:spacing w:after="130" w:before="320"/>
      </w:pPr>
      <w:r>
        <w:t xml:space="preserve">14. FAQ</w:t>
      </w:r>
    </w:p>
    <w:p>
      <w:pPr>
        <w:pStyle w:val="Heading3"/>
        <w:spacing w:after="80" w:before="200"/>
      </w:pPr>
      <w:r>
        <w:t xml:space="preserve">Do you only audit contracts you've built, or also third-party code?</w:t>
      </w:r>
    </w:p>
    <w:p>
      <w:pPr>
        <w:spacing w:after="140"/>
      </w:pPr>
      <w:r>
        <w:t xml:space="preserve">We audit both. Our audit team regularly reviews contracts built by other teams entirely, as a standalone engagement separate from any development work. This is actually the healthier setup from a security standpoint, since an audit team with no attachment to the original code has no incentive to overlook a flaw they might otherwise feel responsible for.</w:t>
      </w:r>
    </w:p>
    <w:p>
      <w:pPr>
        <w:pStyle w:val="Heading3"/>
        <w:spacing w:after="80" w:before="200"/>
      </w:pPr>
      <w:r>
        <w:t xml:space="preserve">How long does a typical smart contract audit take?</w:t>
      </w:r>
    </w:p>
    <w:p>
      <w:pPr>
        <w:spacing w:after="140"/>
      </w:pPr>
      <w:r>
        <w:t xml:space="preserve">A standard protocol audit takes 2–4 weeks depending on contract complexity, lines of code, and how many distinct economic mechanisms are involved. Formal verification engagements, which mathematically prove specific invariants rather than just searching for known vulnerability patterns, typically run longer — often 4–8 weeks depending on the complexity of the properties being proven.</w:t>
      </w:r>
    </w:p>
    <w:p>
      <w:pPr>
        <w:pStyle w:val="Heading3"/>
        <w:spacing w:after="80" w:before="200"/>
      </w:pPr>
      <w:r>
        <w:t xml:space="preserve">Can you make our existing contracts upgradeable?</w:t>
      </w:r>
    </w:p>
    <w:p>
      <w:pPr>
        <w:spacing w:after="140"/>
      </w:pPr>
      <w:r>
        <w:t xml:space="preserve">Yes, in most cases we can retrofit proxy-based upgradeability where the existing contract architecture allows it without excessive risk. Where the existing design makes safe retrofitting impractical, we'll advise honestly on a migration path to a new, upgradeable version rather than forcing an unsafe retrofit onto an architecture that wasn't designed for it.</w:t>
      </w:r>
    </w:p>
    <w:p>
      <w:pPr>
        <w:pStyle w:val="Heading3"/>
        <w:spacing w:after="80" w:before="200"/>
      </w:pPr>
      <w:r>
        <w:t xml:space="preserve">What happens if the audit finds critical vulnerabilities?</w:t>
      </w:r>
    </w:p>
    <w:p>
      <w:pPr>
        <w:spacing w:after="140"/>
      </w:pPr>
      <w:r>
        <w:t xml:space="preserve">We provide a full findings report with severity ratings (critical, high, medium, low, informational) and concrete remediation guidance for each issue. Once your team implements the fixes, we re-audit specifically those changes before issuing final sign-off — a fix that isn't re-verified is not meaningfully different from no fix at all.</w:t>
      </w:r>
    </w:p>
    <w:p>
      <w:pPr>
        <w:pStyle w:val="Heading3"/>
        <w:spacing w:after="80" w:before="200"/>
      </w:pPr>
      <w:r>
        <w:t xml:space="preserve">Do you audit contracts written in languages other than Solidity?</w:t>
      </w:r>
    </w:p>
    <w:p>
      <w:pPr>
        <w:spacing w:after="140"/>
      </w:pPr>
      <w:r>
        <w:t xml:space="preserve">Yes — our audit capability extends to Rust-based programs on Solana, Sui, and similar ecosystems, as well as Move-based contracts. The underlying vulnerability classes differ by language and execution model, so we match auditors with relevant experience in that specific environment rather than applying a generic EVM-centric checklist everywhere.</w:t>
      </w:r>
    </w:p>
    <w:p>
      <w:pPr>
        <w:pStyle w:val="Heading3"/>
        <w:spacing w:after="80" w:before="200"/>
      </w:pPr>
      <w:r>
        <w:t xml:space="preserve">How do you price an audit engagement?</w:t>
      </w:r>
    </w:p>
    <w:p>
      <w:pPr>
        <w:spacing w:after="140"/>
      </w:pPr>
      <w:r>
        <w:t xml:space="preserve">Audit scope and pricing depend primarily on lines of code, the number of distinct economic mechanisms in the protocol, and whether formal verification is required in addition to standard review. We provide a fixed-scope quote after an initial codebase review, so there are no surprise costs mid-engagement.</w:t>
      </w:r>
    </w:p>
    <w:p>
      <w:pPr>
        <w:pStyle w:val="Heading2"/>
        <w:spacing w:after="130" w:before="320"/>
      </w:pPr>
      <w:r>
        <w:t xml:space="preserve">15. Closing CTA</w:t>
      </w:r>
    </w:p>
    <w:p>
      <w:pPr>
        <w:spacing w:after="140"/>
      </w:pPr>
      <w:r>
        <w:t xml:space="preserve">Ready to ship a smart contract that holds up under real adversarial pressure, not just a passing test suite?</w:t>
      </w:r>
    </w:p>
    <w:p>
      <w:pPr>
        <w:spacing w:after="160"/>
      </w:pPr>
      <w:r>
        <w:rPr>
          <w:i/>
          <w:iCs/>
        </w:rPr>
        <w:t xml:space="preserve">CTA Buttons: "Talk to a Smart Contract Engineer"  /  "View Our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2026-08-03T14:07:06.946Z</dcterms:created>
  <dcterms:modified xsi:type="dcterms:W3CDTF">2026-08-03T14:07:06.946Z</dcterms:modified>
</cp:coreProperties>
</file>

<file path=docProps/custom.xml><?xml version="1.0" encoding="utf-8"?>
<Properties xmlns="http://schemas.openxmlformats.org/officeDocument/2006/custom-properties" xmlns:vt="http://schemas.openxmlformats.org/officeDocument/2006/docPropsVTypes"/>
</file>