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9B5E8"/>
        </w:rPr>
        <w:t>How Datometry Can Help With Your Teradata Migration</w:t>
      </w:r>
    </w:p>
    <w:p>
      <w:pPr>
        <w:pStyle w:val="Heading1"/>
      </w:pPr>
      <w:r>
        <w:rPr>
          <w:color w:val="29B5E8"/>
        </w:rPr>
        <w:t>What is Datometry?</w:t>
      </w:r>
    </w:p>
    <w:p>
      <w:r>
        <w:rPr>
          <w:color w:val="0563C1"/>
          <w:u w:val="single"/>
        </w:rPr>
        <w:t>Datometry (https://datometry.com/datometry-and-snowflake/)</w:t>
      </w:r>
      <w:r>
        <w:t xml:space="preserve"> is a database virtualisation company </w:t>
      </w:r>
      <w:r>
        <w:rPr>
          <w:color w:val="0563C1"/>
          <w:u w:val="single"/>
        </w:rPr>
        <w:t>acquired by Snowflake in November 2025 (https://www.snowflake.com/en/blog/accelerate-data-migration-datometry-technology/)</w:t>
      </w:r>
      <w:r>
        <w:t xml:space="preserve">. Its core technology, </w:t>
      </w:r>
      <w:r>
        <w:rPr>
          <w:b/>
        </w:rPr>
        <w:t>Hyper-Q</w:t>
      </w:r>
      <w:r>
        <w:t xml:space="preserve">, enables applications originally written for Teradata to run natively on Snowflake </w:t>
      </w:r>
      <w:r>
        <w:rPr>
          <w:b/>
        </w:rPr>
        <w:t>without rewriting SQL or application code</w:t>
      </w:r>
      <w:r>
        <w:t>.</w:t>
      </w:r>
    </w:p>
    <w:p>
      <w:r>
        <w:t>Datometry's technology is being integrated into SnowConvert AI, Snowflake's automated code conversion tool, to provide a comprehensive migration solution.</w:t>
      </w:r>
    </w:p>
    <w:p>
      <w:pPr>
        <w:pStyle w:val="Heading1"/>
      </w:pPr>
      <w:r>
        <w:rPr>
          <w:color w:val="29B5E8"/>
        </w:rPr>
        <w:t>The Problem With Traditional Teradata Migrations</w:t>
      </w:r>
    </w:p>
    <w:p>
      <w:r>
        <w:t>Teradata migrations are notoriously complex:</w:t>
      </w:r>
    </w:p>
    <w:p>
      <w:pPr>
        <w:pStyle w:val="ListBullet"/>
      </w:pPr>
      <w:r>
        <w:rPr>
          <w:b/>
        </w:rPr>
        <w:t>SQL dialect differences</w:t>
      </w:r>
      <w:r>
        <w:t xml:space="preserve"> — Teradata uses BTEQ, macros, QUALIFY, session modes (ANSI vs TERA), and proprietary data types that don't map directly to Snowflake</w:t>
      </w:r>
    </w:p>
    <w:p>
      <w:pPr>
        <w:pStyle w:val="ListBullet"/>
      </w:pPr>
      <w:r>
        <w:rPr>
          <w:b/>
        </w:rPr>
        <w:t>Application dependencies</w:t>
      </w:r>
      <w:r>
        <w:t xml:space="preserve"> — Thousands of reports, ETL jobs, and BI dashboards embed Teradata-specific SQL that must be rewritten</w:t>
      </w:r>
    </w:p>
    <w:p>
      <w:pPr>
        <w:pStyle w:val="ListBullet"/>
      </w:pPr>
      <w:r>
        <w:rPr>
          <w:b/>
        </w:rPr>
        <w:t>Dynamic SQL</w:t>
      </w:r>
      <w:r>
        <w:t xml:space="preserve"> — Many applications generate SQL at runtime, meaning static code conversion tools miss large portions of the workload</w:t>
      </w:r>
    </w:p>
    <w:p>
      <w:pPr>
        <w:pStyle w:val="ListBullet"/>
      </w:pPr>
      <w:r>
        <w:rPr>
          <w:b/>
        </w:rPr>
        <w:t>Risk and timeline</w:t>
      </w:r>
      <w:r>
        <w:t xml:space="preserve"> — Traditional migrations regularly exceed budgets and timelines, often by years</w:t>
      </w:r>
    </w:p>
    <w:p>
      <w:pPr>
        <w:pStyle w:val="Heading1"/>
      </w:pPr>
      <w:r>
        <w:rPr>
          <w:color w:val="29B5E8"/>
        </w:rPr>
        <w:t>How Datometry Solves This</w:t>
      </w:r>
    </w:p>
    <w:p>
      <w:pPr>
        <w:pStyle w:val="Heading2"/>
      </w:pPr>
      <w:r>
        <w:rPr>
          <w:color w:val="29B5E8"/>
        </w:rPr>
        <w:t>Real-Time SQL Virtualisation (Hyper-Q)</w:t>
      </w:r>
    </w:p>
    <w:p>
      <w:r>
        <w:t xml:space="preserve">Datometry's </w:t>
      </w:r>
      <w:r>
        <w:rPr>
          <w:b/>
        </w:rPr>
        <w:t>Hyper-Q</w:t>
      </w:r>
      <w:r>
        <w:t xml:space="preserve"> sits between your existing applications and Snowflake as a middleware layer that:</w:t>
      </w:r>
    </w:p>
    <w:p>
      <w:pPr>
        <w:pStyle w:val="ListNumber"/>
      </w:pPr>
      <w:r>
        <w:rPr>
          <w:b/>
        </w:rPr>
        <w:t>Intercepts</w:t>
      </w:r>
      <w:r>
        <w:t xml:space="preserve"> Teradata SQL from your existing applications, BI tools, and ETL pipelines</w:t>
      </w:r>
    </w:p>
    <w:p>
      <w:pPr>
        <w:pStyle w:val="ListNumber"/>
      </w:pPr>
      <w:r>
        <w:rPr>
          <w:b/>
        </w:rPr>
        <w:t>Translates</w:t>
      </w:r>
      <w:r>
        <w:t xml:space="preserve"> the SQL in real-time to Snowflake-compatible SQL, handling dialect differences automatically</w:t>
      </w:r>
    </w:p>
    <w:p>
      <w:pPr>
        <w:pStyle w:val="ListNumber"/>
      </w:pPr>
      <w:r>
        <w:rPr>
          <w:b/>
        </w:rPr>
        <w:t>Returns</w:t>
      </w:r>
      <w:r>
        <w:t xml:space="preserve"> results to the application in the format it expects</w:t>
      </w:r>
    </w:p>
    <w:p>
      <w:r>
        <w:t>This means your applications continue to "think" they're talking to Teradata, while the actual processing happens on Snowflake. Business users often don't even notice the cutover.</w:t>
      </w:r>
    </w:p>
    <w:p>
      <w:pPr>
        <w:pStyle w:val="Heading2"/>
      </w:pPr>
      <w:r>
        <w:rPr>
          <w:color w:val="29B5E8"/>
        </w:rPr>
        <w:t>What Hyper-Q Handles</w:t>
      </w:r>
    </w:p>
    <w:p>
      <w:pPr>
        <w:pStyle w:val="ListBullet"/>
      </w:pPr>
      <w:r>
        <w:t>Teradata SQL dialect (including TERA and ANSI session modes)</w:t>
      </w:r>
    </w:p>
    <w:p>
      <w:pPr>
        <w:pStyle w:val="ListBullet"/>
      </w:pPr>
      <w:r>
        <w:t>Complex features like recursion and Global Temporary Tables</w:t>
      </w:r>
    </w:p>
    <w:p>
      <w:pPr>
        <w:pStyle w:val="ListBullet"/>
      </w:pPr>
      <w:r>
        <w:t>Dynamic/runtime-generated SQL that static tools can't convert</w:t>
      </w:r>
    </w:p>
    <w:p>
      <w:pPr>
        <w:pStyle w:val="ListBullet"/>
      </w:pPr>
      <w:r>
        <w:t>ETL loaders and utilities (BTEQ, FastLoad, MultiLoad, TPT)</w:t>
      </w:r>
    </w:p>
    <w:p>
      <w:pPr>
        <w:pStyle w:val="ListBullet"/>
      </w:pPr>
      <w:r>
        <w:t>Teradata-specific data types and functions</w:t>
      </w:r>
    </w:p>
    <w:p>
      <w:pPr>
        <w:pStyle w:val="ListBullet"/>
      </w:pPr>
      <w:r>
        <w:t>Schema and DDL translation</w:t>
      </w:r>
    </w:p>
    <w:p>
      <w:pPr>
        <w:pStyle w:val="Heading2"/>
      </w:pPr>
      <w:r>
        <w:rPr>
          <w:color w:val="29B5E8"/>
        </w:rPr>
        <w:t>Key Benefits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Traditional Migration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 Datometry</w:t>
            </w:r>
          </w:p>
        </w:tc>
      </w:tr>
      <w:tr>
        <w:tc>
          <w:tcPr>
            <w:tcW w:type="dxa" w:w="2880"/>
          </w:tcPr>
          <w:p>
            <w:r>
              <w:t>Migration speed</w:t>
            </w:r>
          </w:p>
        </w:tc>
        <w:tc>
          <w:tcPr>
            <w:tcW w:type="dxa" w:w="2880"/>
          </w:tcPr>
          <w:p>
            <w:r>
              <w:t>12–24+ months</w:t>
            </w:r>
          </w:p>
        </w:tc>
        <w:tc>
          <w:tcPr>
            <w:tcW w:type="dxa" w:w="2880"/>
          </w:tcPr>
          <w:p>
            <w:r>
              <w:t>Up to 4x faster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Up to 90% reduction</w:t>
            </w:r>
          </w:p>
        </w:tc>
      </w:tr>
      <w:tr>
        <w:tc>
          <w:tcPr>
            <w:tcW w:type="dxa" w:w="2880"/>
          </w:tcPr>
          <w:p>
            <w:r>
              <w:t>Application code changes</w:t>
            </w:r>
          </w:p>
        </w:tc>
        <w:tc>
          <w:tcPr>
            <w:tcW w:type="dxa" w:w="2880"/>
          </w:tcPr>
          <w:p>
            <w:r>
              <w:t>Extensive rewriting</w:t>
            </w:r>
          </w:p>
        </w:tc>
        <w:tc>
          <w:tcPr>
            <w:tcW w:type="dxa" w:w="2880"/>
          </w:tcPr>
          <w:p>
            <w:r>
              <w:t>Minimal to none</w:t>
            </w:r>
          </w:p>
        </w:tc>
      </w:tr>
      <w:tr>
        <w:tc>
          <w:tcPr>
            <w:tcW w:type="dxa" w:w="2880"/>
          </w:tcPr>
          <w:p>
            <w:r>
              <w:t>Business disruption</w:t>
            </w:r>
          </w:p>
        </w:tc>
        <w:tc>
          <w:tcPr>
            <w:tcW w:type="dxa" w:w="2880"/>
          </w:tcPr>
          <w:p>
            <w:r>
              <w:t>Significant</w:t>
            </w:r>
          </w:p>
        </w:tc>
        <w:tc>
          <w:tcPr>
            <w:tcW w:type="dxa" w:w="2880"/>
          </w:tcPr>
          <w:p>
            <w:r>
              <w:t>Near-zero</w:t>
            </w:r>
          </w:p>
        </w:tc>
      </w:tr>
      <w:tr>
        <w:tc>
          <w:tcPr>
            <w:tcW w:type="dxa" w:w="2880"/>
          </w:tcPr>
          <w:p>
            <w:r>
              <w:t>Risk of failure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Significantly reduced</w:t>
            </w:r>
          </w:p>
        </w:tc>
      </w:tr>
    </w:tbl>
    <w:p/>
    <w:p>
      <w:pPr>
        <w:pStyle w:val="Heading1"/>
      </w:pPr>
      <w:r>
        <w:rPr>
          <w:color w:val="29B5E8"/>
        </w:rPr>
        <w:t>Snowflake's Complete Migration Toolkit</w:t>
      </w:r>
    </w:p>
    <w:p>
      <w:pPr>
        <w:pStyle w:val="Heading2"/>
      </w:pPr>
      <w:r>
        <w:rPr>
          <w:color w:val="29B5E8"/>
        </w:rPr>
        <w:t>1. SnowConvert AI (Free)</w:t>
      </w:r>
    </w:p>
    <w:p>
      <w:r>
        <w:t>Automated code conversion for DDL, DML, stored procedures, and scripts from Teradata to Snowflake SQL.</w:t>
      </w:r>
    </w:p>
    <w:p>
      <w:r>
        <w:rPr>
          <w:color w:val="0563C1"/>
          <w:u w:val="single"/>
        </w:rPr>
        <w:t>SnowConvert for Teradata (https://www.snowflake.com/en/migrate-to-the-cloud/snowconvert/)</w:t>
      </w:r>
    </w:p>
    <w:p>
      <w:pPr>
        <w:pStyle w:val="ListBullet"/>
      </w:pPr>
      <w:r>
        <w:t>Handles: table definitions, views, stored procedures, macros, BTEQ scripts</w:t>
      </w:r>
    </w:p>
    <w:p>
      <w:pPr>
        <w:pStyle w:val="ListBullet"/>
      </w:pPr>
      <w:r>
        <w:t>Supports: data type mapping, schema reorganisation, syntax translation</w:t>
      </w:r>
    </w:p>
    <w:p>
      <w:pPr>
        <w:pStyle w:val="Heading2"/>
      </w:pPr>
      <w:r>
        <w:rPr>
          <w:color w:val="29B5E8"/>
        </w:rPr>
        <w:t>2. Datometry (Integrated into SnowConvert)</w:t>
      </w:r>
    </w:p>
    <w:p>
      <w:r>
        <w:t>Real-time SQL virtualisation for applications that can't be easily rewritten.</w:t>
      </w:r>
    </w:p>
    <w:p>
      <w:r>
        <w:rPr>
          <w:color w:val="0563C1"/>
          <w:u w:val="single"/>
        </w:rPr>
        <w:t>Datometry + Snowflake Announcement (https://www.snowflake.com/en/blog/accelerate-data-migration-datometry-technology/)</w:t>
      </w:r>
    </w:p>
    <w:p>
      <w:pPr>
        <w:pStyle w:val="ListBullet"/>
      </w:pPr>
      <w:r>
        <w:t>Handles: dynamic SQL, runtime-generated queries, BI tool queries, ETL workloads</w:t>
      </w:r>
    </w:p>
    <w:p>
      <w:pPr>
        <w:pStyle w:val="Heading2"/>
      </w:pPr>
      <w:r>
        <w:rPr>
          <w:color w:val="29B5E8"/>
        </w:rPr>
        <w:t>3. Snowpark Migration Accelerator</w:t>
      </w:r>
    </w:p>
    <w:p>
      <w:r>
        <w:t>For migrating Apache Spark workloads to Snowflake.</w:t>
      </w:r>
    </w:p>
    <w:p>
      <w:pPr>
        <w:pStyle w:val="Heading2"/>
      </w:pPr>
      <w:r>
        <w:rPr>
          <w:color w:val="29B5E8"/>
        </w:rPr>
        <w:t>4. Teradata Migration Guide (Snowflake Docs)</w:t>
      </w:r>
    </w:p>
    <w:p>
      <w:r>
        <w:t>Comprehensive 9-phase migration framework covering planning through optimisation.</w:t>
      </w:r>
    </w:p>
    <w:p>
      <w:r>
        <w:rPr>
          <w:color w:val="0563C1"/>
          <w:u w:val="single"/>
        </w:rPr>
        <w:t>Teradata to Snowflake Migration Guide (https://docs.snowflake.com/en/migrations/guides/teradata)</w:t>
      </w:r>
    </w:p>
    <w:p>
      <w:pPr>
        <w:pStyle w:val="Heading1"/>
      </w:pPr>
      <w:r>
        <w:rPr>
          <w:color w:val="29B5E8"/>
        </w:rPr>
        <w:t>Recommended Migration Approach</w:t>
      </w:r>
    </w:p>
    <w:p>
      <w:pPr>
        <w:pStyle w:val="Heading2"/>
      </w:pPr>
      <w:r>
        <w:rPr>
          <w:color w:val="29B5E8"/>
        </w:rPr>
        <w:t>Phase 1: Assess</w:t>
      </w:r>
    </w:p>
    <w:p>
      <w:pPr>
        <w:pStyle w:val="ListBullet"/>
      </w:pPr>
      <w:r>
        <w:t>Inventory your Teradata environment (databases, schemas, ETL jobs, reports)</w:t>
      </w:r>
    </w:p>
    <w:p>
      <w:pPr>
        <w:pStyle w:val="ListBullet"/>
      </w:pPr>
      <w:r>
        <w:t>Identify workload complexity and application dependencies</w:t>
      </w:r>
    </w:p>
    <w:p>
      <w:pPr>
        <w:pStyle w:val="ListBullet"/>
      </w:pPr>
      <w:r>
        <w:t>Run SnowConvert AI assessment on extracted code</w:t>
      </w:r>
    </w:p>
    <w:p>
      <w:pPr>
        <w:pStyle w:val="Heading2"/>
      </w:pPr>
      <w:r>
        <w:rPr>
          <w:color w:val="29B5E8"/>
        </w:rPr>
        <w:t>Phase 2: Convert Database Code</w:t>
      </w:r>
    </w:p>
    <w:p>
      <w:pPr>
        <w:pStyle w:val="ListBullet"/>
      </w:pPr>
      <w:r>
        <w:t>Use SnowConvert AI to automatically convert DDL, DML, stored procedures, and scripts</w:t>
      </w:r>
    </w:p>
    <w:p>
      <w:pPr>
        <w:pStyle w:val="ListBullet"/>
      </w:pPr>
      <w:r>
        <w:t>Review and resolve any conversion warnings (EWIs)</w:t>
      </w:r>
    </w:p>
    <w:p>
      <w:pPr>
        <w:pStyle w:val="ListBullet"/>
      </w:pPr>
      <w:r>
        <w:t>Address Teradata-specific constructs: macros, QUALIFY, join indexes, COLLECT STATISTICS</w:t>
      </w:r>
    </w:p>
    <w:p>
      <w:pPr>
        <w:pStyle w:val="Heading2"/>
      </w:pPr>
      <w:r>
        <w:rPr>
          <w:color w:val="29B5E8"/>
        </w:rPr>
        <w:t>Phase 3: Migrate Applications with Datometry</w:t>
      </w:r>
    </w:p>
    <w:p>
      <w:pPr>
        <w:pStyle w:val="ListBullet"/>
      </w:pPr>
      <w:r>
        <w:t>Deploy Datometry's virtualisation layer for applications with complex or dynamic SQL</w:t>
      </w:r>
    </w:p>
    <w:p>
      <w:pPr>
        <w:pStyle w:val="ListBullet"/>
      </w:pPr>
      <w:r>
        <w:t>Applications run unchanged against Snowflake through the translation layer</w:t>
      </w:r>
    </w:p>
    <w:p>
      <w:pPr>
        <w:pStyle w:val="ListBullet"/>
      </w:pPr>
      <w:r>
        <w:t>Validate results match Teradata outputs</w:t>
      </w:r>
    </w:p>
    <w:p>
      <w:pPr>
        <w:pStyle w:val="Heading2"/>
      </w:pPr>
      <w:r>
        <w:rPr>
          <w:color w:val="29B5E8"/>
        </w:rPr>
        <w:t>Phase 4: Migrate Data</w:t>
      </w:r>
    </w:p>
    <w:p>
      <w:pPr>
        <w:pStyle w:val="ListBullet"/>
      </w:pPr>
      <w:r>
        <w:t>Perform initial bulk historical data transfer</w:t>
      </w:r>
    </w:p>
    <w:p>
      <w:pPr>
        <w:pStyle w:val="ListBullet"/>
      </w:pPr>
      <w:r>
        <w:t>Set up incremental data migration (CDC) for ongoing synchronisation</w:t>
      </w:r>
    </w:p>
    <w:p>
      <w:pPr>
        <w:pStyle w:val="ListBullet"/>
      </w:pPr>
      <w:r>
        <w:t>Redirect data pipelines from Teradata to Snowflake (COPY, Snowpipe)</w:t>
      </w:r>
    </w:p>
    <w:p>
      <w:pPr>
        <w:pStyle w:val="Heading2"/>
      </w:pPr>
      <w:r>
        <w:rPr>
          <w:color w:val="29B5E8"/>
        </w:rPr>
        <w:t>Phase 5: Validate and Cutover</w:t>
      </w:r>
    </w:p>
    <w:p>
      <w:pPr>
        <w:pStyle w:val="ListBullet"/>
      </w:pPr>
      <w:r>
        <w:t>Run parallel testing (Teradata and Snowflake side by side)</w:t>
      </w:r>
    </w:p>
    <w:p>
      <w:pPr>
        <w:pStyle w:val="ListBullet"/>
      </w:pPr>
      <w:r>
        <w:t>Business user acceptance testing</w:t>
      </w:r>
    </w:p>
    <w:p>
      <w:pPr>
        <w:pStyle w:val="ListBullet"/>
      </w:pPr>
      <w:r>
        <w:t>Cutover applications, decommission Teradata</w:t>
      </w:r>
    </w:p>
    <w:p>
      <w:pPr>
        <w:pStyle w:val="Heading1"/>
      </w:pPr>
      <w:r>
        <w:rPr>
          <w:color w:val="29B5E8"/>
        </w:rPr>
        <w:t>Key Teradata-to-Snowflake Differences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Teradata 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Snowflake Equivalent</w:t>
            </w:r>
          </w:p>
        </w:tc>
      </w:tr>
      <w:tr>
        <w:tc>
          <w:tcPr>
            <w:tcW w:type="dxa" w:w="4320"/>
          </w:tcPr>
          <w:p>
            <w:r>
              <w:t>Primary Index</w:t>
            </w:r>
          </w:p>
        </w:tc>
        <w:tc>
          <w:tcPr>
            <w:tcW w:type="dxa" w:w="4320"/>
          </w:tcPr>
          <w:p>
            <w:r>
              <w:t>Micro-partition pruning + clustering keys</w:t>
            </w:r>
          </w:p>
        </w:tc>
      </w:tr>
      <w:tr>
        <w:tc>
          <w:tcPr>
            <w:tcW w:type="dxa" w:w="4320"/>
          </w:tcPr>
          <w:p>
            <w:r>
              <w:t>Fallback tables</w:t>
            </w:r>
          </w:p>
        </w:tc>
        <w:tc>
          <w:tcPr>
            <w:tcW w:type="dxa" w:w="4320"/>
          </w:tcPr>
          <w:p>
            <w:r>
              <w:t>Built-in replication (no action needed)</w:t>
            </w:r>
          </w:p>
        </w:tc>
      </w:tr>
      <w:tr>
        <w:tc>
          <w:tcPr>
            <w:tcW w:type="dxa" w:w="4320"/>
          </w:tcPr>
          <w:p>
            <w:r>
              <w:t>COLLECT STATISTICS</w:t>
            </w:r>
          </w:p>
        </w:tc>
        <w:tc>
          <w:tcPr>
            <w:tcW w:type="dxa" w:w="4320"/>
          </w:tcPr>
          <w:p>
            <w:r>
              <w:t>Automatic (no action needed)</w:t>
            </w:r>
          </w:p>
        </w:tc>
      </w:tr>
      <w:tr>
        <w:tc>
          <w:tcPr>
            <w:tcW w:type="dxa" w:w="4320"/>
          </w:tcPr>
          <w:p>
            <w:r>
              <w:t>Macros</w:t>
            </w:r>
          </w:p>
        </w:tc>
        <w:tc>
          <w:tcPr>
            <w:tcW w:type="dxa" w:w="4320"/>
          </w:tcPr>
          <w:p>
            <w:r>
              <w:t>Stored procedures or views</w:t>
            </w:r>
          </w:p>
        </w:tc>
      </w:tr>
      <w:tr>
        <w:tc>
          <w:tcPr>
            <w:tcW w:type="dxa" w:w="4320"/>
          </w:tcPr>
          <w:p>
            <w:r>
              <w:t>QUALIFY</w:t>
            </w:r>
          </w:p>
        </w:tc>
        <w:tc>
          <w:tcPr>
            <w:tcW w:type="dxa" w:w="4320"/>
          </w:tcPr>
          <w:p>
            <w:r>
              <w:t>Subquery or outer SELECT</w:t>
            </w:r>
          </w:p>
        </w:tc>
      </w:tr>
      <w:tr>
        <w:tc>
          <w:tcPr>
            <w:tcW w:type="dxa" w:w="4320"/>
          </w:tcPr>
          <w:p>
            <w:r>
              <w:t>BTEQ scripts</w:t>
            </w:r>
          </w:p>
        </w:tc>
        <w:tc>
          <w:tcPr>
            <w:tcW w:type="dxa" w:w="4320"/>
          </w:tcPr>
          <w:p>
            <w:r>
              <w:t>SnowSQL or Snowpark Python</w:t>
            </w:r>
          </w:p>
        </w:tc>
      </w:tr>
      <w:tr>
        <w:tc>
          <w:tcPr>
            <w:tcW w:type="dxa" w:w="4320"/>
          </w:tcPr>
          <w:p>
            <w:r>
              <w:t>Join Indexes</w:t>
            </w:r>
          </w:p>
        </w:tc>
        <w:tc>
          <w:tcPr>
            <w:tcW w:type="dxa" w:w="4320"/>
          </w:tcPr>
          <w:p>
            <w:r>
              <w:t>Materialised views or clustering keys</w:t>
            </w:r>
          </w:p>
        </w:tc>
      </w:tr>
      <w:tr>
        <w:tc>
          <w:tcPr>
            <w:tcW w:type="dxa" w:w="4320"/>
          </w:tcPr>
          <w:p>
            <w:r>
              <w:t>Session modes (ANSI/TERA)</w:t>
            </w:r>
          </w:p>
        </w:tc>
        <w:tc>
          <w:tcPr>
            <w:tcW w:type="dxa" w:w="4320"/>
          </w:tcPr>
          <w:p>
            <w:r>
              <w:t>Handled by Datometry virtualisation</w:t>
            </w:r>
          </w:p>
        </w:tc>
      </w:tr>
      <w:tr>
        <w:tc>
          <w:tcPr>
            <w:tcW w:type="dxa" w:w="4320"/>
          </w:tcPr>
          <w:p>
            <w:r>
              <w:t>FastLoad/MultiLoad</w:t>
            </w:r>
          </w:p>
        </w:tc>
        <w:tc>
          <w:tcPr>
            <w:tcW w:type="dxa" w:w="4320"/>
          </w:tcPr>
          <w:p>
            <w:r>
              <w:t>COPY INTO / Snowpipe</w:t>
            </w:r>
          </w:p>
        </w:tc>
      </w:tr>
    </w:tbl>
    <w:p/>
    <w:p>
      <w:pPr>
        <w:pStyle w:val="Heading1"/>
      </w:pPr>
      <w:r>
        <w:rPr>
          <w:color w:val="29B5E8"/>
        </w:rPr>
        <w:t>Links and Resources</w:t>
      </w:r>
    </w:p>
    <w:p>
      <w:pPr>
        <w:pStyle w:val="ListBullet"/>
      </w:pPr>
      <w:r>
        <w:rPr>
          <w:color w:val="0563C1"/>
          <w:u w:val="single"/>
        </w:rPr>
        <w:t>Snowflake + Datometry Announcement (https://www.snowflake.com/en/blog/accelerate-data-migration-datometry-technology/)</w:t>
      </w:r>
    </w:p>
    <w:p>
      <w:pPr>
        <w:pStyle w:val="ListBullet"/>
      </w:pPr>
      <w:r>
        <w:rPr>
          <w:color w:val="0563C1"/>
          <w:u w:val="single"/>
        </w:rPr>
        <w:t>Datometry Joins Snowflake (https://datometry.com/datometry-and-snowflake/)</w:t>
      </w:r>
    </w:p>
    <w:p>
      <w:pPr>
        <w:pStyle w:val="ListBullet"/>
      </w:pPr>
      <w:r>
        <w:rPr>
          <w:color w:val="0563C1"/>
          <w:u w:val="single"/>
        </w:rPr>
        <w:t>SnowConvert AI for Teradata (https://www.snowflake.com/en/migrate-to-the-cloud/snowconvert/)</w:t>
      </w:r>
    </w:p>
    <w:p>
      <w:pPr>
        <w:pStyle w:val="ListBullet"/>
      </w:pPr>
      <w:r>
        <w:rPr>
          <w:color w:val="0563C1"/>
          <w:u w:val="single"/>
        </w:rPr>
        <w:t>Teradata to Snowflake Migration Guide (https://docs.snowflake.com/en/migrations/guides/teradata)</w:t>
      </w:r>
    </w:p>
    <w:p>
      <w:pPr>
        <w:pStyle w:val="ListBullet"/>
      </w:pPr>
      <w:r>
        <w:rPr>
          <w:color w:val="0563C1"/>
          <w:u w:val="single"/>
        </w:rPr>
        <w:t>SnowConvert Code Extraction Scripts (https://docs.snowconvert.com/sc/general/getting-started/code-extraction/teradata)</w:t>
      </w:r>
    </w:p>
    <w:p>
      <w:pPr>
        <w:pStyle w:val="ListBullet"/>
      </w:pPr>
      <w:r>
        <w:rPr>
          <w:color w:val="0563C1"/>
          <w:u w:val="single"/>
        </w:rPr>
        <w:t>Snowflake Migration Support (mailto:snowconvert-support@snowflake.com)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