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06EFB1" w14:textId="56E14A62" w:rsidR="000F3FAC" w:rsidRDefault="00000000">
      <w:r>
        <w:rPr>
          <w:rFonts w:ascii="Helvetica" w:hAnsi="Helvetica" w:cs="Helvetica"/>
          <w:b/>
        </w:rPr>
        <w:t>PE Partners 4-Minute Demo Script</w:t>
      </w:r>
    </w:p>
    <w:p w14:paraId="3C48E2FF" w14:textId="1BEF7449" w:rsidR="000F3FAC" w:rsidRDefault="00000000">
      <w:r>
        <w:rPr>
          <w:rFonts w:ascii="Helvetica" w:hAnsi="Helvetica" w:cs="Helvetica"/>
        </w:rPr>
        <w:t>Today I want to show you how PE Partners can move from fragmented investor updates and manual research into a single operating view for fundraising, portfolio oversight, and LP communication.</w:t>
      </w:r>
    </w:p>
    <w:p w14:paraId="533927A1" w14:textId="77777777" w:rsidR="000F3FAC" w:rsidRDefault="00000000">
      <w:r>
        <w:rPr>
          <w:rFonts w:ascii="Helvetica" w:hAnsi="Helvetica" w:cs="Helvetica"/>
        </w:rPr>
        <w:t>I’ll start on the Customers view. This gives us an immediate picture of the investor base: who our LPs are, where they are located, what type of institution they are, and the scale of their commitments. For a business audience, the point here is simple: instead of pulling investor information from spreadsheets and CRM notes, we have a live, filterable view of the capital base. If I filter to sovereign wealth funds, for example, I can immediately isolate a key LP segment and understand concentration and coverage. This is the kind of view relationship teams need when preparing for fundraising, annual meetings, or targeted outreach.</w:t>
      </w:r>
    </w:p>
    <w:p w14:paraId="52B220E8" w14:textId="77777777" w:rsidR="000F3FAC" w:rsidRDefault="000F3FAC"/>
    <w:p w14:paraId="16A540D2" w14:textId="77777777" w:rsidR="000F3FAC" w:rsidRDefault="00000000">
      <w:proofErr w:type="gramStart"/>
      <w:r>
        <w:rPr>
          <w:rFonts w:ascii="Helvetica" w:hAnsi="Helvetica" w:cs="Helvetica"/>
        </w:rPr>
        <w:t>Next</w:t>
      </w:r>
      <w:proofErr w:type="gramEnd"/>
      <w:r>
        <w:rPr>
          <w:rFonts w:ascii="Helvetica" w:hAnsi="Helvetica" w:cs="Helvetica"/>
        </w:rPr>
        <w:t xml:space="preserve"> I’ll move to the </w:t>
      </w:r>
      <w:proofErr w:type="gramStart"/>
      <w:r>
        <w:rPr>
          <w:rFonts w:ascii="Helvetica" w:hAnsi="Helvetica" w:cs="Helvetica"/>
        </w:rPr>
        <w:t>Financial</w:t>
      </w:r>
      <w:proofErr w:type="gramEnd"/>
      <w:r>
        <w:rPr>
          <w:rFonts w:ascii="Helvetica" w:hAnsi="Helvetica" w:cs="Helvetica"/>
        </w:rPr>
        <w:t xml:space="preserve"> dashboard. Here we can see total assets under management across </w:t>
      </w:r>
      <w:proofErr w:type="gramStart"/>
      <w:r>
        <w:rPr>
          <w:rFonts w:ascii="Helvetica" w:hAnsi="Helvetica" w:cs="Helvetica"/>
        </w:rPr>
        <w:t>funds, and</w:t>
      </w:r>
      <w:proofErr w:type="gramEnd"/>
      <w:r>
        <w:rPr>
          <w:rFonts w:ascii="Helvetica" w:hAnsi="Helvetica" w:cs="Helvetica"/>
        </w:rPr>
        <w:t xml:space="preserve"> then drill into an individual fund to understand how capital is </w:t>
      </w:r>
      <w:proofErr w:type="gramStart"/>
      <w:r>
        <w:rPr>
          <w:rFonts w:ascii="Helvetica" w:hAnsi="Helvetica" w:cs="Helvetica"/>
        </w:rPr>
        <w:t>actually deployed</w:t>
      </w:r>
      <w:proofErr w:type="gramEnd"/>
      <w:r>
        <w:rPr>
          <w:rFonts w:ascii="Helvetica" w:hAnsi="Helvetica" w:cs="Helvetica"/>
        </w:rPr>
        <w:t xml:space="preserve">. I can click into a fund and immediately move from the high-level AUM picture to sector allocation and position concentration. From a business perspective, this is where the platform becomes more than reporting; it becomes a decision support tool. Leadership can quickly answer questions </w:t>
      </w:r>
      <w:proofErr w:type="gramStart"/>
      <w:r>
        <w:rPr>
          <w:rFonts w:ascii="Helvetica" w:hAnsi="Helvetica" w:cs="Helvetica"/>
        </w:rPr>
        <w:t>like:</w:t>
      </w:r>
      <w:proofErr w:type="gramEnd"/>
      <w:r>
        <w:rPr>
          <w:rFonts w:ascii="Helvetica" w:hAnsi="Helvetica" w:cs="Helvetica"/>
        </w:rPr>
        <w:t xml:space="preserve"> where are we most exposed, how concentrated is the portfolio, and which strategies are driving the business.</w:t>
      </w:r>
    </w:p>
    <w:p w14:paraId="5CB47847" w14:textId="77777777" w:rsidR="000F3FAC" w:rsidRDefault="000F3FAC"/>
    <w:p w14:paraId="12771A48" w14:textId="77777777" w:rsidR="000F3FAC" w:rsidRDefault="00000000">
      <w:r>
        <w:rPr>
          <w:rFonts w:ascii="Helvetica" w:hAnsi="Helvetica" w:cs="Helvetica"/>
        </w:rPr>
        <w:t xml:space="preserve">From there, I’ll go to Reporting. This is a strong example of operational efficiency. Instead of building LP reports manually each cycle, the platform can generate a professional PDF report directly from live data, email it to recipients, and even schedule recurring distribution. </w:t>
      </w:r>
      <w:proofErr w:type="gramStart"/>
      <w:r>
        <w:rPr>
          <w:rFonts w:ascii="Helvetica" w:hAnsi="Helvetica" w:cs="Helvetica"/>
        </w:rPr>
        <w:t>So</w:t>
      </w:r>
      <w:proofErr w:type="gramEnd"/>
      <w:r>
        <w:rPr>
          <w:rFonts w:ascii="Helvetica" w:hAnsi="Helvetica" w:cs="Helvetica"/>
        </w:rPr>
        <w:t xml:space="preserve"> the message for the business is not just better visibility, but lower operating friction. Teams spend less time assembling updates and more time on investor engagement and portfolio management. It also reduces consistency risk, because everyone is working from the same governed data.</w:t>
      </w:r>
    </w:p>
    <w:p w14:paraId="7E37F180" w14:textId="77777777" w:rsidR="000F3FAC" w:rsidRDefault="000F3FAC"/>
    <w:p w14:paraId="4338C84A" w14:textId="77777777" w:rsidR="000F3FAC" w:rsidRDefault="00000000">
      <w:r>
        <w:rPr>
          <w:rFonts w:ascii="Helvetica" w:hAnsi="Helvetica" w:cs="Helvetica"/>
        </w:rPr>
        <w:t xml:space="preserve">The next area is Document Search. This is where the platform brings together unstructured market intelligence. We can semantically search filings and reports for themes like funding rounds, strategy changes, or risk signals, and then review </w:t>
      </w:r>
      <w:r>
        <w:rPr>
          <w:rFonts w:ascii="Helvetica" w:hAnsi="Helvetica" w:cs="Helvetica"/>
        </w:rPr>
        <w:lastRenderedPageBreak/>
        <w:t>AI-generated summaries and sentiment alongside the original text. For investment teams, that means less time reading line by line and faster identification of relevant signals. Instead of asking an analyst to manually review a stack of documents, the platform helps surface the most relevant content first.</w:t>
      </w:r>
    </w:p>
    <w:p w14:paraId="7468A468" w14:textId="77777777" w:rsidR="000F3FAC" w:rsidRDefault="000F3FAC"/>
    <w:p w14:paraId="6D782EB4" w14:textId="77777777" w:rsidR="000F3FAC" w:rsidRDefault="00000000">
      <w:r>
        <w:rPr>
          <w:rFonts w:ascii="Helvetica" w:hAnsi="Helvetica" w:cs="Helvetica"/>
        </w:rPr>
        <w:t>Then I’ll show Call Analytics. Here we have the same idea applied to earnings calls and company updates. We can select a company, review a call summary, see sentiment scoring, inspect the transcript, and even play the related video. For a business audience, the value is speed to insight. This turns qualitative information into something teams can scan, compare, and act on quickly, whether they’re monitoring portfolio companies or screening opportunities.</w:t>
      </w:r>
    </w:p>
    <w:p w14:paraId="36A49212" w14:textId="77777777" w:rsidR="000F3FAC" w:rsidRDefault="000F3FAC"/>
    <w:p w14:paraId="62849EEB" w14:textId="77777777" w:rsidR="000F3FAC" w:rsidRDefault="00000000">
      <w:r>
        <w:rPr>
          <w:rFonts w:ascii="Helvetica" w:hAnsi="Helvetica" w:cs="Helvetica"/>
        </w:rPr>
        <w:t xml:space="preserve">Finally, I’ll finish on the AI Agent. This is the most natural interface for executives and business users. Instead of navigating multiple screens, I can ask plain-English questions </w:t>
      </w:r>
      <w:proofErr w:type="gramStart"/>
      <w:r>
        <w:rPr>
          <w:rFonts w:ascii="Helvetica" w:hAnsi="Helvetica" w:cs="Helvetica"/>
        </w:rPr>
        <w:t>like:</w:t>
      </w:r>
      <w:proofErr w:type="gramEnd"/>
      <w:r>
        <w:rPr>
          <w:rFonts w:ascii="Helvetica" w:hAnsi="Helvetica" w:cs="Helvetica"/>
        </w:rPr>
        <w:t xml:space="preserve"> what is our total AUM, who are our top investors, or which sectors carry the largest exposure. The key point is that the answers are grounded in the same live portfolio and investor data we just reviewed. </w:t>
      </w:r>
      <w:proofErr w:type="gramStart"/>
      <w:r>
        <w:rPr>
          <w:rFonts w:ascii="Helvetica" w:hAnsi="Helvetica" w:cs="Helvetica"/>
        </w:rPr>
        <w:t>So</w:t>
      </w:r>
      <w:proofErr w:type="gramEnd"/>
      <w:r>
        <w:rPr>
          <w:rFonts w:ascii="Helvetica" w:hAnsi="Helvetica" w:cs="Helvetica"/>
        </w:rPr>
        <w:t xml:space="preserve"> this is not generic AI; it is a governed business assistant sitting directly on top of firm data.</w:t>
      </w:r>
    </w:p>
    <w:p w14:paraId="14D18A2C" w14:textId="77777777" w:rsidR="000F3FAC" w:rsidRDefault="000F3FAC"/>
    <w:p w14:paraId="45AE6392" w14:textId="77777777" w:rsidR="000F3FAC" w:rsidRDefault="00000000">
      <w:r>
        <w:rPr>
          <w:rFonts w:ascii="Helvetica" w:hAnsi="Helvetica" w:cs="Helvetica"/>
        </w:rPr>
        <w:t>If I had to summarize the value in one sentence: this platform combines investor intelligence, portfolio analytics, reporting automation, and AI-assisted research in one place, so PE Partners can make faster decisions, communicate better with LPs, and reduce manual work across the investment lifecycle.</w:t>
      </w:r>
    </w:p>
    <w:sectPr w:rsidR="000F3FAC">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F3FAC"/>
    <w:rsid w:val="00095B08"/>
    <w:rsid w:val="000F3FAC"/>
    <w:rsid w:val="008224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2668462"/>
  <w15:docId w15:val="{D48689E6-DA1F-A647-88E0-F7CA31E50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CocoaOOXMLWriter/2685.6</generator>
</meta>
</file>

<file path=customXml/itemProps1.xml><?xml version="1.0" encoding="utf-8"?>
<ds:datastoreItem xmlns:ds="http://schemas.openxmlformats.org/officeDocument/2006/customXml" ds:itemID="{B1B8CD38-38A0-364D-AE85-6EBD75C1C574}">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572</Words>
  <Characters>3263</Characters>
  <Application>Microsoft Office Word</Application>
  <DocSecurity>0</DocSecurity>
  <Lines>27</Lines>
  <Paragraphs>7</Paragraphs>
  <ScaleCrop>false</ScaleCrop>
  <Company/>
  <LinksUpToDate>false</LinksUpToDate>
  <CharactersWithSpaces>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Colm Moynihan</cp:lastModifiedBy>
  <cp:revision>4</cp:revision>
  <cp:lastPrinted>2026-08-21T08:30:00Z</cp:lastPrinted>
  <dcterms:created xsi:type="dcterms:W3CDTF">2026-08-21T08:38:00Z</dcterms:created>
  <dcterms:modified xsi:type="dcterms:W3CDTF">2026-08-21T08:46:00Z</dcterms:modified>
</cp:coreProperties>
</file>