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Sales 360</w:t>
      </w:r>
    </w:p>
    <w:p>
      <w:pPr>
        <w:spacing w:after="40"/>
      </w:pPr>
      <w:r>
        <w:rPr>
          <w:b/>
          <w:color w:val="1B3A57"/>
          <w:sz w:val="44"/>
        </w:rPr>
        <w:t>Documentation handbook</w:t>
      </w:r>
    </w:p>
    <w:p>
      <w:pPr>
        <w:spacing w:after="280"/>
      </w:pPr>
      <w:r>
        <w:rPr>
          <w:color w:val="5A6A7A"/>
          <w:sz w:val="19"/>
        </w:rPr>
        <w:t>Every document in one volume, in reading order</w:t>
      </w:r>
    </w:p>
    <w:p>
      <w:pPr>
        <w:keepNext/>
        <w:spacing w:before="360" w:after="120"/>
      </w:pPr>
      <w:r>
        <w:rPr>
          <w:b/>
          <w:color w:val="1B3A57"/>
          <w:sz w:val="30"/>
        </w:rPr>
        <w:t>Contents</w:t>
      </w:r>
    </w:p>
    <w:tbl>
      <w:tblPr>
        <w:tblStyle w:val="TableGrid"/>
        <w:tblW w:type="auto" w:w="0"/>
        <w:jc w:val="left"/>
        <w:tblLayout w:type="fixed"/>
        <w:tblLook w:firstColumn="1" w:firstRow="1" w:lastColumn="0" w:lastRow="0" w:noHBand="0" w:noVBand="1" w:val="04A0"/>
        <w:tblLayout w:type="fixed"/>
      </w:tblPr>
      <w:tblGrid>
        <w:gridCol w:w="1584"/>
        <w:gridCol w:w="8352"/>
      </w:tblGrid>
      <w:tr>
        <w:trPr>
          <w:cantSplit/>
        </w:trPr>
        <w:tc>
          <w:tcPr>
            <w:tcW w:type="dxa" w:w="1584"/>
            <w:shd w:val="clear" w:fill="EEF4F8"/>
          </w:tcPr>
          <w:p>
            <w:r/>
            <w:r>
              <w:rPr>
                <w:b/>
                <w:color w:val="1B3A57"/>
                <w:sz w:val="18"/>
              </w:rPr>
              <w:t>01</w:t>
            </w:r>
          </w:p>
        </w:tc>
        <w:tc>
          <w:tcPr>
            <w:tcW w:type="dxa" w:w="8352"/>
          </w:tcPr>
          <w:p>
            <w:r/>
            <w:r>
              <w:rPr>
                <w:b w:val="0"/>
                <w:sz w:val="18"/>
              </w:rPr>
              <w:t>Concepts</w:t>
            </w:r>
          </w:p>
        </w:tc>
      </w:tr>
      <w:tr>
        <w:trPr>
          <w:cantSplit/>
        </w:trPr>
        <w:tc>
          <w:tcPr>
            <w:tcW w:type="dxa" w:w="1584"/>
            <w:shd w:val="clear" w:fill="EEF4F8"/>
          </w:tcPr>
          <w:p>
            <w:r/>
            <w:r>
              <w:rPr>
                <w:b/>
                <w:color w:val="1B3A57"/>
                <w:sz w:val="18"/>
              </w:rPr>
              <w:t>02</w:t>
            </w:r>
          </w:p>
        </w:tc>
        <w:tc>
          <w:tcPr>
            <w:tcW w:type="dxa" w:w="8352"/>
          </w:tcPr>
          <w:p>
            <w:r/>
            <w:r>
              <w:rPr>
                <w:b w:val="0"/>
                <w:sz w:val="18"/>
              </w:rPr>
              <w:t>Architecture</w:t>
            </w:r>
          </w:p>
        </w:tc>
      </w:tr>
      <w:tr>
        <w:trPr>
          <w:cantSplit/>
        </w:trPr>
        <w:tc>
          <w:tcPr>
            <w:tcW w:type="dxa" w:w="1584"/>
            <w:shd w:val="clear" w:fill="EEF4F8"/>
          </w:tcPr>
          <w:p>
            <w:r/>
            <w:r>
              <w:rPr>
                <w:b/>
                <w:color w:val="1B3A57"/>
                <w:sz w:val="18"/>
              </w:rPr>
              <w:t>03</w:t>
            </w:r>
          </w:p>
        </w:tc>
        <w:tc>
          <w:tcPr>
            <w:tcW w:type="dxa" w:w="8352"/>
          </w:tcPr>
          <w:p>
            <w:r/>
            <w:r>
              <w:rPr>
                <w:b w:val="0"/>
                <w:sz w:val="18"/>
              </w:rPr>
              <w:t>Build steps</w:t>
            </w:r>
          </w:p>
        </w:tc>
      </w:tr>
      <w:tr>
        <w:trPr>
          <w:cantSplit/>
        </w:trPr>
        <w:tc>
          <w:tcPr>
            <w:tcW w:type="dxa" w:w="1584"/>
            <w:shd w:val="clear" w:fill="EEF4F8"/>
          </w:tcPr>
          <w:p>
            <w:r/>
            <w:r>
              <w:rPr>
                <w:b/>
                <w:color w:val="1B3A57"/>
                <w:sz w:val="18"/>
              </w:rPr>
              <w:t>04</w:t>
            </w:r>
          </w:p>
        </w:tc>
        <w:tc>
          <w:tcPr>
            <w:tcW w:type="dxa" w:w="8352"/>
          </w:tcPr>
          <w:p>
            <w:r/>
            <w:r>
              <w:rPr>
                <w:b w:val="0"/>
                <w:sz w:val="18"/>
              </w:rPr>
              <w:t>Execution</w:t>
            </w:r>
          </w:p>
        </w:tc>
      </w:tr>
      <w:tr>
        <w:trPr>
          <w:cantSplit/>
        </w:trPr>
        <w:tc>
          <w:tcPr>
            <w:tcW w:type="dxa" w:w="1584"/>
            <w:shd w:val="clear" w:fill="EEF4F8"/>
          </w:tcPr>
          <w:p>
            <w:r/>
            <w:r>
              <w:rPr>
                <w:b/>
                <w:color w:val="1B3A57"/>
                <w:sz w:val="18"/>
              </w:rPr>
              <w:t>05</w:t>
            </w:r>
          </w:p>
        </w:tc>
        <w:tc>
          <w:tcPr>
            <w:tcW w:type="dxa" w:w="8352"/>
          </w:tcPr>
          <w:p>
            <w:r/>
            <w:r>
              <w:rPr>
                <w:b w:val="0"/>
                <w:sz w:val="18"/>
              </w:rPr>
              <w:t>Findings</w:t>
            </w:r>
          </w:p>
        </w:tc>
      </w:tr>
      <w:tr>
        <w:trPr>
          <w:cantSplit/>
        </w:trPr>
        <w:tc>
          <w:tcPr>
            <w:tcW w:type="dxa" w:w="1584"/>
            <w:shd w:val="clear" w:fill="EEF4F8"/>
          </w:tcPr>
          <w:p>
            <w:r/>
            <w:r>
              <w:rPr>
                <w:b/>
                <w:color w:val="1B3A57"/>
                <w:sz w:val="18"/>
              </w:rPr>
              <w:t>06</w:t>
            </w:r>
          </w:p>
        </w:tc>
        <w:tc>
          <w:tcPr>
            <w:tcW w:type="dxa" w:w="8352"/>
          </w:tcPr>
          <w:p>
            <w:r/>
            <w:r>
              <w:rPr>
                <w:b w:val="0"/>
                <w:sz w:val="18"/>
              </w:rPr>
              <w:t>References</w:t>
            </w:r>
          </w:p>
        </w:tc>
      </w:tr>
      <w:tr>
        <w:trPr>
          <w:cantSplit/>
        </w:trPr>
        <w:tc>
          <w:tcPr>
            <w:tcW w:type="dxa" w:w="1584"/>
            <w:shd w:val="clear" w:fill="EEF4F8"/>
          </w:tcPr>
          <w:p>
            <w:r/>
            <w:r>
              <w:rPr>
                <w:b/>
                <w:color w:val="1B3A57"/>
                <w:sz w:val="18"/>
              </w:rPr>
              <w:t>07</w:t>
            </w:r>
          </w:p>
        </w:tc>
        <w:tc>
          <w:tcPr>
            <w:tcW w:type="dxa" w:w="8352"/>
          </w:tcPr>
          <w:p>
            <w:r/>
            <w:r>
              <w:rPr>
                <w:b w:val="0"/>
                <w:sz w:val="18"/>
              </w:rPr>
              <w:t>Analyst and agent</w:t>
            </w:r>
          </w:p>
        </w:tc>
      </w:tr>
      <w:tr>
        <w:trPr>
          <w:cantSplit/>
        </w:trPr>
        <w:tc>
          <w:tcPr>
            <w:tcW w:type="dxa" w:w="1584"/>
            <w:shd w:val="clear" w:fill="EEF4F8"/>
          </w:tcPr>
          <w:p>
            <w:r/>
            <w:r>
              <w:rPr>
                <w:b/>
                <w:color w:val="1B3A57"/>
                <w:sz w:val="18"/>
              </w:rPr>
              <w:t>08</w:t>
            </w:r>
          </w:p>
        </w:tc>
        <w:tc>
          <w:tcPr>
            <w:tcW w:type="dxa" w:w="8352"/>
          </w:tcPr>
          <w:p>
            <w:r/>
            <w:r>
              <w:rPr>
                <w:b w:val="0"/>
                <w:sz w:val="18"/>
              </w:rPr>
              <w:t>Semantic layer</w:t>
            </w:r>
          </w:p>
        </w:tc>
      </w:tr>
    </w:tbl>
    <w:p/>
    <w:p>
      <w:r>
        <w:br w:type="page"/>
      </w:r>
    </w:p>
    <w:p>
      <w:pPr>
        <w:keepNext/>
        <w:spacing w:before="360" w:after="120"/>
      </w:pPr>
      <w:r>
        <w:rPr>
          <w:b/>
          <w:color w:val="1B3A57"/>
          <w:sz w:val="34"/>
        </w:rPr>
        <w:t>01 · Concepts</w:t>
      </w:r>
    </w:p>
    <w:p>
      <w:pPr>
        <w:spacing w:after="120"/>
      </w:pPr>
      <w:r>
        <w:rPr>
          <w:b w:val="0"/>
          <w:i w:val="0"/>
          <w:sz w:val="20"/>
        </w:rPr>
        <w:t>What Sales 360 is, what the SAP Business Data Cloud share provides, and which commercial questions this data can and cannot answer.</w:t>
      </w:r>
    </w:p>
    <w:p>
      <w:pPr>
        <w:spacing w:after="120"/>
      </w:pPr>
      <w:r>
        <w:rPr>
          <w:b w:val="0"/>
          <w:i w:val="0"/>
          <w:sz w:val="20"/>
        </w:rPr>
        <w:t xml:space="preserve">All figures in this handbook were verified against the live account on </w:t>
      </w:r>
      <w:r>
        <w:rPr>
          <w:b/>
          <w:i w:val="0"/>
          <w:sz w:val="20"/>
        </w:rPr>
        <w:t>2026-09-21</w:t>
      </w:r>
      <w:r>
        <w:rPr>
          <w:b w:val="0"/>
          <w:i w:val="0"/>
          <w:sz w:val="20"/>
        </w:rPr>
        <w:t xml:space="preserve">. Account </w:t>
      </w:r>
      <w:r>
        <w:rPr>
          <w:rFonts w:ascii="Consolas" w:hAnsi="Consolas"/>
          <w:b w:val="0"/>
          <w:i w:val="0"/>
          <w:color w:val="1B5E8C"/>
          <w:sz w:val="19"/>
        </w:rPr>
        <w:t>MSB89522</w:t>
      </w:r>
      <w:r>
        <w:rPr>
          <w:b w:val="0"/>
          <w:i w:val="0"/>
          <w:sz w:val="20"/>
        </w:rPr>
        <w:t xml:space="preserve">, region </w:t>
      </w:r>
      <w:r>
        <w:rPr>
          <w:rFonts w:ascii="Consolas" w:hAnsi="Consolas"/>
          <w:b w:val="0"/>
          <w:i w:val="0"/>
          <w:color w:val="1B5E8C"/>
          <w:sz w:val="19"/>
        </w:rPr>
        <w:t>PUBLIC.AWS_US_WEST_2</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The problem this addresses</w:t>
      </w:r>
    </w:p>
    <w:p>
      <w:pPr>
        <w:spacing w:after="120"/>
      </w:pPr>
      <w:r>
        <w:rPr>
          <w:b w:val="0"/>
          <w:i w:val="0"/>
          <w:sz w:val="20"/>
        </w:rPr>
        <w:t>A revenue picture is assembled from systems that were never designed to be joined. The opportunity lives in CRM. The order that the opportunity became lives in SAP sales orders, at header and item grain. The product being sold is described across nineteen separate SAP product objects — plant, valuation, costing, storage, procurement, unit of measure — and the quota the rep is measured against sits in a third place again.</w:t>
      </w:r>
    </w:p>
    <w:p>
      <w:pPr>
        <w:spacing w:after="120"/>
      </w:pPr>
      <w:r>
        <w:rPr>
          <w:b w:val="0"/>
          <w:i w:val="0"/>
          <w:sz w:val="20"/>
        </w:rPr>
        <w:t>Answering "which products did we win, at what margin, against whose quota" means reconciling a CRM opportunity key with an SAP order key with an SAP material number, across objects whose column names and grains are SAP's.</w:t>
      </w:r>
    </w:p>
    <w:p>
      <w:pPr>
        <w:spacing w:after="120"/>
      </w:pPr>
      <w:r>
        <w:rPr>
          <w:b w:val="0"/>
          <w:i w:val="0"/>
          <w:sz w:val="20"/>
        </w:rPr>
        <w:t xml:space="preserve">The usual answer is a nightly extract into a star schema. Sales 360 takes a different route: </w:t>
      </w:r>
      <w:r>
        <w:rPr>
          <w:b/>
          <w:i w:val="0"/>
          <w:sz w:val="20"/>
        </w:rPr>
        <w:t>the SAP objects stay where SAP publishes them</w:t>
      </w:r>
      <w:r>
        <w:rPr>
          <w:b w:val="0"/>
          <w:i w:val="0"/>
          <w:sz w:val="20"/>
        </w:rPr>
        <w:t xml:space="preserve"> and Snowflake reads them through a share, with the joining and enrichment done in Snowflake rather than in a pipeline.</w:t>
      </w:r>
    </w:p>
    <w:p>
      <w:pPr>
        <w:spacing w:before="80" w:after="160"/>
        <w:jc w:val="center"/>
      </w:pPr>
      <w:r>
        <w:rPr>
          <w:color w:val="C8D4DE"/>
          <w:sz w:val="12"/>
        </w:rPr>
        <w:t>──────────────────────────────────────────────────────────</w:t>
      </w:r>
    </w:p>
    <w:p>
      <w:pPr>
        <w:keepNext/>
        <w:spacing w:before="160" w:after="40"/>
        <w:outlineLvl w:val="2"/>
      </w:pPr>
      <w:r>
        <w:rPr>
          <w:b/>
          <w:color w:val="29B5E8"/>
          <w:sz w:val="20"/>
        </w:rPr>
        <w:t>Zero-copy at the L0 boundary</w:t>
      </w:r>
    </w:p>
    <w:p>
      <w:pPr>
        <w:spacing w:after="120"/>
      </w:pPr>
      <w:r>
        <w:rPr>
          <w:b w:val="0"/>
          <w:i w:val="0"/>
          <w:sz w:val="20"/>
        </w:rPr>
        <w:t>The L0 sources are SAP BDC Standard Data Products, surfaced into the account as shared databases. Nothing is copied at that boundary — a query against the share is a query against the provider's storage.</w:t>
      </w:r>
    </w:p>
    <w:p>
      <w:pPr>
        <w:spacing w:after="120"/>
      </w:pPr>
      <w:r>
        <w:rPr>
          <w:b w:val="0"/>
          <w:i w:val="0"/>
          <w:sz w:val="20"/>
        </w:rPr>
        <w:t>Two consequences shape every layer above.</w:t>
      </w:r>
    </w:p>
    <w:p>
      <w:pPr>
        <w:spacing w:after="120"/>
      </w:pPr>
      <w:r>
        <w:rPr>
          <w:b w:val="0"/>
          <w:i w:val="0"/>
          <w:sz w:val="20"/>
        </w:rPr>
        <w:t xml:space="preserve">First, </w:t>
      </w:r>
      <w:r>
        <w:rPr>
          <w:b/>
          <w:i w:val="0"/>
          <w:sz w:val="20"/>
        </w:rPr>
        <w:t>you do not control the shape of L0</w:t>
      </w:r>
      <w:r>
        <w:rPr>
          <w:b w:val="0"/>
          <w:i w:val="0"/>
          <w:sz w:val="20"/>
        </w:rPr>
        <w:t>. Column names, grains, and the absence of any object SAP does not publish are givens. The curation happens downstream.</w:t>
      </w:r>
    </w:p>
    <w:p>
      <w:pPr>
        <w:spacing w:after="120"/>
      </w:pPr>
      <w:r>
        <w:rPr>
          <w:b w:val="0"/>
          <w:i w:val="0"/>
          <w:sz w:val="20"/>
        </w:rPr>
        <w:t xml:space="preserve">Second, and specific to this build: </w:t>
      </w:r>
      <w:r>
        <w:rPr>
          <w:b/>
          <w:i w:val="0"/>
          <w:sz w:val="20"/>
        </w:rPr>
        <w:t>the zero-copy property stops at L0</w:t>
      </w:r>
      <w:r>
        <w:rPr>
          <w:b w:val="0"/>
          <w:i w:val="0"/>
          <w:sz w:val="20"/>
        </w:rPr>
        <w:t>. The L1 schema in this repository is not a passthrough layer. It is 31 materialised tables holding 2,551,850 rows, of which 1,437,370 are then duplicated again into L2. This is the largest single architectural difference between Sales 360 and its sibling Finance 360, whose L1 is six views and adds no storage at all. It is recorded as a finding with a severity in findings (05-findings.md#l1-is-not-zero-copy) and reflected in the object inventory in architecture (02-architecture.md#l1--31-materialised-tables).</w:t>
      </w:r>
    </w:p>
    <w:p>
      <w:pPr>
        <w:spacing w:before="80" w:after="160"/>
        <w:jc w:val="center"/>
      </w:pPr>
      <w:r>
        <w:rPr>
          <w:color w:val="C8D4DE"/>
          <w:sz w:val="12"/>
        </w:rPr>
        <w:t>──────────────────────────────────────────────────────────</w:t>
      </w:r>
    </w:p>
    <w:p>
      <w:pPr>
        <w:keepNext/>
        <w:spacing w:before="160" w:after="40"/>
        <w:outlineLvl w:val="2"/>
      </w:pPr>
      <w:r>
        <w:rPr>
          <w:b/>
          <w:color w:val="29B5E8"/>
          <w:sz w:val="20"/>
        </w:rPr>
        <w:t>The layers</w:t>
      </w:r>
    </w:p>
    <w:tbl>
      <w:tblPr>
        <w:tblStyle w:val="TableGrid"/>
        <w:tblW w:type="auto" w:w="0"/>
        <w:jc w:val="left"/>
        <w:tblLayout w:type="fixed"/>
        <w:tblLook w:firstColumn="1" w:firstRow="1" w:lastColumn="0" w:lastRow="0" w:noHBand="0" w:noVBand="1" w:val="04A0"/>
        <w:tblLayout w:type="fixed"/>
      </w:tblPr>
      <w:tblGrid>
        <w:gridCol w:w="1987"/>
        <w:gridCol w:w="1987"/>
        <w:gridCol w:w="1987"/>
        <w:gridCol w:w="1987"/>
        <w:gridCol w:w="1987"/>
      </w:tblGrid>
      <w:tr>
        <w:trPr>
          <w:cantSplit/>
          <w:tblHeader/>
        </w:trPr>
        <w:tc>
          <w:tcPr>
            <w:tcW w:type="dxa" w:w="1987"/>
            <w:shd w:val="clear" w:fill="1B3A57"/>
          </w:tcPr>
          <w:p>
            <w:pPr>
              <w:spacing w:after="20"/>
            </w:pPr>
            <w:r/>
            <w:r>
              <w:rPr>
                <w:b/>
                <w:color w:val="FFFFFF"/>
                <w:sz w:val="17"/>
              </w:rPr>
              <w:t>Layer</w:t>
            </w:r>
          </w:p>
        </w:tc>
        <w:tc>
          <w:tcPr>
            <w:tcW w:type="dxa" w:w="1987"/>
            <w:shd w:val="clear" w:fill="1B3A57"/>
          </w:tcPr>
          <w:p>
            <w:pPr>
              <w:spacing w:after="20"/>
            </w:pPr>
            <w:r/>
            <w:r>
              <w:rPr>
                <w:b/>
                <w:color w:val="FFFFFF"/>
                <w:sz w:val="17"/>
              </w:rPr>
              <w:t>Schema</w:t>
            </w:r>
          </w:p>
        </w:tc>
        <w:tc>
          <w:tcPr>
            <w:tcW w:type="dxa" w:w="1987"/>
            <w:shd w:val="clear" w:fill="1B3A57"/>
          </w:tcPr>
          <w:p>
            <w:pPr>
              <w:spacing w:after="20"/>
            </w:pPr>
            <w:r/>
            <w:r>
              <w:rPr>
                <w:b/>
                <w:color w:val="FFFFFF"/>
                <w:sz w:val="17"/>
              </w:rPr>
              <w:t>What it is</w:t>
            </w:r>
          </w:p>
        </w:tc>
        <w:tc>
          <w:tcPr>
            <w:tcW w:type="dxa" w:w="1987"/>
            <w:shd w:val="clear" w:fill="1B3A57"/>
          </w:tcPr>
          <w:p>
            <w:pPr>
              <w:spacing w:after="20"/>
            </w:pPr>
            <w:r/>
            <w:r>
              <w:rPr>
                <w:b/>
                <w:color w:val="FFFFFF"/>
                <w:sz w:val="17"/>
              </w:rPr>
              <w:t>Objects</w:t>
            </w:r>
          </w:p>
        </w:tc>
        <w:tc>
          <w:tcPr>
            <w:tcW w:type="dxa" w:w="1987"/>
            <w:shd w:val="clear" w:fill="1B3A57"/>
          </w:tcPr>
          <w:p>
            <w:pPr>
              <w:spacing w:after="20"/>
            </w:pPr>
            <w:r/>
            <w:r>
              <w:rPr>
                <w:b/>
                <w:color w:val="FFFFFF"/>
                <w:sz w:val="17"/>
              </w:rPr>
              <w:t>Rows</w:t>
            </w:r>
          </w:p>
        </w:tc>
      </w:tr>
      <w:tr>
        <w:trPr>
          <w:cantSplit/>
        </w:trPr>
        <w:tc>
          <w:tcPr>
            <w:tcW w:type="dxa" w:w="1987"/>
          </w:tcPr>
          <w:p>
            <w:pPr>
              <w:spacing w:after="20"/>
            </w:pPr>
            <w:r/>
            <w:r>
              <w:rPr>
                <w:b w:val="0"/>
                <w:sz w:val="17"/>
              </w:rPr>
              <w:t>L0</w:t>
            </w:r>
          </w:p>
        </w:tc>
        <w:tc>
          <w:tcPr>
            <w:tcW w:type="dxa" w:w="1987"/>
          </w:tcPr>
          <w:p>
            <w:pPr>
              <w:spacing w:after="20"/>
            </w:pPr>
            <w:r/>
            <w:r>
              <w:rPr>
                <w:b w:val="0"/>
                <w:sz w:val="17"/>
              </w:rPr>
              <w:t>SAP BDC shared databases</w:t>
            </w:r>
          </w:p>
        </w:tc>
        <w:tc>
          <w:tcPr>
            <w:tcW w:type="dxa" w:w="1987"/>
          </w:tcPr>
          <w:p>
            <w:pPr>
              <w:spacing w:after="20"/>
            </w:pPr>
            <w:r/>
            <w:r>
              <w:rPr>
                <w:b w:val="0"/>
                <w:sz w:val="17"/>
              </w:rPr>
              <w:t>SAP BDC Standard Data Products, read in place</w:t>
            </w:r>
          </w:p>
        </w:tc>
        <w:tc>
          <w:tcPr>
            <w:tcW w:type="dxa" w:w="1987"/>
          </w:tcPr>
          <w:p>
            <w:pPr>
              <w:spacing w:after="20"/>
            </w:pPr>
            <w:r/>
            <w:r>
              <w:rPr>
                <w:b w:val="0"/>
                <w:sz w:val="17"/>
              </w:rPr>
              <w:t>shared</w:t>
            </w:r>
          </w:p>
        </w:tc>
        <w:tc>
          <w:tcPr>
            <w:tcW w:type="dxa" w:w="1987"/>
          </w:tcPr>
          <w:p>
            <w:pPr>
              <w:spacing w:after="20"/>
            </w:pPr>
            <w:r/>
            <w:r>
              <w:rPr>
                <w:b w:val="0"/>
                <w:sz w:val="17"/>
              </w:rPr>
              <w:t>not copied</w:t>
            </w:r>
          </w:p>
        </w:tc>
      </w:tr>
      <w:tr>
        <w:trPr>
          <w:cantSplit/>
        </w:trPr>
        <w:tc>
          <w:tcPr>
            <w:tcW w:type="dxa" w:w="1987"/>
            <w:shd w:val="clear" w:fill="EEF4F8"/>
          </w:tcPr>
          <w:p>
            <w:pPr>
              <w:spacing w:after="20"/>
            </w:pPr>
            <w:r/>
            <w:r>
              <w:rPr>
                <w:b w:val="0"/>
                <w:sz w:val="17"/>
              </w:rPr>
              <w:t>L1</w:t>
            </w:r>
          </w:p>
        </w:tc>
        <w:tc>
          <w:tcPr>
            <w:tcW w:type="dxa" w:w="1987"/>
            <w:shd w:val="clear" w:fill="EEF4F8"/>
          </w:tcPr>
          <w:p>
            <w:pPr>
              <w:spacing w:after="20"/>
            </w:pPr>
            <w:r/>
            <w:r>
              <w:rPr>
                <w:rFonts w:ascii="Consolas" w:hAnsi="Consolas"/>
                <w:b w:val="0"/>
                <w:color w:val="1B5E8C"/>
                <w:sz w:val="16"/>
              </w:rPr>
              <w:t>SAP_SALES_360.SAP_BDC_L1</w:t>
            </w:r>
          </w:p>
        </w:tc>
        <w:tc>
          <w:tcPr>
            <w:tcW w:type="dxa" w:w="1987"/>
            <w:shd w:val="clear" w:fill="EEF4F8"/>
          </w:tcPr>
          <w:p>
            <w:pPr>
              <w:spacing w:after="20"/>
            </w:pPr>
            <w:r/>
            <w:r>
              <w:rPr>
                <w:b w:val="0"/>
                <w:sz w:val="17"/>
              </w:rPr>
              <w:t xml:space="preserve">Materialised </w:t>
            </w:r>
            <w:r>
              <w:rPr>
                <w:b/>
                <w:sz w:val="17"/>
              </w:rPr>
              <w:t>tables</w:t>
            </w:r>
            <w:r>
              <w:rPr>
                <w:b w:val="0"/>
                <w:sz w:val="17"/>
              </w:rPr>
              <w:t>, one per SAP object</w:t>
            </w:r>
          </w:p>
        </w:tc>
        <w:tc>
          <w:tcPr>
            <w:tcW w:type="dxa" w:w="1987"/>
            <w:shd w:val="clear" w:fill="EEF4F8"/>
          </w:tcPr>
          <w:p>
            <w:pPr>
              <w:spacing w:after="20"/>
            </w:pPr>
            <w:r/>
            <w:r>
              <w:rPr>
                <w:b w:val="0"/>
                <w:sz w:val="17"/>
              </w:rPr>
              <w:t>31</w:t>
            </w:r>
          </w:p>
        </w:tc>
        <w:tc>
          <w:tcPr>
            <w:tcW w:type="dxa" w:w="1987"/>
            <w:shd w:val="clear" w:fill="EEF4F8"/>
          </w:tcPr>
          <w:p>
            <w:pPr>
              <w:spacing w:after="20"/>
            </w:pPr>
            <w:r/>
            <w:r>
              <w:rPr>
                <w:b w:val="0"/>
                <w:sz w:val="17"/>
              </w:rPr>
              <w:t>2,551,850</w:t>
            </w:r>
          </w:p>
        </w:tc>
      </w:tr>
      <w:tr>
        <w:trPr>
          <w:cantSplit/>
        </w:trPr>
        <w:tc>
          <w:tcPr>
            <w:tcW w:type="dxa" w:w="1987"/>
          </w:tcPr>
          <w:p>
            <w:pPr>
              <w:spacing w:after="20"/>
            </w:pPr>
            <w:r/>
            <w:r>
              <w:rPr>
                <w:b w:val="0"/>
                <w:sz w:val="17"/>
              </w:rPr>
              <w:t>L2</w:t>
            </w:r>
          </w:p>
        </w:tc>
        <w:tc>
          <w:tcPr>
            <w:tcW w:type="dxa" w:w="1987"/>
          </w:tcPr>
          <w:p>
            <w:pPr>
              <w:spacing w:after="20"/>
            </w:pPr>
            <w:r/>
            <w:r>
              <w:rPr>
                <w:rFonts w:ascii="Consolas" w:hAnsi="Consolas"/>
                <w:b w:val="0"/>
                <w:color w:val="1B5E8C"/>
                <w:sz w:val="16"/>
              </w:rPr>
              <w:t>SAP_SALES_360.SALES_360_L2</w:t>
            </w:r>
          </w:p>
        </w:tc>
        <w:tc>
          <w:tcPr>
            <w:tcW w:type="dxa" w:w="1987"/>
          </w:tcPr>
          <w:p>
            <w:pPr>
              <w:spacing w:after="20"/>
            </w:pPr>
            <w:r/>
            <w:r>
              <w:rPr>
                <w:b w:val="0"/>
                <w:sz w:val="17"/>
              </w:rPr>
              <w:t>Dynamic tables plus three ML output tables</w:t>
            </w:r>
          </w:p>
        </w:tc>
        <w:tc>
          <w:tcPr>
            <w:tcW w:type="dxa" w:w="1987"/>
          </w:tcPr>
          <w:p>
            <w:pPr>
              <w:spacing w:after="20"/>
            </w:pPr>
            <w:r/>
            <w:r>
              <w:rPr>
                <w:b w:val="0"/>
                <w:sz w:val="17"/>
              </w:rPr>
              <w:t>14</w:t>
            </w:r>
          </w:p>
        </w:tc>
        <w:tc>
          <w:tcPr>
            <w:tcW w:type="dxa" w:w="1987"/>
          </w:tcPr>
          <w:p>
            <w:pPr>
              <w:spacing w:after="20"/>
            </w:pPr>
            <w:r/>
            <w:r>
              <w:rPr>
                <w:b w:val="0"/>
                <w:sz w:val="17"/>
              </w:rPr>
              <w:t>1,478,495</w:t>
            </w:r>
          </w:p>
        </w:tc>
      </w:tr>
      <w:tr>
        <w:trPr>
          <w:cantSplit/>
        </w:trPr>
        <w:tc>
          <w:tcPr>
            <w:tcW w:type="dxa" w:w="1987"/>
            <w:shd w:val="clear" w:fill="EEF4F8"/>
          </w:tcPr>
          <w:p>
            <w:pPr>
              <w:spacing w:after="20"/>
            </w:pPr>
            <w:r/>
            <w:r>
              <w:rPr>
                <w:b w:val="0"/>
                <w:sz w:val="17"/>
              </w:rPr>
              <w:t>Semantic</w:t>
            </w:r>
          </w:p>
        </w:tc>
        <w:tc>
          <w:tcPr>
            <w:tcW w:type="dxa" w:w="1987"/>
            <w:shd w:val="clear" w:fill="EEF4F8"/>
          </w:tcPr>
          <w:p>
            <w:pPr>
              <w:spacing w:after="20"/>
            </w:pPr>
            <w:r/>
            <w:r>
              <w:rPr>
                <w:rFonts w:ascii="Consolas" w:hAnsi="Consolas"/>
                <w:b w:val="0"/>
                <w:color w:val="1B5E8C"/>
                <w:sz w:val="16"/>
              </w:rPr>
              <w:t>SAP_SALES_360.SEMANTIC</w:t>
            </w:r>
          </w:p>
        </w:tc>
        <w:tc>
          <w:tcPr>
            <w:tcW w:type="dxa" w:w="1987"/>
            <w:shd w:val="clear" w:fill="EEF4F8"/>
          </w:tcPr>
          <w:p>
            <w:pPr>
              <w:spacing w:after="20"/>
            </w:pPr>
            <w:r/>
            <w:r>
              <w:rPr>
                <w:b w:val="0"/>
                <w:sz w:val="17"/>
              </w:rPr>
              <w:t>Semantic view, Analyst stage model, Cortex Agent</w:t>
            </w:r>
          </w:p>
        </w:tc>
        <w:tc>
          <w:tcPr>
            <w:tcW w:type="dxa" w:w="1987"/>
            <w:shd w:val="clear" w:fill="EEF4F8"/>
          </w:tcPr>
          <w:p>
            <w:pPr>
              <w:spacing w:after="20"/>
            </w:pPr>
            <w:r/>
            <w:r>
              <w:rPr>
                <w:b w:val="0"/>
                <w:sz w:val="17"/>
              </w:rPr>
              <w:t>3 artefacts</w:t>
            </w:r>
          </w:p>
        </w:tc>
        <w:tc>
          <w:tcPr>
            <w:tcW w:type="dxa" w:w="1987"/>
            <w:shd w:val="clear" w:fill="EEF4F8"/>
          </w:tcPr>
          <w:p>
            <w:pPr>
              <w:spacing w:after="20"/>
            </w:pPr>
            <w:r/>
            <w:r>
              <w:rPr>
                <w:b w:val="0"/>
                <w:sz w:val="17"/>
              </w:rPr>
              <w:t>—</w:t>
            </w:r>
          </w:p>
        </w:tc>
      </w:tr>
    </w:tbl>
    <w:p>
      <w:pPr>
        <w:spacing w:after="80"/>
      </w:pPr>
    </w:p>
    <w:p>
      <w:pPr>
        <w:spacing w:after="120"/>
      </w:pPr>
      <w:r>
        <w:rPr>
          <w:b w:val="0"/>
          <w:i w:val="0"/>
          <w:sz w:val="20"/>
        </w:rPr>
        <w:t xml:space="preserve">The database carries </w:t>
      </w:r>
      <w:r>
        <w:rPr>
          <w:b/>
          <w:i w:val="0"/>
          <w:sz w:val="20"/>
        </w:rPr>
        <w:t>3 schemas</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What the data covers</w:t>
      </w:r>
    </w:p>
    <w:tbl>
      <w:tblPr>
        <w:tblStyle w:val="TableGrid"/>
        <w:tblW w:type="auto" w:w="0"/>
        <w:jc w:val="left"/>
        <w:tblLayout w:type="fixed"/>
        <w:tblLook w:firstColumn="1" w:firstRow="1" w:lastColumn="0" w:lastRow="0" w:noHBand="0" w:noVBand="1" w:val="04A0"/>
        <w:tblLayout w:type="fixed"/>
      </w:tblPr>
      <w:tblGrid>
        <w:gridCol w:w="1987"/>
        <w:gridCol w:w="1987"/>
        <w:gridCol w:w="1987"/>
        <w:gridCol w:w="1987"/>
        <w:gridCol w:w="1987"/>
      </w:tblGrid>
      <w:tr>
        <w:trPr>
          <w:cantSplit/>
          <w:tblHeader/>
        </w:trPr>
        <w:tc>
          <w:tcPr>
            <w:tcW w:type="dxa" w:w="1987"/>
            <w:shd w:val="clear" w:fill="1B3A57"/>
          </w:tcPr>
          <w:p>
            <w:pPr>
              <w:spacing w:after="20"/>
            </w:pPr>
            <w:r/>
            <w:r>
              <w:rPr>
                <w:b/>
                <w:color w:val="FFFFFF"/>
                <w:sz w:val="17"/>
              </w:rPr>
              <w:t>Object</w:t>
            </w:r>
          </w:p>
        </w:tc>
        <w:tc>
          <w:tcPr>
            <w:tcW w:type="dxa" w:w="1987"/>
            <w:shd w:val="clear" w:fill="1B3A57"/>
          </w:tcPr>
          <w:p>
            <w:pPr>
              <w:spacing w:after="20"/>
            </w:pPr>
            <w:r/>
            <w:r>
              <w:rPr>
                <w:b/>
                <w:color w:val="FFFFFF"/>
                <w:sz w:val="17"/>
              </w:rPr>
              <w:t>Date column</w:t>
            </w:r>
          </w:p>
        </w:tc>
        <w:tc>
          <w:tcPr>
            <w:tcW w:type="dxa" w:w="1987"/>
            <w:shd w:val="clear" w:fill="1B3A57"/>
          </w:tcPr>
          <w:p>
            <w:pPr>
              <w:spacing w:after="20"/>
            </w:pPr>
            <w:r/>
            <w:r>
              <w:rPr>
                <w:b/>
                <w:color w:val="FFFFFF"/>
                <w:sz w:val="17"/>
              </w:rPr>
              <w:t>From</w:t>
            </w:r>
          </w:p>
        </w:tc>
        <w:tc>
          <w:tcPr>
            <w:tcW w:type="dxa" w:w="1987"/>
            <w:shd w:val="clear" w:fill="1B3A57"/>
          </w:tcPr>
          <w:p>
            <w:pPr>
              <w:spacing w:after="20"/>
            </w:pPr>
            <w:r/>
            <w:r>
              <w:rPr>
                <w:b/>
                <w:color w:val="FFFFFF"/>
                <w:sz w:val="17"/>
              </w:rPr>
              <w:t>To</w:t>
            </w:r>
          </w:p>
        </w:tc>
        <w:tc>
          <w:tcPr>
            <w:tcW w:type="dxa" w:w="1987"/>
            <w:shd w:val="clear" w:fill="1B3A57"/>
          </w:tcPr>
          <w:p>
            <w:pPr>
              <w:spacing w:after="20"/>
            </w:pPr>
            <w:r/>
            <w:r>
              <w:rPr>
                <w:b/>
                <w:color w:val="FFFFFF"/>
                <w:sz w:val="17"/>
              </w:rPr>
              <w:t>Rows</w:t>
            </w:r>
          </w:p>
        </w:tc>
      </w:tr>
      <w:tr>
        <w:trPr>
          <w:cantSplit/>
        </w:trPr>
        <w:tc>
          <w:tcPr>
            <w:tcW w:type="dxa" w:w="1987"/>
          </w:tcPr>
          <w:p>
            <w:pPr>
              <w:spacing w:after="20"/>
            </w:pPr>
            <w:r/>
            <w:r>
              <w:rPr>
                <w:rFonts w:ascii="Consolas" w:hAnsi="Consolas"/>
                <w:b w:val="0"/>
                <w:color w:val="1B5E8C"/>
                <w:sz w:val="16"/>
              </w:rPr>
              <w:t>CRM_OPPORTUNITY_OPPORTUNITY</w:t>
            </w:r>
          </w:p>
        </w:tc>
        <w:tc>
          <w:tcPr>
            <w:tcW w:type="dxa" w:w="1987"/>
          </w:tcPr>
          <w:p>
            <w:pPr>
              <w:spacing w:after="20"/>
            </w:pPr>
            <w:r/>
            <w:r>
              <w:rPr>
                <w:rFonts w:ascii="Consolas" w:hAnsi="Consolas"/>
                <w:b w:val="0"/>
                <w:color w:val="1B5E8C"/>
                <w:sz w:val="16"/>
              </w:rPr>
              <w:t>CLOSE_DATE</w:t>
            </w:r>
          </w:p>
        </w:tc>
        <w:tc>
          <w:tcPr>
            <w:tcW w:type="dxa" w:w="1987"/>
          </w:tcPr>
          <w:p>
            <w:pPr>
              <w:spacing w:after="20"/>
            </w:pPr>
            <w:r/>
            <w:r>
              <w:rPr>
                <w:b w:val="0"/>
                <w:sz w:val="17"/>
              </w:rPr>
              <w:t>2025-02-18</w:t>
            </w:r>
          </w:p>
        </w:tc>
        <w:tc>
          <w:tcPr>
            <w:tcW w:type="dxa" w:w="1987"/>
          </w:tcPr>
          <w:p>
            <w:pPr>
              <w:spacing w:after="20"/>
            </w:pPr>
            <w:r/>
            <w:r>
              <w:rPr>
                <w:b w:val="0"/>
                <w:sz w:val="17"/>
              </w:rPr>
              <w:t>2026-08-16</w:t>
            </w:r>
          </w:p>
        </w:tc>
        <w:tc>
          <w:tcPr>
            <w:tcW w:type="dxa" w:w="1987"/>
          </w:tcPr>
          <w:p>
            <w:pPr>
              <w:spacing w:after="20"/>
            </w:pPr>
            <w:r/>
            <w:r>
              <w:rPr>
                <w:b w:val="0"/>
                <w:sz w:val="17"/>
              </w:rPr>
              <w:t>3,774</w:t>
            </w:r>
          </w:p>
        </w:tc>
      </w:tr>
      <w:tr>
        <w:trPr>
          <w:cantSplit/>
        </w:trPr>
        <w:tc>
          <w:tcPr>
            <w:tcW w:type="dxa" w:w="1987"/>
            <w:shd w:val="clear" w:fill="EEF4F8"/>
          </w:tcPr>
          <w:p>
            <w:pPr>
              <w:spacing w:after="20"/>
            </w:pPr>
            <w:r/>
            <w:r>
              <w:rPr>
                <w:rFonts w:ascii="Consolas" w:hAnsi="Consolas"/>
                <w:b w:val="0"/>
                <w:color w:val="1B5E8C"/>
                <w:sz w:val="16"/>
              </w:rPr>
              <w:t>SALESORDERS_SALESORDER</w:t>
            </w:r>
          </w:p>
        </w:tc>
        <w:tc>
          <w:tcPr>
            <w:tcW w:type="dxa" w:w="1987"/>
            <w:shd w:val="clear" w:fill="EEF4F8"/>
          </w:tcPr>
          <w:p>
            <w:pPr>
              <w:spacing w:after="20"/>
            </w:pPr>
            <w:r/>
            <w:r>
              <w:rPr>
                <w:rFonts w:ascii="Consolas" w:hAnsi="Consolas"/>
                <w:b w:val="0"/>
                <w:color w:val="1B5E8C"/>
                <w:sz w:val="16"/>
              </w:rPr>
              <w:t>SALESORDERDATE</w:t>
            </w:r>
          </w:p>
        </w:tc>
        <w:tc>
          <w:tcPr>
            <w:tcW w:type="dxa" w:w="1987"/>
            <w:shd w:val="clear" w:fill="EEF4F8"/>
          </w:tcPr>
          <w:p>
            <w:pPr>
              <w:spacing w:after="20"/>
            </w:pPr>
            <w:r/>
            <w:r>
              <w:rPr>
                <w:b w:val="0"/>
                <w:sz w:val="17"/>
              </w:rPr>
              <w:t>2015-01-03</w:t>
            </w:r>
          </w:p>
        </w:tc>
        <w:tc>
          <w:tcPr>
            <w:tcW w:type="dxa" w:w="1987"/>
            <w:shd w:val="clear" w:fill="EEF4F8"/>
          </w:tcPr>
          <w:p>
            <w:pPr>
              <w:spacing w:after="20"/>
            </w:pPr>
            <w:r/>
            <w:r>
              <w:rPr>
                <w:b w:val="0"/>
                <w:sz w:val="17"/>
              </w:rPr>
              <w:t>2025-12-31</w:t>
            </w:r>
          </w:p>
        </w:tc>
        <w:tc>
          <w:tcPr>
            <w:tcW w:type="dxa" w:w="1987"/>
            <w:shd w:val="clear" w:fill="EEF4F8"/>
          </w:tcPr>
          <w:p>
            <w:pPr>
              <w:spacing w:after="20"/>
            </w:pPr>
            <w:r/>
            <w:r>
              <w:rPr>
                <w:b w:val="0"/>
                <w:sz w:val="17"/>
              </w:rPr>
              <w:t>558,011</w:t>
            </w:r>
          </w:p>
        </w:tc>
      </w:tr>
      <w:tr>
        <w:trPr>
          <w:cantSplit/>
        </w:trPr>
        <w:tc>
          <w:tcPr>
            <w:tcW w:type="dxa" w:w="1987"/>
          </w:tcPr>
          <w:p>
            <w:pPr>
              <w:spacing w:after="20"/>
            </w:pPr>
            <w:r/>
            <w:r>
              <w:rPr>
                <w:rFonts w:ascii="Consolas" w:hAnsi="Consolas"/>
                <w:b w:val="0"/>
                <w:color w:val="1B5E8C"/>
                <w:sz w:val="16"/>
              </w:rPr>
              <w:t>SALES_FORECAST_VS_ACTUAL</w:t>
            </w:r>
          </w:p>
        </w:tc>
        <w:tc>
          <w:tcPr>
            <w:tcW w:type="dxa" w:w="1987"/>
          </w:tcPr>
          <w:p>
            <w:pPr>
              <w:spacing w:after="20"/>
            </w:pPr>
            <w:r/>
            <w:r>
              <w:rPr>
                <w:rFonts w:ascii="Consolas" w:hAnsi="Consolas"/>
                <w:b w:val="0"/>
                <w:color w:val="1B5E8C"/>
                <w:sz w:val="16"/>
              </w:rPr>
              <w:t>PERIOD_DATE</w:t>
            </w:r>
          </w:p>
        </w:tc>
        <w:tc>
          <w:tcPr>
            <w:tcW w:type="dxa" w:w="1987"/>
          </w:tcPr>
          <w:p>
            <w:pPr>
              <w:spacing w:after="20"/>
            </w:pPr>
            <w:r/>
            <w:r>
              <w:rPr>
                <w:b w:val="0"/>
                <w:sz w:val="17"/>
              </w:rPr>
              <w:t>2023-01-01</w:t>
            </w:r>
          </w:p>
        </w:tc>
        <w:tc>
          <w:tcPr>
            <w:tcW w:type="dxa" w:w="1987"/>
          </w:tcPr>
          <w:p>
            <w:pPr>
              <w:spacing w:after="20"/>
            </w:pPr>
            <w:r/>
            <w:r>
              <w:rPr>
                <w:b w:val="0"/>
                <w:sz w:val="17"/>
              </w:rPr>
              <w:t>2025-12-01</w:t>
            </w:r>
          </w:p>
        </w:tc>
        <w:tc>
          <w:tcPr>
            <w:tcW w:type="dxa" w:w="1987"/>
          </w:tcPr>
          <w:p>
            <w:pPr>
              <w:spacing w:after="20"/>
            </w:pPr>
            <w:r/>
            <w:r>
              <w:rPr>
                <w:b w:val="0"/>
                <w:sz w:val="17"/>
              </w:rPr>
              <w:t>41,100</w:t>
            </w:r>
          </w:p>
        </w:tc>
      </w:tr>
    </w:tbl>
    <w:p>
      <w:pPr>
        <w:spacing w:after="80"/>
      </w:pPr>
    </w:p>
    <w:p>
      <w:pPr>
        <w:spacing w:after="120"/>
      </w:pPr>
      <w:r>
        <w:rPr>
          <w:b w:val="0"/>
          <w:i w:val="0"/>
          <w:sz w:val="20"/>
        </w:rPr>
        <w:t xml:space="preserve">Three windows, three different spans, and none of them reaches the date this handbook was verified. The sales order history is eleven years deep and stops at the end of 2025. The forecast series stops a month earlier. The opportunity window is the narrowest at eighteen months, and its </w:t>
      </w:r>
      <w:r>
        <w:rPr>
          <w:b/>
          <w:i w:val="0"/>
          <w:sz w:val="20"/>
        </w:rPr>
        <w:t>latest close date of 2026-08-16 is in the past</w:t>
      </w:r>
      <w:r>
        <w:rPr>
          <w:b w:val="0"/>
          <w:i w:val="0"/>
          <w:sz w:val="20"/>
        </w:rPr>
        <w:t xml:space="preserve"> relative to 2026-09-21.</w:t>
      </w:r>
    </w:p>
    <w:p>
      <w:pPr>
        <w:spacing w:after="120"/>
      </w:pPr>
      <w:r>
        <w:rPr>
          <w:b w:val="0"/>
          <w:i w:val="0"/>
          <w:sz w:val="20"/>
        </w:rPr>
        <w:t>That last point is not a detail. It is why every one of the 3,201 open opportunities is past due, and why the forecast page in the application demonstrates a method rather than making a forward call. See findings (05-findings.md#the-open-pipeline-is-entirely-past-due).</w:t>
      </w:r>
    </w:p>
    <w:p>
      <w:pPr>
        <w:spacing w:before="80" w:after="160"/>
        <w:jc w:val="center"/>
      </w:pPr>
      <w:r>
        <w:rPr>
          <w:color w:val="C8D4DE"/>
          <w:sz w:val="12"/>
        </w:rPr>
        <w:t>──────────────────────────────────────────────────────────</w:t>
      </w:r>
    </w:p>
    <w:p>
      <w:pPr>
        <w:keepNext/>
        <w:spacing w:before="160" w:after="40"/>
        <w:outlineLvl w:val="2"/>
      </w:pPr>
      <w:r>
        <w:rPr>
          <w:b/>
          <w:color w:val="29B5E8"/>
          <w:sz w:val="20"/>
        </w:rPr>
        <w:t>The commercial shape of the data</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Measure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Opportunities</w:t>
            </w:r>
          </w:p>
        </w:tc>
        <w:tc>
          <w:tcPr>
            <w:tcW w:type="dxa" w:w="7056"/>
          </w:tcPr>
          <w:p>
            <w:pPr>
              <w:spacing w:after="20"/>
            </w:pPr>
            <w:r/>
            <w:r>
              <w:rPr>
                <w:b w:val="0"/>
                <w:sz w:val="17"/>
              </w:rPr>
              <w:t>3,774</w:t>
            </w:r>
          </w:p>
        </w:tc>
      </w:tr>
      <w:tr>
        <w:trPr>
          <w:cantSplit/>
        </w:trPr>
        <w:tc>
          <w:tcPr>
            <w:tcW w:type="dxa" w:w="2880"/>
            <w:shd w:val="clear" w:fill="EEF4F8"/>
          </w:tcPr>
          <w:p>
            <w:pPr>
              <w:spacing w:after="20"/>
            </w:pPr>
            <w:r/>
            <w:r>
              <w:rPr>
                <w:b w:val="0"/>
                <w:sz w:val="17"/>
              </w:rPr>
              <w:t>— open</w:t>
            </w:r>
          </w:p>
        </w:tc>
        <w:tc>
          <w:tcPr>
            <w:tcW w:type="dxa" w:w="7056"/>
            <w:shd w:val="clear" w:fill="EEF4F8"/>
          </w:tcPr>
          <w:p>
            <w:pPr>
              <w:spacing w:after="20"/>
            </w:pPr>
            <w:r/>
            <w:r>
              <w:rPr>
                <w:b w:val="0"/>
                <w:sz w:val="17"/>
              </w:rPr>
              <w:t>3,201</w:t>
            </w:r>
          </w:p>
        </w:tc>
      </w:tr>
      <w:tr>
        <w:trPr>
          <w:cantSplit/>
        </w:trPr>
        <w:tc>
          <w:tcPr>
            <w:tcW w:type="dxa" w:w="2880"/>
          </w:tcPr>
          <w:p>
            <w:pPr>
              <w:spacing w:after="20"/>
            </w:pPr>
            <w:r/>
            <w:r>
              <w:rPr>
                <w:b w:val="0"/>
                <w:sz w:val="17"/>
              </w:rPr>
              <w:t>— closed won</w:t>
            </w:r>
          </w:p>
        </w:tc>
        <w:tc>
          <w:tcPr>
            <w:tcW w:type="dxa" w:w="7056"/>
          </w:tcPr>
          <w:p>
            <w:pPr>
              <w:spacing w:after="20"/>
            </w:pPr>
            <w:r/>
            <w:r>
              <w:rPr>
                <w:b w:val="0"/>
                <w:sz w:val="17"/>
              </w:rPr>
              <w:t>289</w:t>
            </w:r>
          </w:p>
        </w:tc>
      </w:tr>
      <w:tr>
        <w:trPr>
          <w:cantSplit/>
        </w:trPr>
        <w:tc>
          <w:tcPr>
            <w:tcW w:type="dxa" w:w="2880"/>
            <w:shd w:val="clear" w:fill="EEF4F8"/>
          </w:tcPr>
          <w:p>
            <w:pPr>
              <w:spacing w:after="20"/>
            </w:pPr>
            <w:r/>
            <w:r>
              <w:rPr>
                <w:b w:val="0"/>
                <w:sz w:val="17"/>
              </w:rPr>
              <w:t>— closed lost</w:t>
            </w:r>
          </w:p>
        </w:tc>
        <w:tc>
          <w:tcPr>
            <w:tcW w:type="dxa" w:w="7056"/>
            <w:shd w:val="clear" w:fill="EEF4F8"/>
          </w:tcPr>
          <w:p>
            <w:pPr>
              <w:spacing w:after="20"/>
            </w:pPr>
            <w:r/>
            <w:r>
              <w:rPr>
                <w:b w:val="0"/>
                <w:sz w:val="17"/>
              </w:rPr>
              <w:t>284</w:t>
            </w:r>
          </w:p>
        </w:tc>
      </w:tr>
      <w:tr>
        <w:trPr>
          <w:cantSplit/>
        </w:trPr>
        <w:tc>
          <w:tcPr>
            <w:tcW w:type="dxa" w:w="2880"/>
          </w:tcPr>
          <w:p>
            <w:pPr>
              <w:spacing w:after="20"/>
            </w:pPr>
            <w:r/>
            <w:r>
              <w:rPr>
                <w:b w:val="0"/>
                <w:sz w:val="17"/>
              </w:rPr>
              <w:t>Sales reps</w:t>
            </w:r>
          </w:p>
        </w:tc>
        <w:tc>
          <w:tcPr>
            <w:tcW w:type="dxa" w:w="7056"/>
          </w:tcPr>
          <w:p>
            <w:pPr>
              <w:spacing w:after="20"/>
            </w:pPr>
            <w:r/>
            <w:r>
              <w:rPr>
                <w:b w:val="0"/>
                <w:sz w:val="17"/>
              </w:rPr>
              <w:t>8</w:t>
            </w:r>
          </w:p>
        </w:tc>
      </w:tr>
      <w:tr>
        <w:trPr>
          <w:cantSplit/>
        </w:trPr>
        <w:tc>
          <w:tcPr>
            <w:tcW w:type="dxa" w:w="2880"/>
            <w:shd w:val="clear" w:fill="EEF4F8"/>
          </w:tcPr>
          <w:p>
            <w:pPr>
              <w:spacing w:after="20"/>
            </w:pPr>
            <w:r/>
            <w:r>
              <w:rPr>
                <w:b w:val="0"/>
                <w:sz w:val="17"/>
              </w:rPr>
              <w:t>Total quota</w:t>
            </w:r>
          </w:p>
        </w:tc>
        <w:tc>
          <w:tcPr>
            <w:tcW w:type="dxa" w:w="7056"/>
            <w:shd w:val="clear" w:fill="EEF4F8"/>
          </w:tcPr>
          <w:p>
            <w:pPr>
              <w:spacing w:after="20"/>
            </w:pPr>
            <w:r/>
            <w:r>
              <w:rPr>
                <w:b w:val="0"/>
                <w:sz w:val="17"/>
              </w:rPr>
              <w:t>$229,988,389</w:t>
            </w:r>
          </w:p>
        </w:tc>
      </w:tr>
      <w:tr>
        <w:trPr>
          <w:cantSplit/>
        </w:trPr>
        <w:tc>
          <w:tcPr>
            <w:tcW w:type="dxa" w:w="2880"/>
          </w:tcPr>
          <w:p>
            <w:pPr>
              <w:spacing w:after="20"/>
            </w:pPr>
            <w:r/>
            <w:r>
              <w:rPr>
                <w:b w:val="0"/>
                <w:sz w:val="17"/>
              </w:rPr>
              <w:t>Open pipeline</w:t>
            </w:r>
          </w:p>
        </w:tc>
        <w:tc>
          <w:tcPr>
            <w:tcW w:type="dxa" w:w="7056"/>
          </w:tcPr>
          <w:p>
            <w:pPr>
              <w:spacing w:after="20"/>
            </w:pPr>
            <w:r/>
            <w:r>
              <w:rPr>
                <w:b w:val="0"/>
                <w:sz w:val="17"/>
              </w:rPr>
              <w:t>$1,903,302,819</w:t>
            </w:r>
          </w:p>
        </w:tc>
      </w:tr>
      <w:tr>
        <w:trPr>
          <w:cantSplit/>
        </w:trPr>
        <w:tc>
          <w:tcPr>
            <w:tcW w:type="dxa" w:w="2880"/>
            <w:shd w:val="clear" w:fill="EEF4F8"/>
          </w:tcPr>
          <w:p>
            <w:pPr>
              <w:spacing w:after="20"/>
            </w:pPr>
            <w:r/>
            <w:r>
              <w:rPr>
                <w:b w:val="0"/>
                <w:sz w:val="17"/>
              </w:rPr>
              <w:t>Won value</w:t>
            </w:r>
          </w:p>
        </w:tc>
        <w:tc>
          <w:tcPr>
            <w:tcW w:type="dxa" w:w="7056"/>
            <w:shd w:val="clear" w:fill="EEF4F8"/>
          </w:tcPr>
          <w:p>
            <w:pPr>
              <w:spacing w:after="20"/>
            </w:pPr>
            <w:r/>
            <w:r>
              <w:rPr>
                <w:b w:val="0"/>
                <w:sz w:val="17"/>
              </w:rPr>
              <w:t>$203,263,038</w:t>
            </w:r>
          </w:p>
        </w:tc>
      </w:tr>
      <w:tr>
        <w:trPr>
          <w:cantSplit/>
        </w:trPr>
        <w:tc>
          <w:tcPr>
            <w:tcW w:type="dxa" w:w="2880"/>
          </w:tcPr>
          <w:p>
            <w:pPr>
              <w:spacing w:after="20"/>
            </w:pPr>
            <w:r/>
            <w:r>
              <w:rPr>
                <w:b w:val="0"/>
                <w:sz w:val="17"/>
              </w:rPr>
              <w:t>Lost value</w:t>
            </w:r>
          </w:p>
        </w:tc>
        <w:tc>
          <w:tcPr>
            <w:tcW w:type="dxa" w:w="7056"/>
          </w:tcPr>
          <w:p>
            <w:pPr>
              <w:spacing w:after="20"/>
            </w:pPr>
            <w:r/>
            <w:r>
              <w:rPr>
                <w:b w:val="0"/>
                <w:sz w:val="17"/>
              </w:rPr>
              <w:t>$260,553,599</w:t>
            </w:r>
          </w:p>
        </w:tc>
      </w:tr>
      <w:tr>
        <w:trPr>
          <w:cantSplit/>
        </w:trPr>
        <w:tc>
          <w:tcPr>
            <w:tcW w:type="dxa" w:w="2880"/>
            <w:shd w:val="clear" w:fill="EEF4F8"/>
          </w:tcPr>
          <w:p>
            <w:pPr>
              <w:spacing w:after="20"/>
            </w:pPr>
            <w:r/>
            <w:r>
              <w:rPr>
                <w:b w:val="0"/>
                <w:sz w:val="17"/>
              </w:rPr>
              <w:t>Sales orders</w:t>
            </w:r>
          </w:p>
        </w:tc>
        <w:tc>
          <w:tcPr>
            <w:tcW w:type="dxa" w:w="7056"/>
            <w:shd w:val="clear" w:fill="EEF4F8"/>
          </w:tcPr>
          <w:p>
            <w:pPr>
              <w:spacing w:after="20"/>
            </w:pPr>
            <w:r/>
            <w:r>
              <w:rPr>
                <w:b w:val="0"/>
                <w:sz w:val="17"/>
              </w:rPr>
              <w:t>558,011</w:t>
            </w:r>
          </w:p>
        </w:tc>
      </w:tr>
      <w:tr>
        <w:trPr>
          <w:cantSplit/>
        </w:trPr>
        <w:tc>
          <w:tcPr>
            <w:tcW w:type="dxa" w:w="2880"/>
          </w:tcPr>
          <w:p>
            <w:pPr>
              <w:spacing w:after="20"/>
            </w:pPr>
            <w:r/>
            <w:r>
              <w:rPr>
                <w:b w:val="0"/>
                <w:sz w:val="17"/>
              </w:rPr>
              <w:t>Sales order line items</w:t>
            </w:r>
          </w:p>
        </w:tc>
        <w:tc>
          <w:tcPr>
            <w:tcW w:type="dxa" w:w="7056"/>
          </w:tcPr>
          <w:p>
            <w:pPr>
              <w:spacing w:after="20"/>
            </w:pPr>
            <w:r/>
            <w:r>
              <w:rPr>
                <w:b w:val="0"/>
                <w:sz w:val="17"/>
              </w:rPr>
              <w:t>735,305</w:t>
            </w:r>
          </w:p>
        </w:tc>
      </w:tr>
      <w:tr>
        <w:trPr>
          <w:cantSplit/>
        </w:trPr>
        <w:tc>
          <w:tcPr>
            <w:tcW w:type="dxa" w:w="2880"/>
            <w:shd w:val="clear" w:fill="EEF4F8"/>
          </w:tcPr>
          <w:p>
            <w:pPr>
              <w:spacing w:after="20"/>
            </w:pPr>
            <w:r/>
            <w:r>
              <w:rPr>
                <w:b w:val="0"/>
                <w:sz w:val="17"/>
              </w:rPr>
              <w:t>Customers</w:t>
            </w:r>
          </w:p>
        </w:tc>
        <w:tc>
          <w:tcPr>
            <w:tcW w:type="dxa" w:w="7056"/>
            <w:shd w:val="clear" w:fill="EEF4F8"/>
          </w:tcPr>
          <w:p>
            <w:pPr>
              <w:spacing w:after="20"/>
            </w:pPr>
            <w:r/>
            <w:r>
              <w:rPr>
                <w:b w:val="0"/>
                <w:sz w:val="17"/>
              </w:rPr>
              <w:t>3,189</w:t>
            </w:r>
          </w:p>
        </w:tc>
      </w:tr>
      <w:tr>
        <w:trPr>
          <w:cantSplit/>
        </w:trPr>
        <w:tc>
          <w:tcPr>
            <w:tcW w:type="dxa" w:w="2880"/>
          </w:tcPr>
          <w:p>
            <w:pPr>
              <w:spacing w:after="20"/>
            </w:pPr>
            <w:r/>
            <w:r>
              <w:rPr>
                <w:b w:val="0"/>
                <w:sz w:val="17"/>
              </w:rPr>
              <w:t>Products</w:t>
            </w:r>
          </w:p>
        </w:tc>
        <w:tc>
          <w:tcPr>
            <w:tcW w:type="dxa" w:w="7056"/>
          </w:tcPr>
          <w:p>
            <w:pPr>
              <w:spacing w:after="20"/>
            </w:pPr>
            <w:r/>
            <w:r>
              <w:rPr>
                <w:b w:val="0"/>
                <w:sz w:val="17"/>
              </w:rPr>
              <w:t>16,337</w:t>
            </w:r>
          </w:p>
        </w:tc>
      </w:tr>
    </w:tbl>
    <w:p>
      <w:pPr>
        <w:spacing w:after="80"/>
      </w:pPr>
    </w:p>
    <w:p>
      <w:pPr>
        <w:spacing w:after="120"/>
      </w:pPr>
      <w:r>
        <w:rPr>
          <w:b w:val="0"/>
          <w:i w:val="0"/>
          <w:sz w:val="20"/>
        </w:rPr>
        <w:t>Eight reps, 3,774 opportunities, and 558,011 orders. The order history and the CRM data are on very different scales and cover different periods — they are not two views of the same commercial activity, and a chart that puts them on one axis is comparing an eleven-year order book against an eighteen-month CRM extract.</w:t>
      </w:r>
    </w:p>
    <w:p>
      <w:pPr>
        <w:spacing w:before="80" w:after="160"/>
        <w:jc w:val="center"/>
      </w:pPr>
      <w:r>
        <w:rPr>
          <w:color w:val="C8D4DE"/>
          <w:sz w:val="12"/>
        </w:rPr>
        <w:t>──────────────────────────────────────────────────────────</w:t>
      </w:r>
    </w:p>
    <w:p>
      <w:pPr>
        <w:keepNext/>
        <w:spacing w:before="160" w:after="40"/>
        <w:outlineLvl w:val="2"/>
      </w:pPr>
      <w:r>
        <w:rPr>
          <w:b/>
          <w:color w:val="29B5E8"/>
          <w:sz w:val="20"/>
        </w:rPr>
        <w:t>The one number that matters most</w:t>
      </w:r>
    </w:p>
    <w:p>
      <w:pPr>
        <w:spacing w:after="120"/>
      </w:pPr>
      <w:r>
        <w:rPr>
          <w:b w:val="0"/>
          <w:i w:val="0"/>
          <w:sz w:val="20"/>
        </w:rPr>
        <w:t>Win rate depends on how you count it, and the two answers disagree by a wide margin:</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Win rate</w:t>
            </w:r>
          </w:p>
        </w:tc>
      </w:tr>
      <w:tr>
        <w:trPr>
          <w:cantSplit/>
        </w:trPr>
        <w:tc>
          <w:tcPr>
            <w:tcW w:type="dxa" w:w="2880"/>
          </w:tcPr>
          <w:p>
            <w:pPr>
              <w:spacing w:after="20"/>
            </w:pPr>
            <w:r/>
            <w:r>
              <w:rPr>
                <w:b w:val="0"/>
                <w:sz w:val="17"/>
              </w:rPr>
              <w:t xml:space="preserve">By opportunity </w:t>
            </w:r>
            <w:r>
              <w:rPr>
                <w:b/>
                <w:sz w:val="17"/>
              </w:rPr>
              <w:t>count</w:t>
            </w:r>
          </w:p>
        </w:tc>
        <w:tc>
          <w:tcPr>
            <w:tcW w:type="dxa" w:w="7056"/>
          </w:tcPr>
          <w:p>
            <w:pPr>
              <w:spacing w:after="20"/>
            </w:pPr>
            <w:r/>
            <w:r>
              <w:rPr>
                <w:b w:val="0"/>
                <w:sz w:val="17"/>
              </w:rPr>
              <w:t>50.4%</w:t>
            </w:r>
          </w:p>
        </w:tc>
      </w:tr>
      <w:tr>
        <w:trPr>
          <w:cantSplit/>
        </w:trPr>
        <w:tc>
          <w:tcPr>
            <w:tcW w:type="dxa" w:w="2880"/>
            <w:shd w:val="clear" w:fill="EEF4F8"/>
          </w:tcPr>
          <w:p>
            <w:pPr>
              <w:spacing w:after="20"/>
            </w:pPr>
            <w:r/>
            <w:r>
              <w:rPr>
                <w:b w:val="0"/>
                <w:sz w:val="17"/>
              </w:rPr>
              <w:t xml:space="preserve">By opportunity </w:t>
            </w:r>
            <w:r>
              <w:rPr>
                <w:b/>
                <w:sz w:val="17"/>
              </w:rPr>
              <w:t>value</w:t>
            </w:r>
          </w:p>
        </w:tc>
        <w:tc>
          <w:tcPr>
            <w:tcW w:type="dxa" w:w="7056"/>
            <w:shd w:val="clear" w:fill="EEF4F8"/>
          </w:tcPr>
          <w:p>
            <w:pPr>
              <w:spacing w:after="20"/>
            </w:pPr>
            <w:r/>
            <w:r>
              <w:rPr>
                <w:b w:val="0"/>
                <w:sz w:val="17"/>
              </w:rPr>
              <w:t>43.8%</w:t>
            </w:r>
          </w:p>
        </w:tc>
      </w:tr>
    </w:tbl>
    <w:p>
      <w:pPr>
        <w:spacing w:after="80"/>
      </w:pPr>
    </w:p>
    <w:p>
      <w:pPr>
        <w:spacing w:after="120"/>
      </w:pPr>
      <w:r>
        <w:rPr>
          <w:b w:val="0"/>
          <w:i w:val="0"/>
          <w:sz w:val="20"/>
        </w:rPr>
        <w:t xml:space="preserve">The gap is not noise. The average won deal is $703,332; the average lost deal is $917,442. </w:t>
      </w:r>
      <w:r>
        <w:rPr>
          <w:b/>
          <w:i w:val="0"/>
          <w:sz w:val="20"/>
        </w:rPr>
        <w:t>The larger the deal, the more likely it was lost.</w:t>
      </w:r>
      <w:r>
        <w:rPr>
          <w:b w:val="0"/>
          <w:i w:val="0"/>
          <w:sz w:val="20"/>
        </w:rPr>
        <w:t xml:space="preserve"> This is the single most actionable pattern in the dataset and it is developed in full in findings (05-findings.md#they-lose-the-larger-deals).</w:t>
      </w:r>
    </w:p>
    <w:p>
      <w:pPr>
        <w:spacing w:before="80" w:after="160"/>
        <w:jc w:val="center"/>
      </w:pPr>
      <w:r>
        <w:rPr>
          <w:color w:val="C8D4DE"/>
          <w:sz w:val="12"/>
        </w:rPr>
        <w:t>──────────────────────────────────────────────────────────</w:t>
      </w:r>
    </w:p>
    <w:p>
      <w:pPr>
        <w:keepNext/>
        <w:spacing w:before="160" w:after="40"/>
        <w:outlineLvl w:val="2"/>
      </w:pPr>
      <w:r>
        <w:rPr>
          <w:b/>
          <w:color w:val="29B5E8"/>
          <w:sz w:val="20"/>
        </w:rPr>
        <w:t>What this is not</w:t>
      </w:r>
    </w:p>
    <w:p>
      <w:pPr>
        <w:spacing w:after="120"/>
      </w:pPr>
      <w:r>
        <w:rPr>
          <w:b w:val="0"/>
          <w:i w:val="0"/>
          <w:sz w:val="20"/>
        </w:rPr>
        <w:t xml:space="preserve">This is </w:t>
      </w:r>
      <w:r>
        <w:rPr>
          <w:b/>
          <w:i w:val="0"/>
          <w:sz w:val="20"/>
        </w:rPr>
        <w:t>transactional and CRM sales data</w:t>
      </w:r>
      <w:r>
        <w:rPr>
          <w:b w:val="0"/>
          <w:i w:val="0"/>
          <w:sz w:val="20"/>
        </w:rPr>
        <w:t>: opportunities, activities, orders, order lines, product masters, quotas, forecast versus actual.</w:t>
      </w:r>
    </w:p>
    <w:p>
      <w:pPr>
        <w:spacing w:after="120"/>
      </w:pPr>
      <w:r>
        <w:rPr>
          <w:b w:val="0"/>
          <w:i w:val="0"/>
          <w:sz w:val="20"/>
        </w:rPr>
        <w:t xml:space="preserve">It is </w:t>
      </w:r>
      <w:r>
        <w:rPr>
          <w:b/>
          <w:i w:val="0"/>
          <w:sz w:val="20"/>
        </w:rPr>
        <w:t>not</w:t>
      </w:r>
      <w:r>
        <w:rPr>
          <w:b w:val="0"/>
          <w:i w:val="0"/>
          <w:sz w:val="20"/>
        </w:rPr>
        <w:t xml:space="preserve"> a metadata or catalog model — there is no object describing which SAP data products exist.</w:t>
      </w:r>
    </w:p>
    <w:p>
      <w:pPr>
        <w:spacing w:after="120"/>
      </w:pPr>
      <w:r>
        <w:rPr>
          <w:b w:val="0"/>
          <w:i w:val="0"/>
          <w:sz w:val="20"/>
        </w:rPr>
        <w:t xml:space="preserve">It is </w:t>
      </w:r>
      <w:r>
        <w:rPr>
          <w:b/>
          <w:i w:val="0"/>
          <w:sz w:val="20"/>
        </w:rPr>
        <w:t>not a system of record</w:t>
      </w:r>
      <w:r>
        <w:rPr>
          <w:b w:val="0"/>
          <w:i w:val="0"/>
          <w:sz w:val="20"/>
        </w:rPr>
        <w:t>. Nothing here posts, amends or closes an opportunity. Every object is read-only downstream of SAP, and the application does not write.</w:t>
      </w:r>
    </w:p>
    <w:p>
      <w:pPr>
        <w:spacing w:after="120"/>
      </w:pPr>
      <w:r>
        <w:rPr>
          <w:b w:val="0"/>
          <w:i w:val="0"/>
          <w:sz w:val="20"/>
        </w:rPr>
        <w:t>Questions this data cannot answer include anything requiring a currently open pipeline with a future close date (there is none), anything requiring pricing conditions or discount approval history, and anything requiring sales organisation hierarchy above the eight-rep roster.</w:t>
      </w:r>
    </w:p>
    <w:p>
      <w:pPr>
        <w:spacing w:before="80" w:after="160"/>
        <w:jc w:val="center"/>
      </w:pPr>
      <w:r>
        <w:rPr>
          <w:color w:val="C8D4DE"/>
          <w:sz w:val="12"/>
        </w:rPr>
        <w:t>──────────────────────────────────────────────────────────</w:t>
      </w:r>
    </w:p>
    <w:p>
      <w:pPr>
        <w:keepNext/>
        <w:spacing w:before="160" w:after="40"/>
        <w:outlineLvl w:val="2"/>
      </w:pPr>
      <w:r>
        <w:rPr>
          <w:b/>
          <w:color w:val="29B5E8"/>
          <w:sz w:val="20"/>
        </w:rPr>
        <w:t>Where the AI layer sits</w:t>
      </w:r>
    </w:p>
    <w:p>
      <w:pPr>
        <w:spacing w:after="120"/>
      </w:pPr>
      <w:r>
        <w:rPr>
          <w:b w:val="0"/>
          <w:i w:val="0"/>
          <w:sz w:val="20"/>
        </w:rPr>
        <w:t>Three artefacts in this system answer natural-language questions, and they are not interchangeable.</w:t>
      </w:r>
    </w:p>
    <w:p>
      <w:pPr>
        <w:pStyle w:val="ListBullet"/>
        <w:spacing w:after="40"/>
      </w:pPr>
      <w:r>
        <w:rPr>
          <w:b/>
          <w:sz w:val="20"/>
        </w:rPr>
        <w:t>A semantic view</w:t>
      </w:r>
      <w:r>
        <w:rPr>
          <w:b w:val="0"/>
          <w:sz w:val="20"/>
        </w:rPr>
        <w:t xml:space="preserve"> — </w:t>
      </w:r>
      <w:r>
        <w:rPr>
          <w:rFonts w:ascii="Consolas" w:hAnsi="Consolas"/>
          <w:b w:val="0"/>
          <w:color w:val="1B5E8C"/>
          <w:sz w:val="19"/>
        </w:rPr>
        <w:t>SAP_SALES_360.SEMANTIC.SAP_SALES_360_ANALYTICS</w:t>
      </w:r>
      <w:r>
        <w:rPr>
          <w:b w:val="0"/>
          <w:sz w:val="20"/>
        </w:rPr>
        <w:t>, a governed Snowflake object with 64 logical tables, 369 dimensions, 69 facts, 138 metrics and 44 relationships.</w:t>
      </w:r>
    </w:p>
    <w:p>
      <w:pPr>
        <w:pStyle w:val="ListBullet"/>
        <w:spacing w:after="40"/>
      </w:pPr>
      <w:r>
        <w:rPr>
          <w:b/>
          <w:sz w:val="20"/>
        </w:rPr>
        <w:t>A Cortex Analyst stage model</w:t>
      </w:r>
      <w:r>
        <w:rPr>
          <w:b w:val="0"/>
          <w:sz w:val="20"/>
        </w:rPr>
        <w:t xml:space="preserve"> — a YAML file at </w:t>
      </w:r>
      <w:r>
        <w:rPr>
          <w:rFonts w:ascii="Consolas" w:hAnsi="Consolas"/>
          <w:b w:val="0"/>
          <w:color w:val="1B5E8C"/>
          <w:sz w:val="19"/>
        </w:rPr>
        <w:t>@SAP_SALES_360.SEMANTIC.SEMANTIC_STAGE/sap_sales_360_semantic.yaml</w:t>
      </w:r>
      <w:r>
        <w:rPr>
          <w:b w:val="0"/>
          <w:sz w:val="20"/>
        </w:rPr>
        <w:t xml:space="preserve">, covering 10 tables, 64 dimensions, 9 facts and </w:t>
      </w:r>
      <w:r>
        <w:rPr>
          <w:b/>
          <w:sz w:val="20"/>
        </w:rPr>
        <w:t>0 verified queries</w:t>
      </w:r>
      <w:r>
        <w:rPr>
          <w:b w:val="0"/>
          <w:sz w:val="20"/>
        </w:rPr>
        <w:t>.</w:t>
      </w:r>
    </w:p>
    <w:p>
      <w:pPr>
        <w:pStyle w:val="ListBullet"/>
        <w:spacing w:after="40"/>
      </w:pPr>
      <w:r>
        <w:rPr>
          <w:b/>
          <w:sz w:val="20"/>
        </w:rPr>
        <w:t>A Cortex Agent</w:t>
      </w:r>
      <w:r>
        <w:rPr>
          <w:b w:val="0"/>
          <w:sz w:val="20"/>
        </w:rPr>
        <w:t xml:space="preserve"> — </w:t>
      </w:r>
      <w:r>
        <w:rPr>
          <w:rFonts w:ascii="Consolas" w:hAnsi="Consolas"/>
          <w:b w:val="0"/>
          <w:color w:val="1B5E8C"/>
          <w:sz w:val="19"/>
        </w:rPr>
        <w:t>SAP_SALES_360.SEMANTIC.SAP_SALES_360_AGENT</w:t>
      </w:r>
      <w:r>
        <w:rPr>
          <w:b w:val="0"/>
          <w:sz w:val="20"/>
        </w:rPr>
        <w:t xml:space="preserve">, with one tool, </w:t>
      </w:r>
      <w:r>
        <w:rPr>
          <w:rFonts w:ascii="Consolas" w:hAnsi="Consolas"/>
          <w:b w:val="0"/>
          <w:color w:val="1B5E8C"/>
          <w:sz w:val="19"/>
        </w:rPr>
        <w:t>cortex_analyst_text_to_sql</w:t>
      </w:r>
      <w:r>
        <w:rPr>
          <w:b w:val="0"/>
          <w:sz w:val="20"/>
        </w:rPr>
        <w:t xml:space="preserve">, and </w:t>
      </w:r>
      <w:r>
        <w:rPr>
          <w:rFonts w:ascii="Consolas" w:hAnsi="Consolas"/>
          <w:b w:val="0"/>
          <w:color w:val="1B5E8C"/>
          <w:sz w:val="19"/>
        </w:rPr>
        <w:t>auto</w:t>
      </w:r>
      <w:r>
        <w:rPr>
          <w:b w:val="0"/>
          <w:sz w:val="20"/>
        </w:rPr>
        <w:t xml:space="preserve"> orchestration.</w:t>
      </w:r>
    </w:p>
    <w:p>
      <w:pPr>
        <w:spacing w:after="120"/>
      </w:pPr>
      <w:r>
        <w:rPr>
          <w:b w:val="0"/>
          <w:i w:val="0"/>
          <w:sz w:val="20"/>
        </w:rPr>
        <w:t>The agent's single tool routes to the Analyst model, not to the semantic view. A 64-table semantic view sitting beside a 10-table stage model is a coverage asymmetry that determines which file you edit when an answer is wrong; it is set out in the semantic layer (08-semantic-layer.md).</w:t>
      </w:r>
    </w:p>
    <w:p>
      <w:r>
        <w:br w:type="page"/>
      </w:r>
    </w:p>
    <w:p>
      <w:pPr>
        <w:keepNext/>
        <w:spacing w:before="360" w:after="120"/>
      </w:pPr>
      <w:r>
        <w:rPr>
          <w:b/>
          <w:color w:val="1B3A57"/>
          <w:sz w:val="34"/>
        </w:rPr>
        <w:t>02 · Architecture</w:t>
      </w:r>
    </w:p>
    <w:p>
      <w:pPr>
        <w:spacing w:after="120"/>
      </w:pPr>
      <w:r>
        <w:rPr>
          <w:b w:val="0"/>
          <w:i w:val="0"/>
          <w:sz w:val="20"/>
        </w:rPr>
        <w:t>Every object in the stack, what reads what, and the three places where the wiring is not what the layer diagram would suggest.</w:t>
      </w:r>
    </w:p>
    <w:p>
      <w:pPr>
        <w:spacing w:before="80" w:after="160"/>
        <w:jc w:val="center"/>
      </w:pPr>
      <w:r>
        <w:rPr>
          <w:color w:val="C8D4DE"/>
          <w:sz w:val="12"/>
        </w:rPr>
        <w:t>──────────────────────────────────────────────────────────</w:t>
      </w:r>
    </w:p>
    <w:p>
      <w:pPr>
        <w:keepNext/>
        <w:spacing w:before="160" w:after="40"/>
        <w:outlineLvl w:val="2"/>
      </w:pPr>
      <w:r>
        <w:rPr>
          <w:b/>
          <w:color w:val="29B5E8"/>
          <w:sz w:val="20"/>
        </w:rPr>
        <w:t>Data flow</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 BDC Standard Data Products                  (L0, shared databases, not copied)</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SAP_SALES_360.SAP_BDC_L1                        (L1, 31 materialised TABLES,</w:t>
            </w:r>
          </w:p>
          <w:p>
            <w:pPr>
              <w:spacing w:after="0" w:line="240" w:lineRule="auto"/>
            </w:pPr>
            <w:r>
              <w:rPr>
                <w:rFonts w:ascii="Consolas" w:hAnsi="Consolas"/>
                <w:color w:val="223344"/>
                <w:sz w:val="16"/>
              </w:rPr>
              <w:t xml:space="preserve">  CRM_OPPORTUNITY_OPPORTUNITY  ...                    2,551,850 rows,</w:t>
            </w:r>
          </w:p>
          <w:p>
            <w:pPr>
              <w:spacing w:after="0" w:line="240" w:lineRule="auto"/>
            </w:pPr>
            <w:r>
              <w:rPr>
                <w:rFonts w:ascii="Consolas" w:hAnsi="Consolas"/>
                <w:color w:val="223344"/>
                <w:sz w:val="16"/>
              </w:rPr>
              <w:t xml:space="preserve">  SALESORDERS_SALESORDER / SALESORDERITEM              0 dynamic tables)</w:t>
            </w:r>
          </w:p>
          <w:p>
            <w:pPr>
              <w:spacing w:after="0" w:line="240" w:lineRule="auto"/>
            </w:pPr>
            <w:r>
              <w:rPr>
                <w:rFonts w:ascii="Consolas" w:hAnsi="Consolas"/>
                <w:color w:val="223344"/>
                <w:sz w:val="16"/>
              </w:rPr>
              <w:t xml:space="preserve">  19 PRODUCT_* objects  CUSTOMER_CUSTOMER</w:t>
            </w:r>
          </w:p>
          <w:p>
            <w:pPr>
              <w:spacing w:after="0" w:line="240" w:lineRule="auto"/>
            </w:pPr>
            <w:r>
              <w:rPr>
                <w:rFonts w:ascii="Consolas" w:hAnsi="Consolas"/>
                <w:color w:val="223344"/>
                <w:sz w:val="16"/>
              </w:rPr>
              <w:t xml:space="preserve">  CRM_OPPORTUNITY_SALES_REP / ACTIVITY  SALES_FORECAST</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   10 of the 31 names reappear below with identical row counts</w:t>
            </w:r>
          </w:p>
          <w:p>
            <w:pPr>
              <w:spacing w:after="0" w:line="240" w:lineRule="auto"/>
            </w:pPr>
            <w:r>
              <w:rPr>
                <w:rFonts w:ascii="Consolas" w:hAnsi="Consolas"/>
                <w:color w:val="223344"/>
                <w:sz w:val="16"/>
              </w:rPr>
              <w:t xml:space="preserve">        |   -&gt; 1,437,370 rows materialised twice</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SAP_SALES_360.SALES_360_L2                      (L2, 14 tables, 1,478,495 rows,</w:t>
            </w:r>
          </w:p>
          <w:p>
            <w:pPr>
              <w:spacing w:after="0" w:line="240" w:lineRule="auto"/>
            </w:pPr>
            <w:r>
              <w:rPr>
                <w:rFonts w:ascii="Consolas" w:hAnsi="Consolas"/>
                <w:color w:val="223344"/>
                <w:sz w:val="16"/>
              </w:rPr>
              <w:t xml:space="preserve">  11 dynamic tables                                   11 dynamic + 3 plain)</w:t>
            </w:r>
          </w:p>
          <w:p>
            <w:pPr>
              <w:spacing w:after="0" w:line="240" w:lineRule="auto"/>
            </w:pPr>
            <w:r>
              <w:rPr>
                <w:rFonts w:ascii="Consolas" w:hAnsi="Consolas"/>
                <w:color w:val="223344"/>
                <w:sz w:val="16"/>
              </w:rPr>
              <w:t xml:space="preserve">  ATTAINMENT_PREDICTIONS                              plain, ML output</w:t>
            </w:r>
          </w:p>
          <w:p>
            <w:pPr>
              <w:spacing w:after="0" w:line="240" w:lineRule="auto"/>
            </w:pPr>
            <w:r>
              <w:rPr>
                <w:rFonts w:ascii="Consolas" w:hAnsi="Consolas"/>
                <w:color w:val="223344"/>
                <w:sz w:val="16"/>
              </w:rPr>
              <w:t xml:space="preserve">  SALES_REVENUE_FORECAST_METRICS                      plain, ML output</w:t>
            </w:r>
          </w:p>
          <w:p>
            <w:pPr>
              <w:spacing w:after="0" w:line="240" w:lineRule="auto"/>
            </w:pPr>
            <w:r>
              <w:rPr>
                <w:rFonts w:ascii="Consolas" w:hAnsi="Consolas"/>
                <w:color w:val="223344"/>
                <w:sz w:val="16"/>
              </w:rPr>
              <w:t xml:space="preserve">  SALES_REVENUE_PREDICTIONS                           plain, ML output</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+--&gt; SEMANTIC.SAP_SALES_360_ANALYTICS              (semantic view, 64 tables)</w:t>
            </w:r>
          </w:p>
          <w:p>
            <w:pPr>
              <w:spacing w:after="0" w:line="240" w:lineRule="auto"/>
            </w:pPr>
            <w:r>
              <w:rPr>
                <w:rFonts w:ascii="Consolas" w:hAnsi="Consolas"/>
                <w:color w:val="223344"/>
                <w:sz w:val="16"/>
              </w:rPr>
              <w:t xml:space="preserve">        +--&gt; @SEMANTIC.SEMANTIC_STAGE/sap_sales_360_semantic.yaml  (Analyst model, 10 tables)</w:t>
            </w:r>
          </w:p>
          <w:p>
            <w:pPr>
              <w:spacing w:after="0" w:line="240" w:lineRule="auto"/>
            </w:pPr>
            <w:r>
              <w:rPr>
                <w:rFonts w:ascii="Consolas" w:hAnsi="Consolas"/>
                <w:color w:val="223344"/>
                <w:sz w:val="16"/>
              </w:rPr>
              <w:t xml:space="preserve">        +--&gt; SEMANTIC.SAP_SALES_360_AGENT                  (Cortex Agent, 1 tool)</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React + Express app, 7 pages, 53 reads — all against L2</w:t>
            </w:r>
          </w:p>
        </w:tc>
      </w:tr>
    </w:tbl>
    <w:p>
      <w:pPr>
        <w:spacing w:after="80"/>
      </w:pPr>
    </w:p>
    <w:p>
      <w:pPr>
        <w:spacing w:after="120"/>
      </w:pPr>
      <w:r>
        <w:rPr>
          <w:b w:val="0"/>
          <w:i w:val="0"/>
          <w:sz w:val="20"/>
        </w:rPr>
        <w:t>Three things in that diagram are worth stating plainly before the detail.</w:t>
      </w:r>
    </w:p>
    <w:p>
      <w:pPr>
        <w:pStyle w:val="ListNumber"/>
        <w:spacing w:after="40"/>
      </w:pPr>
      <w:r>
        <w:rPr>
          <w:b/>
          <w:sz w:val="20"/>
        </w:rPr>
        <w:t>L1 is not a passthrough layer.</w:t>
      </w:r>
      <w:r>
        <w:rPr>
          <w:b w:val="0"/>
          <w:sz w:val="20"/>
        </w:rPr>
        <w:t xml:space="preserve"> It holds storage, and more than half of what it holds is duplicated downstream.</w:t>
      </w:r>
    </w:p>
    <w:p>
      <w:pPr>
        <w:pStyle w:val="ListNumber"/>
        <w:spacing w:after="40"/>
      </w:pPr>
      <w:r>
        <w:rPr>
          <w:b/>
          <w:sz w:val="20"/>
        </w:rPr>
        <w:t>The app reads exactly one layer.</w:t>
      </w:r>
      <w:r>
        <w:rPr>
          <w:b w:val="0"/>
          <w:sz w:val="20"/>
        </w:rPr>
        <w:t xml:space="preserve"> 53 </w:t>
      </w:r>
      <w:r>
        <w:rPr>
          <w:rFonts w:ascii="Consolas" w:hAnsi="Consolas"/>
          <w:b w:val="0"/>
          <w:color w:val="1B5E8C"/>
          <w:sz w:val="19"/>
        </w:rPr>
        <w:t>FROM</w:t>
      </w:r>
      <w:r>
        <w:rPr>
          <w:b w:val="0"/>
          <w:sz w:val="20"/>
        </w:rPr>
        <w:t xml:space="preserve"> clauses, all on L2, none on L1, none on the shares.</w:t>
      </w:r>
    </w:p>
    <w:p>
      <w:pPr>
        <w:pStyle w:val="ListNumber"/>
        <w:spacing w:after="40"/>
      </w:pPr>
      <w:r>
        <w:rPr>
          <w:b/>
          <w:sz w:val="20"/>
        </w:rPr>
        <w:t>The agent does not read the semantic view.</w:t>
      </w:r>
      <w:r>
        <w:rPr>
          <w:b w:val="0"/>
          <w:sz w:val="20"/>
        </w:rPr>
        <w:t xml:space="preserve"> Its one tool is </w:t>
      </w:r>
      <w:r>
        <w:rPr>
          <w:rFonts w:ascii="Consolas" w:hAnsi="Consolas"/>
          <w:b w:val="0"/>
          <w:color w:val="1B5E8C"/>
          <w:sz w:val="19"/>
        </w:rPr>
        <w:t>cortex_analyst_text_to_sql</w:t>
      </w:r>
      <w:r>
        <w:rPr>
          <w:b w:val="0"/>
          <w:sz w:val="20"/>
        </w:rPr>
        <w:t>, which binds to the stage model.</w:t>
      </w:r>
    </w:p>
    <w:p>
      <w:pPr>
        <w:spacing w:before="80" w:after="160"/>
        <w:jc w:val="center"/>
      </w:pPr>
      <w:r>
        <w:rPr>
          <w:color w:val="C8D4DE"/>
          <w:sz w:val="12"/>
        </w:rPr>
        <w:t>──────────────────────────────────────────────────────────</w:t>
      </w:r>
    </w:p>
    <w:p>
      <w:pPr>
        <w:keepNext/>
        <w:spacing w:before="160" w:after="40"/>
        <w:outlineLvl w:val="2"/>
      </w:pPr>
      <w:r>
        <w:rPr>
          <w:b/>
          <w:color w:val="29B5E8"/>
          <w:sz w:val="20"/>
        </w:rPr>
        <w:t>L1 — 31 materialised tables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Objects</w:t>
            </w:r>
          </w:p>
        </w:tc>
        <w:tc>
          <w:tcPr>
            <w:tcW w:type="dxa" w:w="7056"/>
          </w:tcPr>
          <w:p>
            <w:pPr>
              <w:spacing w:after="20"/>
            </w:pPr>
            <w:r/>
            <w:r>
              <w:rPr>
                <w:b w:val="0"/>
                <w:sz w:val="17"/>
              </w:rPr>
              <w:t>31</w:t>
            </w:r>
          </w:p>
        </w:tc>
      </w:tr>
      <w:tr>
        <w:trPr>
          <w:cantSplit/>
        </w:trPr>
        <w:tc>
          <w:tcPr>
            <w:tcW w:type="dxa" w:w="2880"/>
            <w:shd w:val="clear" w:fill="EEF4F8"/>
          </w:tcPr>
          <w:p>
            <w:pPr>
              <w:spacing w:after="20"/>
            </w:pPr>
            <w:r/>
            <w:r>
              <w:rPr>
                <w:b w:val="0"/>
                <w:sz w:val="17"/>
              </w:rPr>
              <w:t>Object type</w:t>
            </w:r>
          </w:p>
        </w:tc>
        <w:tc>
          <w:tcPr>
            <w:tcW w:type="dxa" w:w="7056"/>
            <w:shd w:val="clear" w:fill="EEF4F8"/>
          </w:tcPr>
          <w:p>
            <w:pPr>
              <w:spacing w:after="20"/>
            </w:pPr>
            <w:r/>
            <w:r>
              <w:rPr>
                <w:rFonts w:ascii="Consolas" w:hAnsi="Consolas"/>
                <w:b w:val="0"/>
                <w:color w:val="1B5E8C"/>
                <w:sz w:val="16"/>
              </w:rPr>
              <w:t>BASE TABLE</w:t>
            </w:r>
          </w:p>
        </w:tc>
      </w:tr>
      <w:tr>
        <w:trPr>
          <w:cantSplit/>
        </w:trPr>
        <w:tc>
          <w:tcPr>
            <w:tcW w:type="dxa" w:w="2880"/>
          </w:tcPr>
          <w:p>
            <w:pPr>
              <w:spacing w:after="20"/>
            </w:pPr>
            <w:r/>
            <w:r>
              <w:rPr>
                <w:b w:val="0"/>
                <w:sz w:val="17"/>
              </w:rPr>
              <w:t>Dynamic tables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Views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Rows</w:t>
            </w:r>
          </w:p>
        </w:tc>
        <w:tc>
          <w:tcPr>
            <w:tcW w:type="dxa" w:w="7056"/>
          </w:tcPr>
          <w:p>
            <w:pPr>
              <w:spacing w:after="20"/>
            </w:pPr>
            <w:r/>
            <w:r>
              <w:rPr>
                <w:b w:val="0"/>
                <w:sz w:val="17"/>
              </w:rPr>
              <w:t>2,551,850</w:t>
            </w:r>
          </w:p>
        </w:tc>
      </w:tr>
      <w:tr>
        <w:trPr>
          <w:cantSplit/>
        </w:trPr>
        <w:tc>
          <w:tcPr>
            <w:tcW w:type="dxa" w:w="2880"/>
            <w:shd w:val="clear" w:fill="EEF4F8"/>
          </w:tcPr>
          <w:p>
            <w:pPr>
              <w:spacing w:after="20"/>
            </w:pPr>
            <w:r/>
            <w:r>
              <w:rPr>
                <w:b w:val="0"/>
                <w:sz w:val="17"/>
              </w:rPr>
              <w:t>Rows also present in L2 with identical counts</w:t>
            </w:r>
          </w:p>
        </w:tc>
        <w:tc>
          <w:tcPr>
            <w:tcW w:type="dxa" w:w="7056"/>
            <w:shd w:val="clear" w:fill="EEF4F8"/>
          </w:tcPr>
          <w:p>
            <w:pPr>
              <w:spacing w:after="20"/>
            </w:pPr>
            <w:r/>
            <w:r>
              <w:rPr>
                <w:b w:val="0"/>
                <w:sz w:val="17"/>
              </w:rPr>
              <w:t>1,437,370</w:t>
            </w:r>
          </w:p>
        </w:tc>
      </w:tr>
      <w:tr>
        <w:trPr>
          <w:cantSplit/>
        </w:trPr>
        <w:tc>
          <w:tcPr>
            <w:tcW w:type="dxa" w:w="2880"/>
          </w:tcPr>
          <w:p>
            <w:pPr>
              <w:spacing w:after="20"/>
            </w:pPr>
            <w:r/>
            <w:r>
              <w:rPr>
                <w:b w:val="0"/>
                <w:sz w:val="17"/>
              </w:rPr>
              <w:t>Share of L1 rows duplicated into L2</w:t>
            </w:r>
          </w:p>
        </w:tc>
        <w:tc>
          <w:tcPr>
            <w:tcW w:type="dxa" w:w="7056"/>
          </w:tcPr>
          <w:p>
            <w:pPr>
              <w:spacing w:after="20"/>
            </w:pPr>
            <w:r/>
            <w:r>
              <w:rPr>
                <w:b w:val="0"/>
                <w:sz w:val="17"/>
              </w:rPr>
              <w:t>56.3%</w:t>
            </w:r>
          </w:p>
        </w:tc>
      </w:tr>
      <w:tr>
        <w:trPr>
          <w:cantSplit/>
        </w:trPr>
        <w:tc>
          <w:tcPr>
            <w:tcW w:type="dxa" w:w="2880"/>
            <w:shd w:val="clear" w:fill="EEF4F8"/>
          </w:tcPr>
          <w:p>
            <w:pPr>
              <w:spacing w:after="20"/>
            </w:pPr>
            <w:r/>
            <w:r>
              <w:rPr>
                <w:b w:val="0"/>
                <w:sz w:val="17"/>
              </w:rPr>
              <w:t>Storage added</w:t>
            </w:r>
          </w:p>
        </w:tc>
        <w:tc>
          <w:tcPr>
            <w:tcW w:type="dxa" w:w="7056"/>
            <w:shd w:val="clear" w:fill="EEF4F8"/>
          </w:tcPr>
          <w:p>
            <w:pPr>
              <w:spacing w:after="20"/>
            </w:pPr>
            <w:r/>
            <w:r>
              <w:rPr>
                <w:b w:val="0"/>
                <w:sz w:val="17"/>
              </w:rPr>
              <w:t>all 2,551,850 rows</w:t>
            </w:r>
          </w:p>
        </w:tc>
      </w:tr>
    </w:tbl>
    <w:p>
      <w:pPr>
        <w:spacing w:after="80"/>
      </w:pPr>
    </w:p>
    <w:p>
      <w:pPr>
        <w:spacing w:after="120"/>
      </w:pPr>
      <w:r>
        <w:rPr>
          <w:rFonts w:ascii="Consolas" w:hAnsi="Consolas"/>
          <w:b w:val="0"/>
          <w:i w:val="0"/>
          <w:color w:val="1B5E8C"/>
          <w:sz w:val="19"/>
        </w:rPr>
        <w:t>SHOW DYNAMIC TABLES IN SAP_BDC_L1</w:t>
      </w:r>
      <w:r>
        <w:rPr>
          <w:b w:val="0"/>
          <w:i w:val="0"/>
          <w:sz w:val="20"/>
        </w:rPr>
        <w:t xml:space="preserve"> returns nothing. Every L1 object is a plain table, which means L1 has a load step, a freshness question and a storage cost — none of which a view layer would have.</w:t>
      </w:r>
    </w:p>
    <w:p>
      <w:pPr>
        <w:spacing w:after="120"/>
      </w:pPr>
      <w:r>
        <w:rPr>
          <w:b w:val="0"/>
          <w:i w:val="0"/>
          <w:sz w:val="20"/>
        </w:rPr>
        <w:t>This is a deliberate contrast with Finance 360, where L1 is six views, adds no storage, and has no refresh lag because a view cannot have one. The Sales 360 L1 is five times the object count and carries the full row volume. The consequence and the recommendation are in findings (05-findings.md#l1-is-not-zero-copy).</w:t>
      </w:r>
    </w:p>
    <w:p>
      <w:pPr>
        <w:keepNext/>
        <w:spacing w:before="160" w:after="40"/>
        <w:outlineLvl w:val="3"/>
      </w:pPr>
      <w:r>
        <w:rPr>
          <w:b/>
          <w:color w:val="29B5E8"/>
          <w:sz w:val="20"/>
        </w:rPr>
        <w:t>The 31 objects by family</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Family</w:t>
            </w:r>
          </w:p>
        </w:tc>
        <w:tc>
          <w:tcPr>
            <w:tcW w:type="dxa" w:w="2484"/>
            <w:shd w:val="clear" w:fill="1B3A57"/>
          </w:tcPr>
          <w:p>
            <w:pPr>
              <w:spacing w:after="20"/>
            </w:pPr>
            <w:r/>
            <w:r>
              <w:rPr>
                <w:b/>
                <w:color w:val="FFFFFF"/>
                <w:sz w:val="17"/>
              </w:rPr>
              <w:t>Objects</w:t>
            </w:r>
          </w:p>
        </w:tc>
        <w:tc>
          <w:tcPr>
            <w:tcW w:type="dxa" w:w="2484"/>
            <w:shd w:val="clear" w:fill="1B3A57"/>
          </w:tcPr>
          <w:p>
            <w:pPr>
              <w:spacing w:after="20"/>
            </w:pPr>
            <w:r/>
            <w:r>
              <w:rPr>
                <w:b/>
                <w:color w:val="FFFFFF"/>
                <w:sz w:val="17"/>
              </w:rPr>
              <w:t>Largest object</w:t>
            </w:r>
          </w:p>
        </w:tc>
        <w:tc>
          <w:tcPr>
            <w:tcW w:type="dxa" w:w="2484"/>
            <w:shd w:val="clear" w:fill="1B3A57"/>
          </w:tcPr>
          <w:p>
            <w:pPr>
              <w:spacing w:after="20"/>
            </w:pPr>
            <w:r/>
            <w:r>
              <w:rPr>
                <w:b/>
                <w:color w:val="FFFFFF"/>
                <w:sz w:val="17"/>
              </w:rPr>
              <w:t>Rows in largest</w:t>
            </w:r>
          </w:p>
        </w:tc>
      </w:tr>
      <w:tr>
        <w:trPr>
          <w:cantSplit/>
        </w:trPr>
        <w:tc>
          <w:tcPr>
            <w:tcW w:type="dxa" w:w="2484"/>
          </w:tcPr>
          <w:p>
            <w:pPr>
              <w:spacing w:after="20"/>
            </w:pPr>
            <w:r/>
            <w:r>
              <w:rPr>
                <w:b w:val="0"/>
                <w:sz w:val="17"/>
              </w:rPr>
              <w:t>Sales orders</w:t>
            </w:r>
          </w:p>
        </w:tc>
        <w:tc>
          <w:tcPr>
            <w:tcW w:type="dxa" w:w="2484"/>
          </w:tcPr>
          <w:p>
            <w:pPr>
              <w:spacing w:after="20"/>
            </w:pPr>
            <w:r/>
            <w:r>
              <w:rPr>
                <w:b w:val="0"/>
                <w:sz w:val="17"/>
              </w:rPr>
              <w:t>2</w:t>
            </w:r>
          </w:p>
        </w:tc>
        <w:tc>
          <w:tcPr>
            <w:tcW w:type="dxa" w:w="2484"/>
          </w:tcPr>
          <w:p>
            <w:pPr>
              <w:spacing w:after="20"/>
            </w:pPr>
            <w:r/>
            <w:r>
              <w:rPr>
                <w:rFonts w:ascii="Consolas" w:hAnsi="Consolas"/>
                <w:b w:val="0"/>
                <w:color w:val="1B5E8C"/>
                <w:sz w:val="16"/>
              </w:rPr>
              <w:t>SALESORDERS_SALESORDERITEM</w:t>
            </w:r>
          </w:p>
        </w:tc>
        <w:tc>
          <w:tcPr>
            <w:tcW w:type="dxa" w:w="2484"/>
          </w:tcPr>
          <w:p>
            <w:pPr>
              <w:spacing w:after="20"/>
            </w:pPr>
            <w:r/>
            <w:r>
              <w:rPr>
                <w:b w:val="0"/>
                <w:sz w:val="17"/>
              </w:rPr>
              <w:t>735,305</w:t>
            </w:r>
          </w:p>
        </w:tc>
      </w:tr>
      <w:tr>
        <w:trPr>
          <w:cantSplit/>
        </w:trPr>
        <w:tc>
          <w:tcPr>
            <w:tcW w:type="dxa" w:w="2484"/>
            <w:shd w:val="clear" w:fill="EEF4F8"/>
          </w:tcPr>
          <w:p>
            <w:pPr>
              <w:spacing w:after="20"/>
            </w:pPr>
            <w:r/>
            <w:r>
              <w:rPr>
                <w:b w:val="0"/>
                <w:sz w:val="17"/>
              </w:rPr>
              <w:t>Product master</w:t>
            </w:r>
          </w:p>
        </w:tc>
        <w:tc>
          <w:tcPr>
            <w:tcW w:type="dxa" w:w="2484"/>
            <w:shd w:val="clear" w:fill="EEF4F8"/>
          </w:tcPr>
          <w:p>
            <w:pPr>
              <w:spacing w:after="20"/>
            </w:pPr>
            <w:r/>
            <w:r>
              <w:rPr>
                <w:b w:val="0"/>
                <w:sz w:val="17"/>
              </w:rPr>
              <w:t>19</w:t>
            </w:r>
          </w:p>
        </w:tc>
        <w:tc>
          <w:tcPr>
            <w:tcW w:type="dxa" w:w="2484"/>
            <w:shd w:val="clear" w:fill="EEF4F8"/>
          </w:tcPr>
          <w:p>
            <w:pPr>
              <w:spacing w:after="20"/>
            </w:pPr>
            <w:r/>
            <w:r>
              <w:rPr>
                <w:rFonts w:ascii="Consolas" w:hAnsi="Consolas"/>
                <w:b w:val="0"/>
                <w:color w:val="1B5E8C"/>
                <w:sz w:val="16"/>
              </w:rPr>
              <w:t>PRODUCT_PRODUCTPLANTCOSTING</w:t>
            </w:r>
          </w:p>
        </w:tc>
        <w:tc>
          <w:tcPr>
            <w:tcW w:type="dxa" w:w="2484"/>
            <w:shd w:val="clear" w:fill="EEF4F8"/>
          </w:tcPr>
          <w:p>
            <w:pPr>
              <w:spacing w:after="20"/>
            </w:pPr>
            <w:r/>
            <w:r>
              <w:rPr>
                <w:b w:val="0"/>
                <w:sz w:val="17"/>
              </w:rPr>
              <w:t>92,243</w:t>
            </w:r>
          </w:p>
        </w:tc>
      </w:tr>
      <w:tr>
        <w:trPr>
          <w:cantSplit/>
        </w:trPr>
        <w:tc>
          <w:tcPr>
            <w:tcW w:type="dxa" w:w="2484"/>
          </w:tcPr>
          <w:p>
            <w:pPr>
              <w:spacing w:after="20"/>
            </w:pPr>
            <w:r/>
            <w:r>
              <w:rPr>
                <w:b w:val="0"/>
                <w:sz w:val="17"/>
              </w:rPr>
              <w:t>CRM</w:t>
            </w:r>
          </w:p>
        </w:tc>
        <w:tc>
          <w:tcPr>
            <w:tcW w:type="dxa" w:w="2484"/>
          </w:tcPr>
          <w:p>
            <w:pPr>
              <w:spacing w:after="20"/>
            </w:pPr>
            <w:r/>
            <w:r>
              <w:rPr>
                <w:b w:val="0"/>
                <w:sz w:val="17"/>
              </w:rPr>
              <w:t>3</w:t>
            </w:r>
          </w:p>
        </w:tc>
        <w:tc>
          <w:tcPr>
            <w:tcW w:type="dxa" w:w="2484"/>
          </w:tcPr>
          <w:p>
            <w:pPr>
              <w:spacing w:after="20"/>
            </w:pPr>
            <w:r/>
            <w:r>
              <w:rPr>
                <w:rFonts w:ascii="Consolas" w:hAnsi="Consolas"/>
                <w:b w:val="0"/>
                <w:color w:val="1B5E8C"/>
                <w:sz w:val="16"/>
              </w:rPr>
              <w:t>CRM_OPPORTUNITY_ACTIVITY</w:t>
            </w:r>
          </w:p>
        </w:tc>
        <w:tc>
          <w:tcPr>
            <w:tcW w:type="dxa" w:w="2484"/>
          </w:tcPr>
          <w:p>
            <w:pPr>
              <w:spacing w:after="20"/>
            </w:pPr>
            <w:r/>
            <w:r>
              <w:rPr>
                <w:b w:val="0"/>
                <w:sz w:val="17"/>
              </w:rPr>
              <w:t>35,313</w:t>
            </w:r>
          </w:p>
        </w:tc>
      </w:tr>
      <w:tr>
        <w:trPr>
          <w:cantSplit/>
        </w:trPr>
        <w:tc>
          <w:tcPr>
            <w:tcW w:type="dxa" w:w="2484"/>
            <w:shd w:val="clear" w:fill="EEF4F8"/>
          </w:tcPr>
          <w:p>
            <w:pPr>
              <w:spacing w:after="20"/>
            </w:pPr>
            <w:r/>
            <w:r>
              <w:rPr>
                <w:b w:val="0"/>
                <w:sz w:val="17"/>
              </w:rPr>
              <w:t>Customer</w:t>
            </w:r>
          </w:p>
        </w:tc>
        <w:tc>
          <w:tcPr>
            <w:tcW w:type="dxa" w:w="2484"/>
            <w:shd w:val="clear" w:fill="EEF4F8"/>
          </w:tcPr>
          <w:p>
            <w:pPr>
              <w:spacing w:after="20"/>
            </w:pPr>
            <w:r/>
            <w:r>
              <w:rPr>
                <w:b w:val="0"/>
                <w:sz w:val="17"/>
              </w:rPr>
              <w:t>1</w:t>
            </w:r>
          </w:p>
        </w:tc>
        <w:tc>
          <w:tcPr>
            <w:tcW w:type="dxa" w:w="2484"/>
            <w:shd w:val="clear" w:fill="EEF4F8"/>
          </w:tcPr>
          <w:p>
            <w:pPr>
              <w:spacing w:after="20"/>
            </w:pPr>
            <w:r/>
            <w:r>
              <w:rPr>
                <w:rFonts w:ascii="Consolas" w:hAnsi="Consolas"/>
                <w:b w:val="0"/>
                <w:color w:val="1B5E8C"/>
                <w:sz w:val="16"/>
              </w:rPr>
              <w:t>CUSTOMER_CUSTOMER</w:t>
            </w:r>
          </w:p>
        </w:tc>
        <w:tc>
          <w:tcPr>
            <w:tcW w:type="dxa" w:w="2484"/>
            <w:shd w:val="clear" w:fill="EEF4F8"/>
          </w:tcPr>
          <w:p>
            <w:pPr>
              <w:spacing w:after="20"/>
            </w:pPr>
            <w:r/>
            <w:r>
              <w:rPr>
                <w:b w:val="0"/>
                <w:sz w:val="17"/>
              </w:rPr>
              <w:t>3,189</w:t>
            </w:r>
          </w:p>
        </w:tc>
      </w:tr>
      <w:tr>
        <w:trPr>
          <w:cantSplit/>
        </w:trPr>
        <w:tc>
          <w:tcPr>
            <w:tcW w:type="dxa" w:w="2484"/>
          </w:tcPr>
          <w:p>
            <w:pPr>
              <w:spacing w:after="20"/>
            </w:pPr>
            <w:r/>
            <w:r>
              <w:rPr>
                <w:b w:val="0"/>
                <w:sz w:val="17"/>
              </w:rPr>
              <w:t>Forecast</w:t>
            </w:r>
          </w:p>
        </w:tc>
        <w:tc>
          <w:tcPr>
            <w:tcW w:type="dxa" w:w="2484"/>
          </w:tcPr>
          <w:p>
            <w:pPr>
              <w:spacing w:after="20"/>
            </w:pPr>
            <w:r/>
            <w:r>
              <w:rPr>
                <w:b w:val="0"/>
                <w:sz w:val="17"/>
              </w:rPr>
              <w:t>1</w:t>
            </w:r>
          </w:p>
        </w:tc>
        <w:tc>
          <w:tcPr>
            <w:tcW w:type="dxa" w:w="2484"/>
          </w:tcPr>
          <w:p>
            <w:pPr>
              <w:spacing w:after="20"/>
            </w:pPr>
            <w:r/>
            <w:r>
              <w:rPr>
                <w:rFonts w:ascii="Consolas" w:hAnsi="Consolas"/>
                <w:b w:val="0"/>
                <w:color w:val="1B5E8C"/>
                <w:sz w:val="16"/>
              </w:rPr>
              <w:t>SALES_FORECAST</w:t>
            </w:r>
          </w:p>
        </w:tc>
        <w:tc>
          <w:tcPr>
            <w:tcW w:type="dxa" w:w="2484"/>
          </w:tcPr>
          <w:p>
            <w:pPr>
              <w:spacing w:after="20"/>
            </w:pPr>
            <w:r/>
            <w:r>
              <w:rPr>
                <w:b w:val="0"/>
                <w:sz w:val="17"/>
              </w:rPr>
              <w:t>41,100</w:t>
            </w:r>
          </w:p>
        </w:tc>
      </w:tr>
      <w:tr>
        <w:trPr>
          <w:cantSplit/>
        </w:trPr>
        <w:tc>
          <w:tcPr>
            <w:tcW w:type="dxa" w:w="2484"/>
            <w:shd w:val="clear" w:fill="EEF4F8"/>
          </w:tcPr>
          <w:p>
            <w:pPr>
              <w:spacing w:after="20"/>
            </w:pPr>
            <w:r/>
            <w:r>
              <w:rPr>
                <w:b w:val="0"/>
                <w:sz w:val="17"/>
              </w:rPr>
              <w:t>Product classification</w:t>
            </w:r>
          </w:p>
        </w:tc>
        <w:tc>
          <w:tcPr>
            <w:tcW w:type="dxa" w:w="2484"/>
            <w:shd w:val="clear" w:fill="EEF4F8"/>
          </w:tcPr>
          <w:p>
            <w:pPr>
              <w:spacing w:after="20"/>
            </w:pPr>
            <w:r/>
            <w:r>
              <w:rPr>
                <w:b w:val="0"/>
                <w:sz w:val="17"/>
              </w:rPr>
              <w:t>5</w:t>
            </w:r>
          </w:p>
        </w:tc>
        <w:tc>
          <w:tcPr>
            <w:tcW w:type="dxa" w:w="2484"/>
            <w:shd w:val="clear" w:fill="EEF4F8"/>
          </w:tcPr>
          <w:p>
            <w:pPr>
              <w:spacing w:after="20"/>
            </w:pPr>
            <w:r/>
            <w:r>
              <w:rPr>
                <w:rFonts w:ascii="Consolas" w:hAnsi="Consolas"/>
                <w:b w:val="0"/>
                <w:color w:val="1B5E8C"/>
                <w:sz w:val="16"/>
              </w:rPr>
              <w:t>PRODUCT_PRODUCTDESCRIPTION</w:t>
            </w:r>
          </w:p>
        </w:tc>
        <w:tc>
          <w:tcPr>
            <w:tcW w:type="dxa" w:w="2484"/>
            <w:shd w:val="clear" w:fill="EEF4F8"/>
          </w:tcPr>
          <w:p>
            <w:pPr>
              <w:spacing w:after="20"/>
            </w:pPr>
            <w:r/>
            <w:r>
              <w:rPr>
                <w:b w:val="0"/>
                <w:sz w:val="17"/>
              </w:rPr>
              <w:t>73,242</w:t>
            </w:r>
          </w:p>
        </w:tc>
      </w:tr>
    </w:tbl>
    <w:p>
      <w:pPr>
        <w:spacing w:after="80"/>
      </w:pPr>
    </w:p>
    <w:p>
      <w:pPr>
        <w:spacing w:after="120"/>
      </w:pPr>
      <w:r>
        <w:rPr>
          <w:b w:val="0"/>
          <w:i w:val="0"/>
          <w:sz w:val="20"/>
        </w:rPr>
        <w:t xml:space="preserve">Nineteen of the 31 objects are product master facets. Six of them carry exactly 92,243 rows — </w:t>
      </w:r>
      <w:r>
        <w:rPr>
          <w:rFonts w:ascii="Consolas" w:hAnsi="Consolas"/>
          <w:b w:val="0"/>
          <w:i w:val="0"/>
          <w:color w:val="1B5E8C"/>
          <w:sz w:val="19"/>
        </w:rPr>
        <w:t>PRODUCT_PRODUCTPLANT</w:t>
      </w:r>
      <w:r>
        <w:rPr>
          <w:b w:val="0"/>
          <w:i w:val="0"/>
          <w:sz w:val="20"/>
        </w:rPr>
        <w:t xml:space="preserve"> and its costing, international trade, procurement, forecast and storage siblings — which is the plant-level grain repeated across facets. Another three carry 83,501, the valuation grain. That repetition is SAP's data model, faithfully reproduced.</w:t>
      </w:r>
    </w:p>
    <w:p>
      <w:pPr>
        <w:spacing w:after="120"/>
      </w:pPr>
      <w:r>
        <w:rPr>
          <w:b w:val="0"/>
          <w:i w:val="0"/>
          <w:sz w:val="20"/>
        </w:rPr>
        <w:t xml:space="preserve">The two objects that carry the transactional volume are </w:t>
      </w:r>
      <w:r>
        <w:rPr>
          <w:rFonts w:ascii="Consolas" w:hAnsi="Consolas"/>
          <w:b w:val="0"/>
          <w:i w:val="0"/>
          <w:color w:val="1B5E8C"/>
          <w:sz w:val="19"/>
        </w:rPr>
        <w:t>SALESORDERS_SALESORDERITEM</w:t>
      </w:r>
      <w:r>
        <w:rPr>
          <w:b w:val="0"/>
          <w:i w:val="0"/>
          <w:sz w:val="20"/>
        </w:rPr>
        <w:t xml:space="preserve"> at 735,305 rows and </w:t>
      </w:r>
      <w:r>
        <w:rPr>
          <w:rFonts w:ascii="Consolas" w:hAnsi="Consolas"/>
          <w:b w:val="0"/>
          <w:i w:val="0"/>
          <w:color w:val="1B5E8C"/>
          <w:sz w:val="19"/>
        </w:rPr>
        <w:t>SALESORDERS_SALESORDER</w:t>
      </w:r>
      <w:r>
        <w:rPr>
          <w:b w:val="0"/>
          <w:i w:val="0"/>
          <w:sz w:val="20"/>
        </w:rPr>
        <w:t xml:space="preserve"> at 558,011 — together 1,293,316 rows, just over half of L1.</w:t>
      </w:r>
    </w:p>
    <w:p>
      <w:pPr>
        <w:spacing w:before="80" w:after="160"/>
        <w:jc w:val="center"/>
      </w:pPr>
      <w:r>
        <w:rPr>
          <w:color w:val="C8D4DE"/>
          <w:sz w:val="12"/>
        </w:rPr>
        <w:t>──────────────────────────────────────────────────────────</w:t>
      </w:r>
    </w:p>
    <w:p>
      <w:pPr>
        <w:keepNext/>
        <w:spacing w:before="160" w:after="40"/>
        <w:outlineLvl w:val="2"/>
      </w:pPr>
      <w:r>
        <w:rPr>
          <w:b/>
          <w:color w:val="29B5E8"/>
          <w:sz w:val="20"/>
        </w:rPr>
        <w:t>L2 — 14 tables, 11 of them dynamic</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Object</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Type</w:t>
            </w:r>
          </w:p>
        </w:tc>
      </w:tr>
      <w:tr>
        <w:trPr>
          <w:cantSplit/>
        </w:trPr>
        <w:tc>
          <w:tcPr>
            <w:tcW w:type="dxa" w:w="2880"/>
          </w:tcPr>
          <w:p>
            <w:pPr>
              <w:spacing w:after="20"/>
            </w:pPr>
            <w:r/>
            <w:r>
              <w:rPr>
                <w:rFonts w:ascii="Consolas" w:hAnsi="Consolas"/>
                <w:b w:val="0"/>
                <w:color w:val="1B5E8C"/>
                <w:sz w:val="16"/>
              </w:rPr>
              <w:t>SALESORDERS_SALESORDERITEM</w:t>
            </w:r>
          </w:p>
        </w:tc>
        <w:tc>
          <w:tcPr>
            <w:tcW w:type="dxa" w:w="3528"/>
          </w:tcPr>
          <w:p>
            <w:pPr>
              <w:spacing w:after="20"/>
            </w:pPr>
            <w:r/>
            <w:r>
              <w:rPr>
                <w:b w:val="0"/>
                <w:sz w:val="17"/>
              </w:rPr>
              <w:t>735,305</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SALESORDERS_SALESORDER</w:t>
            </w:r>
          </w:p>
        </w:tc>
        <w:tc>
          <w:tcPr>
            <w:tcW w:type="dxa" w:w="3528"/>
            <w:shd w:val="clear" w:fill="EEF4F8"/>
          </w:tcPr>
          <w:p>
            <w:pPr>
              <w:spacing w:after="20"/>
            </w:pPr>
            <w:r/>
            <w:r>
              <w:rPr>
                <w:b w:val="0"/>
                <w:sz w:val="17"/>
              </w:rPr>
              <w:t>558,011</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PRODUCT_PRODUCTDESCRIPTION</w:t>
            </w:r>
          </w:p>
        </w:tc>
        <w:tc>
          <w:tcPr>
            <w:tcW w:type="dxa" w:w="3528"/>
          </w:tcPr>
          <w:p>
            <w:pPr>
              <w:spacing w:after="20"/>
            </w:pPr>
            <w:r/>
            <w:r>
              <w:rPr>
                <w:b w:val="0"/>
                <w:sz w:val="17"/>
              </w:rPr>
              <w:t>73,242</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SALES_FORECAST_VS_ACTUAL</w:t>
            </w:r>
          </w:p>
        </w:tc>
        <w:tc>
          <w:tcPr>
            <w:tcW w:type="dxa" w:w="3528"/>
            <w:shd w:val="clear" w:fill="EEF4F8"/>
          </w:tcPr>
          <w:p>
            <w:pPr>
              <w:spacing w:after="20"/>
            </w:pPr>
            <w:r/>
            <w:r>
              <w:rPr>
                <w:b w:val="0"/>
                <w:sz w:val="17"/>
              </w:rPr>
              <w:t>41,100</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CRM_OPPORTUNITY_ACTIVITY</w:t>
            </w:r>
          </w:p>
        </w:tc>
        <w:tc>
          <w:tcPr>
            <w:tcW w:type="dxa" w:w="3528"/>
          </w:tcPr>
          <w:p>
            <w:pPr>
              <w:spacing w:after="20"/>
            </w:pPr>
            <w:r/>
            <w:r>
              <w:rPr>
                <w:b w:val="0"/>
                <w:sz w:val="17"/>
              </w:rPr>
              <w:t>35,313</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PRODUCT_PRODUCT</w:t>
            </w:r>
          </w:p>
        </w:tc>
        <w:tc>
          <w:tcPr>
            <w:tcW w:type="dxa" w:w="3528"/>
            <w:shd w:val="clear" w:fill="EEF4F8"/>
          </w:tcPr>
          <w:p>
            <w:pPr>
              <w:spacing w:after="20"/>
            </w:pPr>
            <w:r/>
            <w:r>
              <w:rPr>
                <w:b w:val="0"/>
                <w:sz w:val="17"/>
              </w:rPr>
              <w:t>16,337</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PRODUCT_PRODUCTGROUPTEXT</w:t>
            </w:r>
          </w:p>
        </w:tc>
        <w:tc>
          <w:tcPr>
            <w:tcW w:type="dxa" w:w="3528"/>
          </w:tcPr>
          <w:p>
            <w:pPr>
              <w:spacing w:after="20"/>
            </w:pPr>
            <w:r/>
            <w:r>
              <w:rPr>
                <w:b w:val="0"/>
                <w:sz w:val="17"/>
              </w:rPr>
              <w:t>11,168</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CRM_OPPORTUNITY_OPPORTUNITY</w:t>
            </w:r>
          </w:p>
        </w:tc>
        <w:tc>
          <w:tcPr>
            <w:tcW w:type="dxa" w:w="3528"/>
            <w:shd w:val="clear" w:fill="EEF4F8"/>
          </w:tcPr>
          <w:p>
            <w:pPr>
              <w:spacing w:after="20"/>
            </w:pPr>
            <w:r/>
            <w:r>
              <w:rPr>
                <w:b w:val="0"/>
                <w:sz w:val="17"/>
              </w:rPr>
              <w:t>3,774</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CUSTOMER_CUSTOMER</w:t>
            </w:r>
          </w:p>
        </w:tc>
        <w:tc>
          <w:tcPr>
            <w:tcW w:type="dxa" w:w="3528"/>
          </w:tcPr>
          <w:p>
            <w:pPr>
              <w:spacing w:after="20"/>
            </w:pPr>
            <w:r/>
            <w:r>
              <w:rPr>
                <w:b w:val="0"/>
                <w:sz w:val="17"/>
              </w:rPr>
              <w:t>3,189</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PRODUCT_PRODUCTGROUP</w:t>
            </w:r>
          </w:p>
        </w:tc>
        <w:tc>
          <w:tcPr>
            <w:tcW w:type="dxa" w:w="3528"/>
            <w:shd w:val="clear" w:fill="EEF4F8"/>
          </w:tcPr>
          <w:p>
            <w:pPr>
              <w:spacing w:after="20"/>
            </w:pPr>
            <w:r/>
            <w:r>
              <w:rPr>
                <w:b w:val="0"/>
                <w:sz w:val="17"/>
              </w:rPr>
              <w:t>1,023</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ATTAINMENT_PREDICTIONS</w:t>
            </w:r>
          </w:p>
        </w:tc>
        <w:tc>
          <w:tcPr>
            <w:tcW w:type="dxa" w:w="3528"/>
          </w:tcPr>
          <w:p>
            <w:pPr>
              <w:spacing w:after="20"/>
            </w:pPr>
            <w:r/>
            <w:r>
              <w:rPr>
                <w:b w:val="0"/>
                <w:sz w:val="17"/>
              </w:rPr>
              <w:t>12</w:t>
            </w:r>
          </w:p>
        </w:tc>
        <w:tc>
          <w:tcPr>
            <w:tcW w:type="dxa" w:w="3528"/>
          </w:tcPr>
          <w:p>
            <w:pPr>
              <w:spacing w:after="20"/>
            </w:pPr>
            <w:r/>
            <w:r>
              <w:rPr>
                <w:b/>
                <w:sz w:val="17"/>
              </w:rPr>
              <w:t>plain table</w:t>
            </w:r>
          </w:p>
        </w:tc>
      </w:tr>
      <w:tr>
        <w:trPr>
          <w:cantSplit/>
        </w:trPr>
        <w:tc>
          <w:tcPr>
            <w:tcW w:type="dxa" w:w="2880"/>
            <w:shd w:val="clear" w:fill="EEF4F8"/>
          </w:tcPr>
          <w:p>
            <w:pPr>
              <w:spacing w:after="20"/>
            </w:pPr>
            <w:r/>
            <w:r>
              <w:rPr>
                <w:rFonts w:ascii="Consolas" w:hAnsi="Consolas"/>
                <w:b w:val="0"/>
                <w:color w:val="1B5E8C"/>
                <w:sz w:val="16"/>
              </w:rPr>
              <w:t>CRM_OPPORTUNITY_SALES_REP</w:t>
            </w:r>
          </w:p>
        </w:tc>
        <w:tc>
          <w:tcPr>
            <w:tcW w:type="dxa" w:w="3528"/>
            <w:shd w:val="clear" w:fill="EEF4F8"/>
          </w:tcPr>
          <w:p>
            <w:pPr>
              <w:spacing w:after="20"/>
            </w:pPr>
            <w:r/>
            <w:r>
              <w:rPr>
                <w:b w:val="0"/>
                <w:sz w:val="17"/>
              </w:rPr>
              <w:t>8</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SALES_REVENUE_FORECAST_METRICS</w:t>
            </w:r>
          </w:p>
        </w:tc>
        <w:tc>
          <w:tcPr>
            <w:tcW w:type="dxa" w:w="3528"/>
          </w:tcPr>
          <w:p>
            <w:pPr>
              <w:spacing w:after="20"/>
            </w:pPr>
            <w:r/>
            <w:r>
              <w:rPr>
                <w:b w:val="0"/>
                <w:sz w:val="17"/>
              </w:rPr>
              <w:t>7</w:t>
            </w:r>
          </w:p>
        </w:tc>
        <w:tc>
          <w:tcPr>
            <w:tcW w:type="dxa" w:w="3528"/>
          </w:tcPr>
          <w:p>
            <w:pPr>
              <w:spacing w:after="20"/>
            </w:pPr>
            <w:r/>
            <w:r>
              <w:rPr>
                <w:b/>
                <w:sz w:val="17"/>
              </w:rPr>
              <w:t>plain table</w:t>
            </w:r>
          </w:p>
        </w:tc>
      </w:tr>
      <w:tr>
        <w:trPr>
          <w:cantSplit/>
        </w:trPr>
        <w:tc>
          <w:tcPr>
            <w:tcW w:type="dxa" w:w="2880"/>
            <w:shd w:val="clear" w:fill="EEF4F8"/>
          </w:tcPr>
          <w:p>
            <w:pPr>
              <w:spacing w:after="20"/>
            </w:pPr>
            <w:r/>
            <w:r>
              <w:rPr>
                <w:rFonts w:ascii="Consolas" w:hAnsi="Consolas"/>
                <w:b w:val="0"/>
                <w:color w:val="1B5E8C"/>
                <w:sz w:val="16"/>
              </w:rPr>
              <w:t>SALES_REVENUE_PREDICTIONS</w:t>
            </w:r>
          </w:p>
        </w:tc>
        <w:tc>
          <w:tcPr>
            <w:tcW w:type="dxa" w:w="3528"/>
            <w:shd w:val="clear" w:fill="EEF4F8"/>
          </w:tcPr>
          <w:p>
            <w:pPr>
              <w:spacing w:after="20"/>
            </w:pPr>
            <w:r/>
            <w:r>
              <w:rPr>
                <w:b w:val="0"/>
                <w:sz w:val="17"/>
              </w:rPr>
              <w:t>6</w:t>
            </w:r>
          </w:p>
        </w:tc>
        <w:tc>
          <w:tcPr>
            <w:tcW w:type="dxa" w:w="3528"/>
            <w:shd w:val="clear" w:fill="EEF4F8"/>
          </w:tcPr>
          <w:p>
            <w:pPr>
              <w:spacing w:after="20"/>
            </w:pPr>
            <w:r/>
            <w:r>
              <w:rPr>
                <w:b/>
                <w:sz w:val="17"/>
              </w:rPr>
              <w:t>plain table</w:t>
            </w:r>
          </w:p>
        </w:tc>
      </w:tr>
      <w:tr>
        <w:trPr>
          <w:cantSplit/>
        </w:trPr>
        <w:tc>
          <w:tcPr>
            <w:tcW w:type="dxa" w:w="2880"/>
          </w:tcPr>
          <w:p>
            <w:pPr>
              <w:spacing w:after="20"/>
            </w:pPr>
            <w:r/>
            <w:r>
              <w:rPr>
                <w:b/>
                <w:sz w:val="17"/>
              </w:rPr>
              <w:t>Total</w:t>
            </w:r>
          </w:p>
        </w:tc>
        <w:tc>
          <w:tcPr>
            <w:tcW w:type="dxa" w:w="3528"/>
          </w:tcPr>
          <w:p>
            <w:pPr>
              <w:spacing w:after="20"/>
            </w:pPr>
            <w:r/>
            <w:r>
              <w:rPr>
                <w:b/>
                <w:sz w:val="17"/>
              </w:rPr>
              <w:t>1,478,495</w:t>
            </w:r>
          </w:p>
        </w:tc>
        <w:tc>
          <w:tcPr>
            <w:tcW w:type="dxa" w:w="3528"/>
          </w:tcPr>
          <w:p>
            <w:pPr>
              <w:spacing w:after="20"/>
            </w:pPr>
            <w:r/>
            <w:r>
              <w:rPr>
                <w:b w:val="0"/>
                <w:sz w:val="17"/>
              </w:rPr>
              <w:t>14 objects, 11 dynamic</w:t>
            </w:r>
          </w:p>
        </w:tc>
      </w:tr>
    </w:tbl>
    <w:p>
      <w:pPr>
        <w:spacing w:after="80"/>
      </w:pPr>
    </w:p>
    <w:p>
      <w:pPr>
        <w:spacing w:after="120"/>
      </w:pPr>
      <w:r>
        <w:rPr>
          <w:b w:val="0"/>
          <w:i w:val="0"/>
          <w:sz w:val="20"/>
        </w:rPr>
        <w:t>The three plain tables are ML outputs, and their being plain is correct: a prediction is the result of a training run, not of a SQL refresh, so a dynamic table would be the wrong object. They are also tiny — 25 rows between them — and account for 0.002% of L2.</w:t>
      </w:r>
    </w:p>
    <w:p>
      <w:pPr>
        <w:keepNext/>
        <w:spacing w:before="160" w:after="40"/>
        <w:outlineLvl w:val="3"/>
      </w:pPr>
      <w:r>
        <w:rPr>
          <w:b/>
          <w:color w:val="29B5E8"/>
          <w:sz w:val="20"/>
        </w:rPr>
        <w:t>Ten names appear in both L1 and L2 with identical row counts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Object</w:t>
            </w:r>
          </w:p>
        </w:tc>
        <w:tc>
          <w:tcPr>
            <w:tcW w:type="dxa" w:w="7056"/>
            <w:shd w:val="clear" w:fill="1B3A57"/>
          </w:tcPr>
          <w:p>
            <w:pPr>
              <w:spacing w:after="20"/>
            </w:pPr>
            <w:r/>
            <w:r>
              <w:rPr>
                <w:b/>
                <w:color w:val="FFFFFF"/>
                <w:sz w:val="17"/>
              </w:rPr>
              <w:t>Rows (both layers)</w:t>
            </w:r>
          </w:p>
        </w:tc>
      </w:tr>
      <w:tr>
        <w:trPr>
          <w:cantSplit/>
        </w:trPr>
        <w:tc>
          <w:tcPr>
            <w:tcW w:type="dxa" w:w="2880"/>
          </w:tcPr>
          <w:p>
            <w:pPr>
              <w:spacing w:after="20"/>
            </w:pPr>
            <w:r/>
            <w:r>
              <w:rPr>
                <w:rFonts w:ascii="Consolas" w:hAnsi="Consolas"/>
                <w:b w:val="0"/>
                <w:color w:val="1B5E8C"/>
                <w:sz w:val="16"/>
              </w:rPr>
              <w:t>SALESORDERS_SALESORDERITEM</w:t>
            </w:r>
          </w:p>
        </w:tc>
        <w:tc>
          <w:tcPr>
            <w:tcW w:type="dxa" w:w="7056"/>
          </w:tcPr>
          <w:p>
            <w:pPr>
              <w:spacing w:after="20"/>
            </w:pPr>
            <w:r/>
            <w:r>
              <w:rPr>
                <w:b w:val="0"/>
                <w:sz w:val="17"/>
              </w:rPr>
              <w:t>735,305</w:t>
            </w:r>
          </w:p>
        </w:tc>
      </w:tr>
      <w:tr>
        <w:trPr>
          <w:cantSplit/>
        </w:trPr>
        <w:tc>
          <w:tcPr>
            <w:tcW w:type="dxa" w:w="2880"/>
            <w:shd w:val="clear" w:fill="EEF4F8"/>
          </w:tcPr>
          <w:p>
            <w:pPr>
              <w:spacing w:after="20"/>
            </w:pPr>
            <w:r/>
            <w:r>
              <w:rPr>
                <w:rFonts w:ascii="Consolas" w:hAnsi="Consolas"/>
                <w:b w:val="0"/>
                <w:color w:val="1B5E8C"/>
                <w:sz w:val="16"/>
              </w:rPr>
              <w:t>SALESORDERS_SALESORDER</w:t>
            </w:r>
          </w:p>
        </w:tc>
        <w:tc>
          <w:tcPr>
            <w:tcW w:type="dxa" w:w="7056"/>
            <w:shd w:val="clear" w:fill="EEF4F8"/>
          </w:tcPr>
          <w:p>
            <w:pPr>
              <w:spacing w:after="20"/>
            </w:pPr>
            <w:r/>
            <w:r>
              <w:rPr>
                <w:b w:val="0"/>
                <w:sz w:val="17"/>
              </w:rPr>
              <w:t>558,011</w:t>
            </w:r>
          </w:p>
        </w:tc>
      </w:tr>
      <w:tr>
        <w:trPr>
          <w:cantSplit/>
        </w:trPr>
        <w:tc>
          <w:tcPr>
            <w:tcW w:type="dxa" w:w="2880"/>
          </w:tcPr>
          <w:p>
            <w:pPr>
              <w:spacing w:after="20"/>
            </w:pPr>
            <w:r/>
            <w:r>
              <w:rPr>
                <w:rFonts w:ascii="Consolas" w:hAnsi="Consolas"/>
                <w:b w:val="0"/>
                <w:color w:val="1B5E8C"/>
                <w:sz w:val="16"/>
              </w:rPr>
              <w:t>PRODUCT_PRODUCTDESCRIPTION</w:t>
            </w:r>
          </w:p>
        </w:tc>
        <w:tc>
          <w:tcPr>
            <w:tcW w:type="dxa" w:w="7056"/>
          </w:tcPr>
          <w:p>
            <w:pPr>
              <w:spacing w:after="20"/>
            </w:pPr>
            <w:r/>
            <w:r>
              <w:rPr>
                <w:b w:val="0"/>
                <w:sz w:val="17"/>
              </w:rPr>
              <w:t>73,242</w:t>
            </w:r>
          </w:p>
        </w:tc>
      </w:tr>
      <w:tr>
        <w:trPr>
          <w:cantSplit/>
        </w:trPr>
        <w:tc>
          <w:tcPr>
            <w:tcW w:type="dxa" w:w="2880"/>
            <w:shd w:val="clear" w:fill="EEF4F8"/>
          </w:tcPr>
          <w:p>
            <w:pPr>
              <w:spacing w:after="20"/>
            </w:pPr>
            <w:r/>
            <w:r>
              <w:rPr>
                <w:rFonts w:ascii="Consolas" w:hAnsi="Consolas"/>
                <w:b w:val="0"/>
                <w:color w:val="1B5E8C"/>
                <w:sz w:val="16"/>
              </w:rPr>
              <w:t>CRM_OPPORTUNITY_ACTIVITY</w:t>
            </w:r>
          </w:p>
        </w:tc>
        <w:tc>
          <w:tcPr>
            <w:tcW w:type="dxa" w:w="7056"/>
            <w:shd w:val="clear" w:fill="EEF4F8"/>
          </w:tcPr>
          <w:p>
            <w:pPr>
              <w:spacing w:after="20"/>
            </w:pPr>
            <w:r/>
            <w:r>
              <w:rPr>
                <w:b w:val="0"/>
                <w:sz w:val="17"/>
              </w:rPr>
              <w:t>35,313</w:t>
            </w:r>
          </w:p>
        </w:tc>
      </w:tr>
      <w:tr>
        <w:trPr>
          <w:cantSplit/>
        </w:trPr>
        <w:tc>
          <w:tcPr>
            <w:tcW w:type="dxa" w:w="2880"/>
          </w:tcPr>
          <w:p>
            <w:pPr>
              <w:spacing w:after="20"/>
            </w:pPr>
            <w:r/>
            <w:r>
              <w:rPr>
                <w:rFonts w:ascii="Consolas" w:hAnsi="Consolas"/>
                <w:b w:val="0"/>
                <w:color w:val="1B5E8C"/>
                <w:sz w:val="16"/>
              </w:rPr>
              <w:t>PRODUCT_PRODUCT</w:t>
            </w:r>
          </w:p>
        </w:tc>
        <w:tc>
          <w:tcPr>
            <w:tcW w:type="dxa" w:w="7056"/>
          </w:tcPr>
          <w:p>
            <w:pPr>
              <w:spacing w:after="20"/>
            </w:pPr>
            <w:r/>
            <w:r>
              <w:rPr>
                <w:b w:val="0"/>
                <w:sz w:val="17"/>
              </w:rPr>
              <w:t>16,337</w:t>
            </w:r>
          </w:p>
        </w:tc>
      </w:tr>
      <w:tr>
        <w:trPr>
          <w:cantSplit/>
        </w:trPr>
        <w:tc>
          <w:tcPr>
            <w:tcW w:type="dxa" w:w="2880"/>
            <w:shd w:val="clear" w:fill="EEF4F8"/>
          </w:tcPr>
          <w:p>
            <w:pPr>
              <w:spacing w:after="20"/>
            </w:pPr>
            <w:r/>
            <w:r>
              <w:rPr>
                <w:rFonts w:ascii="Consolas" w:hAnsi="Consolas"/>
                <w:b w:val="0"/>
                <w:color w:val="1B5E8C"/>
                <w:sz w:val="16"/>
              </w:rPr>
              <w:t>PRODUCT_PRODUCTGROUPTEXT</w:t>
            </w:r>
          </w:p>
        </w:tc>
        <w:tc>
          <w:tcPr>
            <w:tcW w:type="dxa" w:w="7056"/>
            <w:shd w:val="clear" w:fill="EEF4F8"/>
          </w:tcPr>
          <w:p>
            <w:pPr>
              <w:spacing w:after="20"/>
            </w:pPr>
            <w:r/>
            <w:r>
              <w:rPr>
                <w:b w:val="0"/>
                <w:sz w:val="17"/>
              </w:rPr>
              <w:t>11,168</w:t>
            </w:r>
          </w:p>
        </w:tc>
      </w:tr>
      <w:tr>
        <w:trPr>
          <w:cantSplit/>
        </w:trPr>
        <w:tc>
          <w:tcPr>
            <w:tcW w:type="dxa" w:w="2880"/>
          </w:tcPr>
          <w:p>
            <w:pPr>
              <w:spacing w:after="20"/>
            </w:pPr>
            <w:r/>
            <w:r>
              <w:rPr>
                <w:rFonts w:ascii="Consolas" w:hAnsi="Consolas"/>
                <w:b w:val="0"/>
                <w:color w:val="1B5E8C"/>
                <w:sz w:val="16"/>
              </w:rPr>
              <w:t>CRM_OPPORTUNITY_OPPORTUNITY</w:t>
            </w:r>
          </w:p>
        </w:tc>
        <w:tc>
          <w:tcPr>
            <w:tcW w:type="dxa" w:w="7056"/>
          </w:tcPr>
          <w:p>
            <w:pPr>
              <w:spacing w:after="20"/>
            </w:pPr>
            <w:r/>
            <w:r>
              <w:rPr>
                <w:b w:val="0"/>
                <w:sz w:val="17"/>
              </w:rPr>
              <w:t>3,774</w:t>
            </w:r>
          </w:p>
        </w:tc>
      </w:tr>
      <w:tr>
        <w:trPr>
          <w:cantSplit/>
        </w:trPr>
        <w:tc>
          <w:tcPr>
            <w:tcW w:type="dxa" w:w="2880"/>
            <w:shd w:val="clear" w:fill="EEF4F8"/>
          </w:tcPr>
          <w:p>
            <w:pPr>
              <w:spacing w:after="20"/>
            </w:pPr>
            <w:r/>
            <w:r>
              <w:rPr>
                <w:rFonts w:ascii="Consolas" w:hAnsi="Consolas"/>
                <w:b w:val="0"/>
                <w:color w:val="1B5E8C"/>
                <w:sz w:val="16"/>
              </w:rPr>
              <w:t>CUSTOMER_CUSTOMER</w:t>
            </w:r>
          </w:p>
        </w:tc>
        <w:tc>
          <w:tcPr>
            <w:tcW w:type="dxa" w:w="7056"/>
            <w:shd w:val="clear" w:fill="EEF4F8"/>
          </w:tcPr>
          <w:p>
            <w:pPr>
              <w:spacing w:after="20"/>
            </w:pPr>
            <w:r/>
            <w:r>
              <w:rPr>
                <w:b w:val="0"/>
                <w:sz w:val="17"/>
              </w:rPr>
              <w:t>3,189</w:t>
            </w:r>
          </w:p>
        </w:tc>
      </w:tr>
      <w:tr>
        <w:trPr>
          <w:cantSplit/>
        </w:trPr>
        <w:tc>
          <w:tcPr>
            <w:tcW w:type="dxa" w:w="2880"/>
          </w:tcPr>
          <w:p>
            <w:pPr>
              <w:spacing w:after="20"/>
            </w:pPr>
            <w:r/>
            <w:r>
              <w:rPr>
                <w:rFonts w:ascii="Consolas" w:hAnsi="Consolas"/>
                <w:b w:val="0"/>
                <w:color w:val="1B5E8C"/>
                <w:sz w:val="16"/>
              </w:rPr>
              <w:t>PRODUCT_PRODUCTGROUP</w:t>
            </w:r>
          </w:p>
        </w:tc>
        <w:tc>
          <w:tcPr>
            <w:tcW w:type="dxa" w:w="7056"/>
          </w:tcPr>
          <w:p>
            <w:pPr>
              <w:spacing w:after="20"/>
            </w:pPr>
            <w:r/>
            <w:r>
              <w:rPr>
                <w:b w:val="0"/>
                <w:sz w:val="17"/>
              </w:rPr>
              <w:t>1,023</w:t>
            </w:r>
          </w:p>
        </w:tc>
      </w:tr>
      <w:tr>
        <w:trPr>
          <w:cantSplit/>
        </w:trPr>
        <w:tc>
          <w:tcPr>
            <w:tcW w:type="dxa" w:w="2880"/>
            <w:shd w:val="clear" w:fill="EEF4F8"/>
          </w:tcPr>
          <w:p>
            <w:pPr>
              <w:spacing w:after="20"/>
            </w:pPr>
            <w:r/>
            <w:r>
              <w:rPr>
                <w:rFonts w:ascii="Consolas" w:hAnsi="Consolas"/>
                <w:b w:val="0"/>
                <w:color w:val="1B5E8C"/>
                <w:sz w:val="16"/>
              </w:rPr>
              <w:t>CRM_OPPORTUNITY_SALES_REP</w:t>
            </w:r>
          </w:p>
        </w:tc>
        <w:tc>
          <w:tcPr>
            <w:tcW w:type="dxa" w:w="7056"/>
            <w:shd w:val="clear" w:fill="EEF4F8"/>
          </w:tcPr>
          <w:p>
            <w:pPr>
              <w:spacing w:after="20"/>
            </w:pPr>
            <w:r/>
            <w:r>
              <w:rPr>
                <w:b w:val="0"/>
                <w:sz w:val="17"/>
              </w:rPr>
              <w:t>8</w:t>
            </w:r>
          </w:p>
        </w:tc>
      </w:tr>
      <w:tr>
        <w:trPr>
          <w:cantSplit/>
        </w:trPr>
        <w:tc>
          <w:tcPr>
            <w:tcW w:type="dxa" w:w="2880"/>
          </w:tcPr>
          <w:p>
            <w:pPr>
              <w:spacing w:after="20"/>
            </w:pPr>
            <w:r/>
            <w:r>
              <w:rPr>
                <w:b/>
                <w:sz w:val="17"/>
              </w:rPr>
              <w:t>Total</w:t>
            </w:r>
          </w:p>
        </w:tc>
        <w:tc>
          <w:tcPr>
            <w:tcW w:type="dxa" w:w="7056"/>
          </w:tcPr>
          <w:p>
            <w:pPr>
              <w:spacing w:after="20"/>
            </w:pPr>
            <w:r/>
            <w:r>
              <w:rPr>
                <w:b/>
                <w:sz w:val="17"/>
              </w:rPr>
              <w:t>1,437,370</w:t>
            </w:r>
          </w:p>
        </w:tc>
      </w:tr>
    </w:tbl>
    <w:p>
      <w:pPr>
        <w:spacing w:after="80"/>
      </w:pPr>
    </w:p>
    <w:p>
      <w:pPr>
        <w:spacing w:after="120"/>
      </w:pPr>
      <w:r>
        <w:rPr>
          <w:b w:val="0"/>
          <w:i w:val="0"/>
          <w:sz w:val="20"/>
        </w:rPr>
        <w:t>That is 97.2% of all L2 rows and 56.3% of all L1 rows, stored twice. Identical counts do not by themselves prove identical content — the L2 dynamic table may rename or recast columns — but they do establish that L2 is not filtering or aggregating these ten. The transform is projection, and a projection over a materialised table costs storage that a projection over a view would not.</w:t>
      </w:r>
    </w:p>
    <w:p>
      <w:pPr>
        <w:spacing w:after="120"/>
      </w:pPr>
      <w:r>
        <w:rPr>
          <w:b w:val="0"/>
          <w:i w:val="0"/>
          <w:sz w:val="20"/>
        </w:rPr>
        <w:t xml:space="preserve">Only four L2 objects have no L1 counterpart: </w:t>
      </w:r>
      <w:r>
        <w:rPr>
          <w:rFonts w:ascii="Consolas" w:hAnsi="Consolas"/>
          <w:b w:val="0"/>
          <w:i w:val="0"/>
          <w:color w:val="1B5E8C"/>
          <w:sz w:val="19"/>
        </w:rPr>
        <w:t>SALES_FORECAST_VS_ACTUAL</w:t>
      </w:r>
      <w:r>
        <w:rPr>
          <w:b w:val="0"/>
          <w:i w:val="0"/>
          <w:sz w:val="20"/>
        </w:rPr>
        <w:t xml:space="preserve">, which derives from L1's </w:t>
      </w:r>
      <w:r>
        <w:rPr>
          <w:rFonts w:ascii="Consolas" w:hAnsi="Consolas"/>
          <w:b w:val="0"/>
          <w:i w:val="0"/>
          <w:color w:val="1B5E8C"/>
          <w:sz w:val="19"/>
        </w:rPr>
        <w:t>SALES_FORECAST</w:t>
      </w:r>
      <w:r>
        <w:rPr>
          <w:b w:val="0"/>
          <w:i w:val="0"/>
          <w:sz w:val="20"/>
        </w:rPr>
        <w:t>, and the three ML tables. Together they are 41,125 rows — everything in L2 that is genuinely new.</w:t>
      </w:r>
    </w:p>
    <w:p>
      <w:pPr>
        <w:spacing w:before="80" w:after="160"/>
        <w:jc w:val="center"/>
      </w:pPr>
      <w:r>
        <w:rPr>
          <w:color w:val="C8D4DE"/>
          <w:sz w:val="12"/>
        </w:rPr>
        <w:t>──────────────────────────────────────────────────────────</w:t>
      </w:r>
    </w:p>
    <w:p>
      <w:pPr>
        <w:keepNext/>
        <w:spacing w:before="160" w:after="40"/>
        <w:outlineLvl w:val="2"/>
      </w:pPr>
      <w:r>
        <w:rPr>
          <w:b/>
          <w:color w:val="29B5E8"/>
          <w:sz w:val="20"/>
        </w:rPr>
        <w:t>The app reads one layer</w:t>
      </w:r>
    </w:p>
    <w:p>
      <w:pPr>
        <w:spacing w:after="120"/>
      </w:pPr>
      <w:r>
        <w:rPr>
          <w:b w:val="0"/>
          <w:i w:val="0"/>
          <w:sz w:val="20"/>
        </w:rPr>
        <w:t xml:space="preserve">The Express server's </w:t>
      </w:r>
      <w:r>
        <w:rPr>
          <w:rFonts w:ascii="Consolas" w:hAnsi="Consolas"/>
          <w:b w:val="0"/>
          <w:i w:val="0"/>
          <w:color w:val="1B5E8C"/>
          <w:sz w:val="19"/>
        </w:rPr>
        <w:t>api.ts</w:t>
      </w:r>
      <w:r>
        <w:rPr>
          <w:b w:val="0"/>
          <w:i w:val="0"/>
          <w:sz w:val="20"/>
        </w:rPr>
        <w:t xml:space="preserve"> holds all SQL. Its </w:t>
      </w:r>
      <w:r>
        <w:rPr>
          <w:rFonts w:ascii="Consolas" w:hAnsi="Consolas"/>
          <w:b w:val="0"/>
          <w:i w:val="0"/>
          <w:color w:val="1B5E8C"/>
          <w:sz w:val="19"/>
        </w:rPr>
        <w:t>FROM</w:t>
      </w:r>
      <w:r>
        <w:rPr>
          <w:b w:val="0"/>
          <w:i w:val="0"/>
          <w:sz w:val="20"/>
        </w:rPr>
        <w:t>-clause census: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Source</w:t>
            </w:r>
          </w:p>
        </w:tc>
        <w:tc>
          <w:tcPr>
            <w:tcW w:type="dxa" w:w="7056"/>
            <w:shd w:val="clear" w:fill="1B3A57"/>
          </w:tcPr>
          <w:p>
            <w:pPr>
              <w:spacing w:after="20"/>
            </w:pPr>
            <w:r/>
            <w:r>
              <w:rPr>
                <w:b/>
                <w:color w:val="FFFFFF"/>
                <w:sz w:val="17"/>
              </w:rPr>
              <w:t>FROM clauses</w:t>
            </w:r>
          </w:p>
        </w:tc>
      </w:tr>
      <w:tr>
        <w:trPr>
          <w:cantSplit/>
        </w:trPr>
        <w:tc>
          <w:tcPr>
            <w:tcW w:type="dxa" w:w="2880"/>
          </w:tcPr>
          <w:p>
            <w:pPr>
              <w:spacing w:after="20"/>
            </w:pPr>
            <w:r/>
            <w:r>
              <w:rPr>
                <w:rFonts w:ascii="Consolas" w:hAnsi="Consolas"/>
                <w:b w:val="0"/>
                <w:color w:val="1B5E8C"/>
                <w:sz w:val="16"/>
              </w:rPr>
              <w:t>SALES_360_L2.CRM_OPPORTUNITY_OPPORTUNITY</w:t>
            </w:r>
          </w:p>
        </w:tc>
        <w:tc>
          <w:tcPr>
            <w:tcW w:type="dxa" w:w="7056"/>
          </w:tcPr>
          <w:p>
            <w:pPr>
              <w:spacing w:after="20"/>
            </w:pPr>
            <w:r/>
            <w:r>
              <w:rPr>
                <w:b w:val="0"/>
                <w:sz w:val="17"/>
              </w:rPr>
              <w:t>16</w:t>
            </w:r>
          </w:p>
        </w:tc>
      </w:tr>
      <w:tr>
        <w:trPr>
          <w:cantSplit/>
        </w:trPr>
        <w:tc>
          <w:tcPr>
            <w:tcW w:type="dxa" w:w="2880"/>
            <w:shd w:val="clear" w:fill="EEF4F8"/>
          </w:tcPr>
          <w:p>
            <w:pPr>
              <w:spacing w:after="20"/>
            </w:pPr>
            <w:r/>
            <w:r>
              <w:rPr>
                <w:rFonts w:ascii="Consolas" w:hAnsi="Consolas"/>
                <w:b w:val="0"/>
                <w:color w:val="1B5E8C"/>
                <w:sz w:val="16"/>
              </w:rPr>
              <w:t>SALES_360_L2.SALESORDERS_SALESORDER</w:t>
            </w:r>
          </w:p>
        </w:tc>
        <w:tc>
          <w:tcPr>
            <w:tcW w:type="dxa" w:w="7056"/>
            <w:shd w:val="clear" w:fill="EEF4F8"/>
          </w:tcPr>
          <w:p>
            <w:pPr>
              <w:spacing w:after="20"/>
            </w:pPr>
            <w:r/>
            <w:r>
              <w:rPr>
                <w:b w:val="0"/>
                <w:sz w:val="17"/>
              </w:rPr>
              <w:t>10</w:t>
            </w:r>
          </w:p>
        </w:tc>
      </w:tr>
      <w:tr>
        <w:trPr>
          <w:cantSplit/>
        </w:trPr>
        <w:tc>
          <w:tcPr>
            <w:tcW w:type="dxa" w:w="2880"/>
          </w:tcPr>
          <w:p>
            <w:pPr>
              <w:spacing w:after="20"/>
            </w:pPr>
            <w:r/>
            <w:r>
              <w:rPr>
                <w:rFonts w:ascii="Consolas" w:hAnsi="Consolas"/>
                <w:b w:val="0"/>
                <w:color w:val="1B5E8C"/>
                <w:sz w:val="16"/>
              </w:rPr>
              <w:t>SALES_360_L2.CRM_OPPORTUNITY_SALES_REP</w:t>
            </w:r>
          </w:p>
        </w:tc>
        <w:tc>
          <w:tcPr>
            <w:tcW w:type="dxa" w:w="7056"/>
          </w:tcPr>
          <w:p>
            <w:pPr>
              <w:spacing w:after="20"/>
            </w:pPr>
            <w:r/>
            <w:r>
              <w:rPr>
                <w:b w:val="0"/>
                <w:sz w:val="17"/>
              </w:rPr>
              <w:t>8</w:t>
            </w:r>
          </w:p>
        </w:tc>
      </w:tr>
      <w:tr>
        <w:trPr>
          <w:cantSplit/>
        </w:trPr>
        <w:tc>
          <w:tcPr>
            <w:tcW w:type="dxa" w:w="2880"/>
            <w:shd w:val="clear" w:fill="EEF4F8"/>
          </w:tcPr>
          <w:p>
            <w:pPr>
              <w:spacing w:after="20"/>
            </w:pPr>
            <w:r/>
            <w:r>
              <w:rPr>
                <w:rFonts w:ascii="Consolas" w:hAnsi="Consolas"/>
                <w:b w:val="0"/>
                <w:color w:val="1B5E8C"/>
                <w:sz w:val="16"/>
              </w:rPr>
              <w:t>SALES_360_L2.SALES_FORECAST_VS_ACTUAL</w:t>
            </w:r>
          </w:p>
        </w:tc>
        <w:tc>
          <w:tcPr>
            <w:tcW w:type="dxa" w:w="7056"/>
            <w:shd w:val="clear" w:fill="EEF4F8"/>
          </w:tcPr>
          <w:p>
            <w:pPr>
              <w:spacing w:after="20"/>
            </w:pPr>
            <w:r/>
            <w:r>
              <w:rPr>
                <w:b w:val="0"/>
                <w:sz w:val="17"/>
              </w:rPr>
              <w:t>8</w:t>
            </w:r>
          </w:p>
        </w:tc>
      </w:tr>
      <w:tr>
        <w:trPr>
          <w:cantSplit/>
        </w:trPr>
        <w:tc>
          <w:tcPr>
            <w:tcW w:type="dxa" w:w="2880"/>
          </w:tcPr>
          <w:p>
            <w:pPr>
              <w:spacing w:after="20"/>
            </w:pPr>
            <w:r/>
            <w:r>
              <w:rPr>
                <w:rFonts w:ascii="Consolas" w:hAnsi="Consolas"/>
                <w:b w:val="0"/>
                <w:color w:val="1B5E8C"/>
                <w:sz w:val="16"/>
              </w:rPr>
              <w:t>SALES_360_L2.SALESORDERS_SALESORDERITEM</w:t>
            </w:r>
          </w:p>
        </w:tc>
        <w:tc>
          <w:tcPr>
            <w:tcW w:type="dxa" w:w="7056"/>
          </w:tcPr>
          <w:p>
            <w:pPr>
              <w:spacing w:after="20"/>
            </w:pPr>
            <w:r/>
            <w:r>
              <w:rPr>
                <w:b w:val="0"/>
                <w:sz w:val="17"/>
              </w:rPr>
              <w:t>6</w:t>
            </w:r>
          </w:p>
        </w:tc>
      </w:tr>
      <w:tr>
        <w:trPr>
          <w:cantSplit/>
        </w:trPr>
        <w:tc>
          <w:tcPr>
            <w:tcW w:type="dxa" w:w="2880"/>
            <w:shd w:val="clear" w:fill="EEF4F8"/>
          </w:tcPr>
          <w:p>
            <w:pPr>
              <w:spacing w:after="20"/>
            </w:pPr>
            <w:r/>
            <w:r>
              <w:rPr>
                <w:rFonts w:ascii="Consolas" w:hAnsi="Consolas"/>
                <w:b w:val="0"/>
                <w:color w:val="1B5E8C"/>
                <w:sz w:val="16"/>
              </w:rPr>
              <w:t>SALES_360_L2.CUSTOMER_CUSTOMER</w:t>
            </w:r>
          </w:p>
        </w:tc>
        <w:tc>
          <w:tcPr>
            <w:tcW w:type="dxa" w:w="7056"/>
            <w:shd w:val="clear" w:fill="EEF4F8"/>
          </w:tcPr>
          <w:p>
            <w:pPr>
              <w:spacing w:after="20"/>
            </w:pPr>
            <w:r/>
            <w:r>
              <w:rPr>
                <w:b w:val="0"/>
                <w:sz w:val="17"/>
              </w:rPr>
              <w:t>1</w:t>
            </w:r>
          </w:p>
        </w:tc>
      </w:tr>
      <w:tr>
        <w:trPr>
          <w:cantSplit/>
        </w:trPr>
        <w:tc>
          <w:tcPr>
            <w:tcW w:type="dxa" w:w="2880"/>
          </w:tcPr>
          <w:p>
            <w:pPr>
              <w:spacing w:after="20"/>
            </w:pPr>
            <w:r/>
            <w:r>
              <w:rPr>
                <w:rFonts w:ascii="Consolas" w:hAnsi="Consolas"/>
                <w:b w:val="0"/>
                <w:color w:val="1B5E8C"/>
                <w:sz w:val="16"/>
              </w:rPr>
              <w:t>SALES_360_L2.CRM_OPPORTUNITY_ACTIVITY</w:t>
            </w:r>
          </w:p>
        </w:tc>
        <w:tc>
          <w:tcPr>
            <w:tcW w:type="dxa" w:w="7056"/>
          </w:tcPr>
          <w:p>
            <w:pPr>
              <w:spacing w:after="20"/>
            </w:pPr>
            <w:r/>
            <w:r>
              <w:rPr>
                <w:b w:val="0"/>
                <w:sz w:val="17"/>
              </w:rPr>
              <w:t>1</w:t>
            </w:r>
          </w:p>
        </w:tc>
      </w:tr>
      <w:tr>
        <w:trPr>
          <w:cantSplit/>
        </w:trPr>
        <w:tc>
          <w:tcPr>
            <w:tcW w:type="dxa" w:w="2880"/>
            <w:shd w:val="clear" w:fill="EEF4F8"/>
          </w:tcPr>
          <w:p>
            <w:pPr>
              <w:spacing w:after="20"/>
            </w:pPr>
            <w:r/>
            <w:r>
              <w:rPr>
                <w:rFonts w:ascii="Consolas" w:hAnsi="Consolas"/>
                <w:b w:val="0"/>
                <w:color w:val="1B5E8C"/>
                <w:sz w:val="16"/>
              </w:rPr>
              <w:t>SALES_360_L2.SALES_REVENUE_PREDICTIONS</w:t>
            </w:r>
          </w:p>
        </w:tc>
        <w:tc>
          <w:tcPr>
            <w:tcW w:type="dxa" w:w="7056"/>
            <w:shd w:val="clear" w:fill="EEF4F8"/>
          </w:tcPr>
          <w:p>
            <w:pPr>
              <w:spacing w:after="20"/>
            </w:pPr>
            <w:r/>
            <w:r>
              <w:rPr>
                <w:b w:val="0"/>
                <w:sz w:val="17"/>
              </w:rPr>
              <w:t>1</w:t>
            </w:r>
          </w:p>
        </w:tc>
      </w:tr>
      <w:tr>
        <w:trPr>
          <w:cantSplit/>
        </w:trPr>
        <w:tc>
          <w:tcPr>
            <w:tcW w:type="dxa" w:w="2880"/>
          </w:tcPr>
          <w:p>
            <w:pPr>
              <w:spacing w:after="20"/>
            </w:pPr>
            <w:r/>
            <w:r>
              <w:rPr>
                <w:rFonts w:ascii="Consolas" w:hAnsi="Consolas"/>
                <w:b w:val="0"/>
                <w:color w:val="1B5E8C"/>
                <w:sz w:val="16"/>
              </w:rPr>
              <w:t>SALES_360_L2.SALES_REVENUE_FORECAST_METRICS</w:t>
            </w:r>
          </w:p>
        </w:tc>
        <w:tc>
          <w:tcPr>
            <w:tcW w:type="dxa" w:w="7056"/>
          </w:tcPr>
          <w:p>
            <w:pPr>
              <w:spacing w:after="20"/>
            </w:pPr>
            <w:r/>
            <w:r>
              <w:rPr>
                <w:b w:val="0"/>
                <w:sz w:val="17"/>
              </w:rPr>
              <w:t>1</w:t>
            </w:r>
          </w:p>
        </w:tc>
      </w:tr>
      <w:tr>
        <w:trPr>
          <w:cantSplit/>
        </w:trPr>
        <w:tc>
          <w:tcPr>
            <w:tcW w:type="dxa" w:w="2880"/>
            <w:shd w:val="clear" w:fill="EEF4F8"/>
          </w:tcPr>
          <w:p>
            <w:pPr>
              <w:spacing w:after="20"/>
            </w:pPr>
            <w:r/>
            <w:r>
              <w:rPr>
                <w:rFonts w:ascii="Consolas" w:hAnsi="Consolas"/>
                <w:b w:val="0"/>
                <w:color w:val="1B5E8C"/>
                <w:sz w:val="16"/>
              </w:rPr>
              <w:t>SALES_360_L2.ATTAINMENT_PREDICTIONS</w:t>
            </w:r>
          </w:p>
        </w:tc>
        <w:tc>
          <w:tcPr>
            <w:tcW w:type="dxa" w:w="7056"/>
            <w:shd w:val="clear" w:fill="EEF4F8"/>
          </w:tcPr>
          <w:p>
            <w:pPr>
              <w:spacing w:after="20"/>
            </w:pPr>
            <w:r/>
            <w:r>
              <w:rPr>
                <w:b w:val="0"/>
                <w:sz w:val="17"/>
              </w:rPr>
              <w:t>1</w:t>
            </w:r>
          </w:p>
        </w:tc>
      </w:tr>
      <w:tr>
        <w:trPr>
          <w:cantSplit/>
        </w:trPr>
        <w:tc>
          <w:tcPr>
            <w:tcW w:type="dxa" w:w="2880"/>
          </w:tcPr>
          <w:p>
            <w:pPr>
              <w:spacing w:after="20"/>
            </w:pPr>
            <w:r/>
            <w:r>
              <w:rPr>
                <w:b/>
                <w:sz w:val="17"/>
              </w:rPr>
              <w:t>Total</w:t>
            </w:r>
          </w:p>
        </w:tc>
        <w:tc>
          <w:tcPr>
            <w:tcW w:type="dxa" w:w="7056"/>
          </w:tcPr>
          <w:p>
            <w:pPr>
              <w:spacing w:after="20"/>
            </w:pPr>
            <w:r/>
            <w:r>
              <w:rPr>
                <w:b/>
                <w:sz w:val="17"/>
              </w:rPr>
              <w:t>53</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Layer</w:t>
            </w:r>
          </w:p>
        </w:tc>
        <w:tc>
          <w:tcPr>
            <w:tcW w:type="dxa" w:w="7056"/>
            <w:shd w:val="clear" w:fill="1B3A57"/>
          </w:tcPr>
          <w:p>
            <w:pPr>
              <w:spacing w:after="20"/>
            </w:pPr>
            <w:r/>
            <w:r>
              <w:rPr>
                <w:b/>
                <w:color w:val="FFFFFF"/>
                <w:sz w:val="17"/>
              </w:rPr>
              <w:t>Reads</w:t>
            </w:r>
          </w:p>
        </w:tc>
      </w:tr>
      <w:tr>
        <w:trPr>
          <w:cantSplit/>
        </w:trPr>
        <w:tc>
          <w:tcPr>
            <w:tcW w:type="dxa" w:w="2880"/>
          </w:tcPr>
          <w:p>
            <w:pPr>
              <w:spacing w:after="20"/>
            </w:pPr>
            <w:r/>
            <w:r>
              <w:rPr>
                <w:b w:val="0"/>
                <w:sz w:val="17"/>
              </w:rPr>
              <w:t>L2</w:t>
            </w:r>
          </w:p>
        </w:tc>
        <w:tc>
          <w:tcPr>
            <w:tcW w:type="dxa" w:w="7056"/>
          </w:tcPr>
          <w:p>
            <w:pPr>
              <w:spacing w:after="20"/>
            </w:pPr>
            <w:r/>
            <w:r>
              <w:rPr>
                <w:b w:val="0"/>
                <w:sz w:val="17"/>
              </w:rPr>
              <w:t>53</w:t>
            </w:r>
          </w:p>
        </w:tc>
      </w:tr>
      <w:tr>
        <w:trPr>
          <w:cantSplit/>
        </w:trPr>
        <w:tc>
          <w:tcPr>
            <w:tcW w:type="dxa" w:w="2880"/>
            <w:shd w:val="clear" w:fill="EEF4F8"/>
          </w:tcPr>
          <w:p>
            <w:pPr>
              <w:spacing w:after="20"/>
            </w:pPr>
            <w:r/>
            <w:r>
              <w:rPr>
                <w:b w:val="0"/>
                <w:sz w:val="17"/>
              </w:rPr>
              <w:t>L1</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L0 shares, directly</w:t>
            </w:r>
          </w:p>
        </w:tc>
        <w:tc>
          <w:tcPr>
            <w:tcW w:type="dxa" w:w="7056"/>
          </w:tcPr>
          <w:p>
            <w:pPr>
              <w:spacing w:after="20"/>
            </w:pPr>
            <w:r/>
            <w:r>
              <w:rPr>
                <w:b w:val="0"/>
                <w:sz w:val="17"/>
              </w:rPr>
              <w:t>0</w:t>
            </w:r>
          </w:p>
        </w:tc>
      </w:tr>
    </w:tbl>
    <w:p>
      <w:pPr>
        <w:spacing w:after="80"/>
      </w:pPr>
    </w:p>
    <w:p>
      <w:pPr>
        <w:spacing w:after="120"/>
      </w:pPr>
      <w:r>
        <w:rPr>
          <w:b w:val="0"/>
          <w:i w:val="0"/>
          <w:sz w:val="20"/>
        </w:rPr>
        <w:t>This is a cleaner dependency graph than Finance 360, whose app splits its reads roughly evenly between L2 and the L0 shares. Here there is exactly one contract: the app depends on L2 and on nothing else, so an L1 or L0 change can only reach the app through a dynamic table.</w:t>
      </w:r>
    </w:p>
    <w:p>
      <w:pPr>
        <w:spacing w:after="120"/>
      </w:pPr>
      <w:r>
        <w:rPr>
          <w:b w:val="0"/>
          <w:i w:val="0"/>
          <w:sz w:val="20"/>
        </w:rPr>
        <w:t>It also means the app cannot demonstrate zero-copy directly — no page queries a share — and that the 31 L1 tables exist to feed 11 dynamic tables and nothing else. Ten L2 objects carry the 53 reads; four of the 14 are unread by the app.</w:t>
      </w:r>
    </w:p>
    <w:p>
      <w:pPr>
        <w:spacing w:after="120"/>
      </w:pPr>
      <w:r>
        <w:rPr>
          <w:rFonts w:ascii="Consolas" w:hAnsi="Consolas"/>
          <w:b w:val="0"/>
          <w:i w:val="0"/>
          <w:color w:val="1B5E8C"/>
          <w:sz w:val="19"/>
        </w:rPr>
        <w:t>CRM_OPPORTUNITY_OPPORTUNITY</w:t>
      </w:r>
      <w:r>
        <w:rPr>
          <w:b w:val="0"/>
          <w:i w:val="0"/>
          <w:sz w:val="20"/>
        </w:rPr>
        <w:t xml:space="preserve"> at 16 clauses is the most-read object in the system, which is consistent with an application whose centre of gravity is the pipeline rather than the order book.</w:t>
      </w:r>
    </w:p>
    <w:p>
      <w:pPr>
        <w:spacing w:before="80" w:after="160"/>
        <w:jc w:val="center"/>
      </w:pPr>
      <w:r>
        <w:rPr>
          <w:color w:val="C8D4DE"/>
          <w:sz w:val="12"/>
        </w:rPr>
        <w:t>──────────────────────────────────────────────────────────</w:t>
      </w:r>
    </w:p>
    <w:p>
      <w:pPr>
        <w:keepNext/>
        <w:spacing w:before="160" w:after="40"/>
        <w:outlineLvl w:val="2"/>
      </w:pPr>
      <w:r>
        <w:rPr>
          <w:b/>
          <w:color w:val="29B5E8"/>
          <w:sz w:val="20"/>
        </w:rPr>
        <w:t>Semantic objects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Type</w:t>
            </w:r>
          </w:p>
        </w:tc>
        <w:tc>
          <w:tcPr>
            <w:tcW w:type="dxa" w:w="3528"/>
            <w:shd w:val="clear" w:fill="1B3A57"/>
          </w:tcPr>
          <w:p>
            <w:pPr>
              <w:spacing w:after="20"/>
            </w:pPr>
            <w:r/>
            <w:r>
              <w:rPr>
                <w:b/>
                <w:color w:val="FFFFFF"/>
                <w:sz w:val="17"/>
              </w:rPr>
              <w:t>Scale</w:t>
            </w:r>
          </w:p>
        </w:tc>
      </w:tr>
      <w:tr>
        <w:trPr>
          <w:cantSplit/>
        </w:trPr>
        <w:tc>
          <w:tcPr>
            <w:tcW w:type="dxa" w:w="2880"/>
          </w:tcPr>
          <w:p>
            <w:pPr>
              <w:spacing w:after="20"/>
            </w:pPr>
            <w:r/>
            <w:r>
              <w:rPr>
                <w:rFonts w:ascii="Consolas" w:hAnsi="Consolas"/>
                <w:b w:val="0"/>
                <w:color w:val="1B5E8C"/>
                <w:sz w:val="16"/>
              </w:rPr>
              <w:t>SEMANTIC.SAP_SALES_360_ANALYTICS</w:t>
            </w:r>
          </w:p>
        </w:tc>
        <w:tc>
          <w:tcPr>
            <w:tcW w:type="dxa" w:w="3528"/>
          </w:tcPr>
          <w:p>
            <w:pPr>
              <w:spacing w:after="20"/>
            </w:pPr>
            <w:r/>
            <w:r>
              <w:rPr>
                <w:b w:val="0"/>
                <w:sz w:val="17"/>
              </w:rPr>
              <w:t>semantic view</w:t>
            </w:r>
          </w:p>
        </w:tc>
        <w:tc>
          <w:tcPr>
            <w:tcW w:type="dxa" w:w="3528"/>
          </w:tcPr>
          <w:p>
            <w:pPr>
              <w:spacing w:after="20"/>
            </w:pPr>
            <w:r/>
            <w:r>
              <w:rPr>
                <w:b w:val="0"/>
                <w:sz w:val="17"/>
              </w:rPr>
              <w:t>64 tables, 369 dimensions, 69 facts, 138 metrics, 44 relationships</w:t>
            </w:r>
          </w:p>
        </w:tc>
      </w:tr>
      <w:tr>
        <w:trPr>
          <w:cantSplit/>
        </w:trPr>
        <w:tc>
          <w:tcPr>
            <w:tcW w:type="dxa" w:w="2880"/>
            <w:shd w:val="clear" w:fill="EEF4F8"/>
          </w:tcPr>
          <w:p>
            <w:pPr>
              <w:spacing w:after="20"/>
            </w:pPr>
            <w:r/>
            <w:r>
              <w:rPr>
                <w:rFonts w:ascii="Consolas" w:hAnsi="Consolas"/>
                <w:b w:val="0"/>
                <w:color w:val="1B5E8C"/>
                <w:sz w:val="16"/>
              </w:rPr>
              <w:t>@SEMANTIC.SEMANTIC_STAGE/sap_sales_360_semantic.yaml</w:t>
            </w:r>
          </w:p>
        </w:tc>
        <w:tc>
          <w:tcPr>
            <w:tcW w:type="dxa" w:w="3528"/>
            <w:shd w:val="clear" w:fill="EEF4F8"/>
          </w:tcPr>
          <w:p>
            <w:pPr>
              <w:spacing w:after="20"/>
            </w:pPr>
            <w:r/>
            <w:r>
              <w:rPr>
                <w:b w:val="0"/>
                <w:sz w:val="17"/>
              </w:rPr>
              <w:t>Analyst stage model</w:t>
            </w:r>
          </w:p>
        </w:tc>
        <w:tc>
          <w:tcPr>
            <w:tcW w:type="dxa" w:w="3528"/>
            <w:shd w:val="clear" w:fill="EEF4F8"/>
          </w:tcPr>
          <w:p>
            <w:pPr>
              <w:spacing w:after="20"/>
            </w:pPr>
            <w:r/>
            <w:r>
              <w:rPr>
                <w:b w:val="0"/>
                <w:sz w:val="17"/>
              </w:rPr>
              <w:t>10 tables, 64 dimensions, 9 facts, 0 measures, 0 verified queries</w:t>
            </w:r>
          </w:p>
        </w:tc>
      </w:tr>
      <w:tr>
        <w:trPr>
          <w:cantSplit/>
        </w:trPr>
        <w:tc>
          <w:tcPr>
            <w:tcW w:type="dxa" w:w="2880"/>
          </w:tcPr>
          <w:p>
            <w:pPr>
              <w:spacing w:after="20"/>
            </w:pPr>
            <w:r/>
            <w:r>
              <w:rPr>
                <w:rFonts w:ascii="Consolas" w:hAnsi="Consolas"/>
                <w:b w:val="0"/>
                <w:color w:val="1B5E8C"/>
                <w:sz w:val="16"/>
              </w:rPr>
              <w:t>SEMANTIC.SAP_SALES_360_AGENT</w:t>
            </w:r>
          </w:p>
        </w:tc>
        <w:tc>
          <w:tcPr>
            <w:tcW w:type="dxa" w:w="3528"/>
          </w:tcPr>
          <w:p>
            <w:pPr>
              <w:spacing w:after="20"/>
            </w:pPr>
            <w:r/>
            <w:r>
              <w:rPr>
                <w:b w:val="0"/>
                <w:sz w:val="17"/>
              </w:rPr>
              <w:t>Cortex Agent</w:t>
            </w:r>
          </w:p>
        </w:tc>
        <w:tc>
          <w:tcPr>
            <w:tcW w:type="dxa" w:w="3528"/>
          </w:tcPr>
          <w:p>
            <w:pPr>
              <w:spacing w:after="20"/>
            </w:pPr>
            <w:r/>
            <w:r>
              <w:rPr>
                <w:b w:val="0"/>
                <w:sz w:val="17"/>
              </w:rPr>
              <w:t xml:space="preserve">1 tool, </w:t>
            </w:r>
            <w:r>
              <w:rPr>
                <w:rFonts w:ascii="Consolas" w:hAnsi="Consolas"/>
                <w:b w:val="0"/>
                <w:color w:val="1B5E8C"/>
                <w:sz w:val="16"/>
              </w:rPr>
              <w:t>auto</w:t>
            </w:r>
            <w:r>
              <w:rPr>
                <w:b w:val="0"/>
                <w:sz w:val="17"/>
              </w:rPr>
              <w:t xml:space="preserve"> orchestration, </w:t>
            </w:r>
            <w:r>
              <w:rPr>
                <w:rFonts w:ascii="Consolas" w:hAnsi="Consolas"/>
                <w:b w:val="0"/>
                <w:color w:val="1B5E8C"/>
                <w:sz w:val="16"/>
              </w:rPr>
              <w:t>VERSION$1</w:t>
            </w:r>
          </w:p>
        </w:tc>
      </w:tr>
    </w:tbl>
    <w:p>
      <w:pPr>
        <w:spacing w:after="80"/>
      </w:pPr>
    </w:p>
    <w:p>
      <w:pPr>
        <w:spacing w:after="120"/>
      </w:pPr>
      <w:r>
        <w:rPr>
          <w:b w:val="0"/>
          <w:i w:val="0"/>
          <w:sz w:val="20"/>
        </w:rPr>
        <w:t xml:space="preserve">The asymmetry is the point. The semantic view declares 64 logical tables against a 14-table L2 — it is reaching across L1 and the product master facets. The stage model declares 10, and those ten are the commercially meaningful core: </w:t>
      </w:r>
      <w:r>
        <w:rPr>
          <w:rFonts w:ascii="Consolas" w:hAnsi="Consolas"/>
          <w:b w:val="0"/>
          <w:i w:val="0"/>
          <w:color w:val="1B5E8C"/>
          <w:sz w:val="19"/>
        </w:rPr>
        <w:t>SALESORDER</w:t>
      </w:r>
      <w:r>
        <w:rPr>
          <w:b w:val="0"/>
          <w:i w:val="0"/>
          <w:sz w:val="20"/>
        </w:rPr>
        <w:t xml:space="preserve">, </w:t>
      </w:r>
      <w:r>
        <w:rPr>
          <w:rFonts w:ascii="Consolas" w:hAnsi="Consolas"/>
          <w:b w:val="0"/>
          <w:i w:val="0"/>
          <w:color w:val="1B5E8C"/>
          <w:sz w:val="19"/>
        </w:rPr>
        <w:t>SALESORDERITEM</w:t>
      </w:r>
      <w:r>
        <w:rPr>
          <w:b w:val="0"/>
          <w:i w:val="0"/>
          <w:sz w:val="20"/>
        </w:rPr>
        <w:t xml:space="preserve">, </w:t>
      </w:r>
      <w:r>
        <w:rPr>
          <w:rFonts w:ascii="Consolas" w:hAnsi="Consolas"/>
          <w:b w:val="0"/>
          <w:i w:val="0"/>
          <w:color w:val="1B5E8C"/>
          <w:sz w:val="19"/>
        </w:rPr>
        <w:t>CUSTOMER</w:t>
      </w:r>
      <w:r>
        <w:rPr>
          <w:b w:val="0"/>
          <w:i w:val="0"/>
          <w:sz w:val="20"/>
        </w:rPr>
        <w:t xml:space="preserve">, </w:t>
      </w:r>
      <w:r>
        <w:rPr>
          <w:rFonts w:ascii="Consolas" w:hAnsi="Consolas"/>
          <w:b w:val="0"/>
          <w:i w:val="0"/>
          <w:color w:val="1B5E8C"/>
          <w:sz w:val="19"/>
        </w:rPr>
        <w:t>PRODUCT</w:t>
      </w:r>
      <w:r>
        <w:rPr>
          <w:b w:val="0"/>
          <w:i w:val="0"/>
          <w:sz w:val="20"/>
        </w:rPr>
        <w:t xml:space="preserve">, </w:t>
      </w:r>
      <w:r>
        <w:rPr>
          <w:rFonts w:ascii="Consolas" w:hAnsi="Consolas"/>
          <w:b w:val="0"/>
          <w:i w:val="0"/>
          <w:color w:val="1B5E8C"/>
          <w:sz w:val="19"/>
        </w:rPr>
        <w:t>PRODUCT_DESCRIPTION</w:t>
      </w:r>
      <w:r>
        <w:rPr>
          <w:b w:val="0"/>
          <w:i w:val="0"/>
          <w:sz w:val="20"/>
        </w:rPr>
        <w:t xml:space="preserve">, </w:t>
      </w:r>
      <w:r>
        <w:rPr>
          <w:rFonts w:ascii="Consolas" w:hAnsi="Consolas"/>
          <w:b w:val="0"/>
          <w:i w:val="0"/>
          <w:color w:val="1B5E8C"/>
          <w:sz w:val="19"/>
        </w:rPr>
        <w:t>PRODUCT_GROUP</w:t>
      </w:r>
      <w:r>
        <w:rPr>
          <w:b w:val="0"/>
          <w:i w:val="0"/>
          <w:sz w:val="20"/>
        </w:rPr>
        <w:t xml:space="preserve">, </w:t>
      </w:r>
      <w:r>
        <w:rPr>
          <w:rFonts w:ascii="Consolas" w:hAnsi="Consolas"/>
          <w:b w:val="0"/>
          <w:i w:val="0"/>
          <w:color w:val="1B5E8C"/>
          <w:sz w:val="19"/>
        </w:rPr>
        <w:t>PRODUCT_GROUP_TEXT</w:t>
      </w:r>
      <w:r>
        <w:rPr>
          <w:b w:val="0"/>
          <w:i w:val="0"/>
          <w:sz w:val="20"/>
        </w:rPr>
        <w:t xml:space="preserve">, </w:t>
      </w:r>
      <w:r>
        <w:rPr>
          <w:rFonts w:ascii="Consolas" w:hAnsi="Consolas"/>
          <w:b w:val="0"/>
          <w:i w:val="0"/>
          <w:color w:val="1B5E8C"/>
          <w:sz w:val="19"/>
        </w:rPr>
        <w:t>SFDC_OPPORTUNITY</w:t>
      </w:r>
      <w:r>
        <w:rPr>
          <w:b w:val="0"/>
          <w:i w:val="0"/>
          <w:sz w:val="20"/>
        </w:rPr>
        <w:t xml:space="preserve">, </w:t>
      </w:r>
      <w:r>
        <w:rPr>
          <w:rFonts w:ascii="Consolas" w:hAnsi="Consolas"/>
          <w:b w:val="0"/>
          <w:i w:val="0"/>
          <w:color w:val="1B5E8C"/>
          <w:sz w:val="19"/>
        </w:rPr>
        <w:t>ACTIVITY</w:t>
      </w:r>
      <w:r>
        <w:rPr>
          <w:b w:val="0"/>
          <w:i w:val="0"/>
          <w:sz w:val="20"/>
        </w:rPr>
        <w:t xml:space="preserve">, </w:t>
      </w:r>
      <w:r>
        <w:rPr>
          <w:rFonts w:ascii="Consolas" w:hAnsi="Consolas"/>
          <w:b w:val="0"/>
          <w:i w:val="0"/>
          <w:color w:val="1B5E8C"/>
          <w:sz w:val="19"/>
        </w:rPr>
        <w:t>SALES_REP</w:t>
      </w:r>
      <w:r>
        <w:rPr>
          <w:b w:val="0"/>
          <w:i w:val="0"/>
          <w:sz w:val="20"/>
        </w:rPr>
        <w:t>.</w:t>
      </w:r>
    </w:p>
    <w:p>
      <w:pPr>
        <w:spacing w:after="120"/>
      </w:pPr>
      <w:r>
        <w:rPr>
          <w:b/>
          <w:i w:val="0"/>
          <w:sz w:val="20"/>
        </w:rPr>
        <w:t xml:space="preserve">The agent's one tool is </w:t>
      </w:r>
      <w:r>
        <w:rPr>
          <w:rFonts w:ascii="Consolas" w:hAnsi="Consolas"/>
          <w:b/>
          <w:i w:val="0"/>
          <w:color w:val="1B5E8C"/>
          <w:sz w:val="19"/>
        </w:rPr>
        <w:t>cortex_analyst_text_to_sql</w:t>
      </w:r>
      <w:r>
        <w:rPr>
          <w:b/>
          <w:i w:val="0"/>
          <w:sz w:val="20"/>
        </w:rPr>
        <w:t>, so the agent reads the stage model.</w:t>
      </w:r>
      <w:r>
        <w:rPr>
          <w:b w:val="0"/>
          <w:i w:val="0"/>
          <w:sz w:val="20"/>
        </w:rPr>
        <w:t xml:space="preserve"> The 369-dimension semantic view is not what answers a question asked through the agent. Editing it to fix a bad agent answer will have no effect. This is the highest-value operational fact in the stack and it is developed in the semantic layer (08-semantic-layer.md#which-artefact-to-edit).</w:t>
      </w:r>
    </w:p>
    <w:p>
      <w:pPr>
        <w:spacing w:after="120"/>
      </w:pPr>
      <w:r>
        <w:rPr>
          <w:b w:val="0"/>
          <w:i w:val="0"/>
          <w:sz w:val="20"/>
        </w:rPr>
        <w:t xml:space="preserve">Note also that the stage model declares 9 facts and </w:t>
      </w:r>
      <w:r>
        <w:rPr>
          <w:b/>
          <w:i w:val="0"/>
          <w:sz w:val="20"/>
        </w:rPr>
        <w:t>0 measures</w:t>
      </w:r>
      <w:r>
        <w:rPr>
          <w:b w:val="0"/>
          <w:i w:val="0"/>
          <w:sz w:val="20"/>
        </w:rPr>
        <w:t>. An Analyst model with no measures has no aggregations of its own to offer, so every aggregate in an answer is one the generated SQL invents.</w:t>
      </w:r>
    </w:p>
    <w:p>
      <w:pPr>
        <w:spacing w:before="80" w:after="160"/>
        <w:jc w:val="center"/>
      </w:pPr>
      <w:r>
        <w:rPr>
          <w:color w:val="C8D4DE"/>
          <w:sz w:val="12"/>
        </w:rPr>
        <w:t>──────────────────────────────────────────────────────────</w:t>
      </w:r>
    </w:p>
    <w:p>
      <w:pPr>
        <w:keepNext/>
        <w:spacing w:before="160" w:after="40"/>
        <w:outlineLvl w:val="2"/>
      </w:pPr>
      <w:r>
        <w:rPr>
          <w:b/>
          <w:color w:val="29B5E8"/>
          <w:sz w:val="20"/>
        </w:rPr>
        <w:t>The forecast page has no future to forecast</w:t>
      </w:r>
    </w:p>
    <w:p>
      <w:pPr>
        <w:spacing w:after="120"/>
      </w:pPr>
      <w:r>
        <w:rPr>
          <w:b w:val="0"/>
          <w:i w:val="0"/>
          <w:sz w:val="20"/>
        </w:rPr>
        <w:t xml:space="preserve">The application's Sales Forecast page reads </w:t>
      </w:r>
      <w:r>
        <w:rPr>
          <w:rFonts w:ascii="Consolas" w:hAnsi="Consolas"/>
          <w:b w:val="0"/>
          <w:i w:val="0"/>
          <w:color w:val="1B5E8C"/>
          <w:sz w:val="19"/>
        </w:rPr>
        <w:t>SALES_FORECAST_VS_ACTUAL</w:t>
      </w:r>
      <w:r>
        <w:rPr>
          <w:b w:val="0"/>
          <w:i w:val="0"/>
          <w:sz w:val="20"/>
        </w:rPr>
        <w:t xml:space="preserve">, </w:t>
      </w:r>
      <w:r>
        <w:rPr>
          <w:rFonts w:ascii="Consolas" w:hAnsi="Consolas"/>
          <w:b w:val="0"/>
          <w:i w:val="0"/>
          <w:color w:val="1B5E8C"/>
          <w:sz w:val="19"/>
        </w:rPr>
        <w:t>SALES_REVENUE_PREDICTIONS</w:t>
      </w:r>
      <w:r>
        <w:rPr>
          <w:b w:val="0"/>
          <w:i w:val="0"/>
          <w:sz w:val="20"/>
        </w:rPr>
        <w:t xml:space="preserve">, </w:t>
      </w:r>
      <w:r>
        <w:rPr>
          <w:rFonts w:ascii="Consolas" w:hAnsi="Consolas"/>
          <w:b w:val="0"/>
          <w:i w:val="0"/>
          <w:color w:val="1B5E8C"/>
          <w:sz w:val="19"/>
        </w:rPr>
        <w:t>SALES_REVENUE_FORECAST_METRICS</w:t>
      </w:r>
      <w:r>
        <w:rPr>
          <w:b w:val="0"/>
          <w:i w:val="0"/>
          <w:sz w:val="20"/>
        </w:rPr>
        <w:t xml:space="preserve"> and </w:t>
      </w:r>
      <w:r>
        <w:rPr>
          <w:rFonts w:ascii="Consolas" w:hAnsi="Consolas"/>
          <w:b w:val="0"/>
          <w:i w:val="0"/>
          <w:color w:val="1B5E8C"/>
          <w:sz w:val="19"/>
        </w:rPr>
        <w:t>ATTAINMENT_PREDICTIONS</w:t>
      </w:r>
      <w:r>
        <w:rPr>
          <w:b w:val="0"/>
          <w:i w:val="0"/>
          <w:sz w:val="20"/>
        </w:rPr>
        <w:t xml:space="preserve"> — the ML outputs plus the historical series.</w:t>
      </w:r>
    </w:p>
    <w:p>
      <w:pPr>
        <w:spacing w:after="120"/>
      </w:pPr>
      <w:r>
        <w:rPr>
          <w:b w:val="0"/>
          <w:i w:val="0"/>
          <w:sz w:val="20"/>
        </w:rPr>
        <w:t xml:space="preserve">Its inputs stop before the present. </w:t>
      </w:r>
      <w:r>
        <w:rPr>
          <w:rFonts w:ascii="Consolas" w:hAnsi="Consolas"/>
          <w:b w:val="0"/>
          <w:i w:val="0"/>
          <w:color w:val="1B5E8C"/>
          <w:sz w:val="19"/>
        </w:rPr>
        <w:t>SALES_FORECAST_VS_ACTUAL</w:t>
      </w:r>
      <w:r>
        <w:rPr>
          <w:b w:val="0"/>
          <w:i w:val="0"/>
          <w:sz w:val="20"/>
        </w:rPr>
        <w:t xml:space="preserve"> ends 2025-12-01. The opportunity close dates end 2026-08-16. Verified on 2026-09-21, </w:t>
      </w:r>
      <w:r>
        <w:rPr>
          <w:b/>
          <w:i w:val="0"/>
          <w:sz w:val="20"/>
        </w:rPr>
        <w:t>zero of the 3,201 open opportunities have a future close date</w:t>
      </w:r>
      <w:r>
        <w:rPr>
          <w:b w:val="0"/>
          <w:i w:val="0"/>
          <w:sz w:val="20"/>
        </w:rPr>
        <w:t xml:space="preserve"> and all $1,903,302,819 of open pipeline is past due.</w:t>
      </w:r>
    </w:p>
    <w:p>
      <w:pPr>
        <w:spacing w:after="120"/>
      </w:pPr>
      <w:r>
        <w:rPr>
          <w:b w:val="0"/>
          <w:i w:val="0"/>
          <w:sz w:val="20"/>
        </w:rPr>
        <w:t>The page therefore demonstrates the mechanism — a prediction table, an attainment series, a metrics table — against a horizon that has already elapsed. It is a method demonstration, not a forward call, and it should be presented as one. The finding is recorded with a severity in findings (05-findings.md#the-open-pipeline-is-entirely-past-due).</w:t>
      </w:r>
    </w:p>
    <w:p>
      <w:pPr>
        <w:spacing w:before="80" w:after="160"/>
        <w:jc w:val="center"/>
      </w:pPr>
      <w:r>
        <w:rPr>
          <w:color w:val="C8D4DE"/>
          <w:sz w:val="12"/>
        </w:rPr>
        <w:t>──────────────────────────────────────────────────────────</w:t>
      </w:r>
    </w:p>
    <w:p>
      <w:pPr>
        <w:keepNext/>
        <w:spacing w:before="160" w:after="40"/>
        <w:outlineLvl w:val="2"/>
      </w:pPr>
      <w:r>
        <w:rPr>
          <w:b/>
          <w:color w:val="29B5E8"/>
          <w:sz w:val="20"/>
        </w:rPr>
        <w:t>Application</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Component</w:t>
            </w:r>
          </w:p>
        </w:tc>
        <w:tc>
          <w:tcPr>
            <w:tcW w:type="dxa" w:w="7056"/>
            <w:shd w:val="clear" w:fill="1B3A57"/>
          </w:tcPr>
          <w:p>
            <w:pPr>
              <w:spacing w:after="20"/>
            </w:pPr>
            <w:r/>
            <w:r>
              <w:rPr>
                <w:b/>
                <w:color w:val="FFFFFF"/>
                <w:sz w:val="17"/>
              </w:rPr>
              <w:t>Detail</w:t>
            </w:r>
          </w:p>
        </w:tc>
      </w:tr>
      <w:tr>
        <w:trPr>
          <w:cantSplit/>
        </w:trPr>
        <w:tc>
          <w:tcPr>
            <w:tcW w:type="dxa" w:w="2880"/>
          </w:tcPr>
          <w:p>
            <w:pPr>
              <w:spacing w:after="20"/>
            </w:pPr>
            <w:r/>
            <w:r>
              <w:rPr>
                <w:b w:val="0"/>
                <w:sz w:val="17"/>
              </w:rPr>
              <w:t>Client</w:t>
            </w:r>
          </w:p>
        </w:tc>
        <w:tc>
          <w:tcPr>
            <w:tcW w:type="dxa" w:w="7056"/>
          </w:tcPr>
          <w:p>
            <w:pPr>
              <w:spacing w:after="20"/>
            </w:pPr>
            <w:r/>
            <w:r>
              <w:rPr>
                <w:b w:val="0"/>
                <w:sz w:val="17"/>
              </w:rPr>
              <w:t>React</w:t>
            </w:r>
          </w:p>
        </w:tc>
      </w:tr>
      <w:tr>
        <w:trPr>
          <w:cantSplit/>
        </w:trPr>
        <w:tc>
          <w:tcPr>
            <w:tcW w:type="dxa" w:w="2880"/>
            <w:shd w:val="clear" w:fill="EEF4F8"/>
          </w:tcPr>
          <w:p>
            <w:pPr>
              <w:spacing w:after="20"/>
            </w:pPr>
            <w:r/>
            <w:r>
              <w:rPr>
                <w:b w:val="0"/>
                <w:sz w:val="17"/>
              </w:rPr>
              <w:t>Server</w:t>
            </w:r>
          </w:p>
        </w:tc>
        <w:tc>
          <w:tcPr>
            <w:tcW w:type="dxa" w:w="7056"/>
            <w:shd w:val="clear" w:fill="EEF4F8"/>
          </w:tcPr>
          <w:p>
            <w:pPr>
              <w:spacing w:after="20"/>
            </w:pPr>
            <w:r/>
            <w:r>
              <w:rPr>
                <w:b w:val="0"/>
                <w:sz w:val="17"/>
              </w:rPr>
              <w:t xml:space="preserve">Express + TypeScript, </w:t>
            </w:r>
            <w:r>
              <w:rPr>
                <w:rFonts w:ascii="Consolas" w:hAnsi="Consolas"/>
                <w:b w:val="0"/>
                <w:color w:val="1B5E8C"/>
                <w:sz w:val="16"/>
              </w:rPr>
              <w:t>api.ts</w:t>
            </w:r>
            <w:r>
              <w:rPr>
                <w:b w:val="0"/>
                <w:sz w:val="17"/>
              </w:rPr>
              <w:t xml:space="preserve"> holding all SQL</w:t>
            </w:r>
          </w:p>
        </w:tc>
      </w:tr>
      <w:tr>
        <w:trPr>
          <w:cantSplit/>
        </w:trPr>
        <w:tc>
          <w:tcPr>
            <w:tcW w:type="dxa" w:w="2880"/>
          </w:tcPr>
          <w:p>
            <w:pPr>
              <w:spacing w:after="20"/>
            </w:pPr>
            <w:r/>
            <w:r>
              <w:rPr>
                <w:b w:val="0"/>
                <w:sz w:val="17"/>
              </w:rPr>
              <w:t>Packaging</w:t>
            </w:r>
          </w:p>
        </w:tc>
        <w:tc>
          <w:tcPr>
            <w:tcW w:type="dxa" w:w="7056"/>
          </w:tcPr>
          <w:p>
            <w:pPr>
              <w:spacing w:after="20"/>
            </w:pPr>
            <w:r/>
            <w:r>
              <w:rPr>
                <w:b w:val="0"/>
                <w:sz w:val="17"/>
              </w:rPr>
              <w:t>Snowflake Native App on Snowpark Container Services</w:t>
            </w:r>
          </w:p>
        </w:tc>
      </w:tr>
      <w:tr>
        <w:trPr>
          <w:cantSplit/>
        </w:trPr>
        <w:tc>
          <w:tcPr>
            <w:tcW w:type="dxa" w:w="2880"/>
            <w:shd w:val="clear" w:fill="EEF4F8"/>
          </w:tcPr>
          <w:p>
            <w:pPr>
              <w:spacing w:after="20"/>
            </w:pPr>
            <w:r/>
            <w:r>
              <w:rPr>
                <w:b w:val="0"/>
                <w:sz w:val="17"/>
              </w:rPr>
              <w:t>Pages</w:t>
            </w:r>
          </w:p>
        </w:tc>
        <w:tc>
          <w:tcPr>
            <w:tcW w:type="dxa" w:w="7056"/>
            <w:shd w:val="clear" w:fill="EEF4F8"/>
          </w:tcPr>
          <w:p>
            <w:pPr>
              <w:spacing w:after="20"/>
            </w:pPr>
            <w:r/>
            <w:r>
              <w:rPr>
                <w:b w:val="0"/>
                <w:sz w:val="17"/>
              </w:rPr>
              <w:t>8</w:t>
            </w:r>
          </w:p>
        </w:tc>
      </w:tr>
      <w:tr>
        <w:trPr>
          <w:cantSplit/>
        </w:trPr>
        <w:tc>
          <w:tcPr>
            <w:tcW w:type="dxa" w:w="2880"/>
          </w:tcPr>
          <w:p>
            <w:pPr>
              <w:spacing w:after="20"/>
            </w:pPr>
            <w:r/>
            <w:r>
              <w:rPr>
                <w:b w:val="0"/>
                <w:sz w:val="17"/>
              </w:rPr>
              <w:t>Data layer read</w:t>
            </w:r>
          </w:p>
        </w:tc>
        <w:tc>
          <w:tcPr>
            <w:tcW w:type="dxa" w:w="7056"/>
          </w:tcPr>
          <w:p>
            <w:pPr>
              <w:spacing w:after="20"/>
            </w:pPr>
            <w:r/>
            <w:r>
              <w:rPr>
                <w:rFonts w:ascii="Consolas" w:hAnsi="Consolas"/>
                <w:b w:val="0"/>
                <w:color w:val="1B5E8C"/>
                <w:sz w:val="16"/>
              </w:rPr>
              <w:t>SALES_360_L2</w:t>
            </w:r>
            <w:r>
              <w:rPr>
                <w:b w:val="0"/>
                <w:sz w:val="17"/>
              </w:rPr>
              <w:t xml:space="preserve"> only</w:t>
            </w:r>
          </w:p>
        </w:tc>
      </w:tr>
      <w:tr>
        <w:trPr>
          <w:cantSplit/>
        </w:trPr>
        <w:tc>
          <w:tcPr>
            <w:tcW w:type="dxa" w:w="2880"/>
            <w:shd w:val="clear" w:fill="EEF4F8"/>
          </w:tcPr>
          <w:p>
            <w:pPr>
              <w:spacing w:after="20"/>
            </w:pPr>
            <w:r/>
            <w:r>
              <w:rPr>
                <w:b w:val="0"/>
                <w:sz w:val="17"/>
              </w:rPr>
              <w:t>Deployed URL</w:t>
            </w:r>
          </w:p>
        </w:tc>
        <w:tc>
          <w:tcPr>
            <w:tcW w:type="dxa" w:w="7056"/>
            <w:shd w:val="clear" w:fill="EEF4F8"/>
          </w:tcPr>
          <w:p>
            <w:pPr>
              <w:spacing w:after="20"/>
            </w:pPr>
            <w:r/>
            <w:r>
              <w:rPr>
                <w:rFonts w:ascii="Consolas" w:hAnsi="Consolas"/>
                <w:b w:val="0"/>
                <w:color w:val="1B5E8C"/>
                <w:sz w:val="16"/>
              </w:rPr>
              <w:t>mrzht4-sfsenorthamerica-dfreriks-aws1-w2.snowflakecomputing.app</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Page</w:t>
            </w:r>
          </w:p>
        </w:tc>
        <w:tc>
          <w:tcPr>
            <w:tcW w:type="dxa" w:w="3528"/>
            <w:shd w:val="clear" w:fill="1B3A57"/>
          </w:tcPr>
          <w:p>
            <w:pPr>
              <w:spacing w:after="20"/>
            </w:pPr>
            <w:r/>
            <w:r>
              <w:rPr>
                <w:b/>
                <w:color w:val="FFFFFF"/>
                <w:sz w:val="17"/>
              </w:rPr>
              <w:t>Principal L2 objects</w:t>
            </w:r>
          </w:p>
        </w:tc>
      </w:tr>
      <w:tr>
        <w:trPr>
          <w:cantSplit/>
        </w:trPr>
        <w:tc>
          <w:tcPr>
            <w:tcW w:type="dxa" w:w="2880"/>
          </w:tcPr>
          <w:p>
            <w:pPr>
              <w:spacing w:after="20"/>
            </w:pPr>
            <w:r/>
            <w:r>
              <w:rPr>
                <w:b w:val="0"/>
                <w:sz w:val="17"/>
              </w:rPr>
              <w:t>1</w:t>
            </w:r>
          </w:p>
        </w:tc>
        <w:tc>
          <w:tcPr>
            <w:tcW w:type="dxa" w:w="3528"/>
          </w:tcPr>
          <w:p>
            <w:pPr>
              <w:spacing w:after="20"/>
            </w:pPr>
            <w:r/>
            <w:r>
              <w:rPr>
                <w:b w:val="0"/>
                <w:sz w:val="17"/>
              </w:rPr>
              <w:t>Ask Cortex</w:t>
            </w:r>
          </w:p>
        </w:tc>
        <w:tc>
          <w:tcPr>
            <w:tcW w:type="dxa" w:w="3528"/>
          </w:tcPr>
          <w:p>
            <w:pPr>
              <w:spacing w:after="20"/>
            </w:pPr>
            <w:r/>
            <w:r>
              <w:rPr>
                <w:b w:val="0"/>
                <w:sz w:val="17"/>
              </w:rPr>
              <w:t xml:space="preserve">facts from the L2 tables of each page, sent to </w:t>
            </w:r>
            <w:r>
              <w:rPr>
                <w:rFonts w:ascii="Consolas" w:hAnsi="Consolas"/>
                <w:b w:val="0"/>
                <w:color w:val="1B5E8C"/>
                <w:sz w:val="16"/>
              </w:rPr>
              <w:t>SNOWFLAKE.CORTEX.COMPLETE</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Executive Dashboard (landing page)</w:t>
            </w:r>
          </w:p>
        </w:tc>
        <w:tc>
          <w:tcPr>
            <w:tcW w:type="dxa" w:w="3528"/>
            <w:shd w:val="clear" w:fill="EEF4F8"/>
          </w:tcPr>
          <w:p>
            <w:pPr>
              <w:spacing w:after="20"/>
            </w:pPr>
            <w:r/>
            <w:r>
              <w:rPr>
                <w:b w:val="0"/>
                <w:sz w:val="17"/>
              </w:rPr>
              <w:t>opportunity, sales order, sales rep</w:t>
            </w:r>
          </w:p>
        </w:tc>
      </w:tr>
      <w:tr>
        <w:trPr>
          <w:cantSplit/>
        </w:trPr>
        <w:tc>
          <w:tcPr>
            <w:tcW w:type="dxa" w:w="2880"/>
          </w:tcPr>
          <w:p>
            <w:pPr>
              <w:spacing w:after="20"/>
            </w:pPr>
            <w:r/>
            <w:r>
              <w:rPr>
                <w:b w:val="0"/>
                <w:sz w:val="17"/>
              </w:rPr>
              <w:t>3</w:t>
            </w:r>
          </w:p>
        </w:tc>
        <w:tc>
          <w:tcPr>
            <w:tcW w:type="dxa" w:w="3528"/>
          </w:tcPr>
          <w:p>
            <w:pPr>
              <w:spacing w:after="20"/>
            </w:pPr>
            <w:r/>
            <w:r>
              <w:rPr>
                <w:b w:val="0"/>
                <w:sz w:val="17"/>
              </w:rPr>
              <w:t>Sales Funnel</w:t>
            </w:r>
          </w:p>
        </w:tc>
        <w:tc>
          <w:tcPr>
            <w:tcW w:type="dxa" w:w="3528"/>
          </w:tcPr>
          <w:p>
            <w:pPr>
              <w:spacing w:after="20"/>
            </w:pPr>
            <w:r/>
            <w:r>
              <w:rPr>
                <w:b w:val="0"/>
                <w:sz w:val="17"/>
              </w:rPr>
              <w:t>opportunity</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Customer Health</w:t>
            </w:r>
          </w:p>
        </w:tc>
        <w:tc>
          <w:tcPr>
            <w:tcW w:type="dxa" w:w="3528"/>
            <w:shd w:val="clear" w:fill="EEF4F8"/>
          </w:tcPr>
          <w:p>
            <w:pPr>
              <w:spacing w:after="20"/>
            </w:pPr>
            <w:r/>
            <w:r>
              <w:rPr>
                <w:b w:val="0"/>
                <w:sz w:val="17"/>
              </w:rPr>
              <w:t>customer, sales order</w:t>
            </w:r>
          </w:p>
        </w:tc>
      </w:tr>
      <w:tr>
        <w:trPr>
          <w:cantSplit/>
        </w:trPr>
        <w:tc>
          <w:tcPr>
            <w:tcW w:type="dxa" w:w="2880"/>
          </w:tcPr>
          <w:p>
            <w:pPr>
              <w:spacing w:after="20"/>
            </w:pPr>
            <w:r/>
            <w:r>
              <w:rPr>
                <w:b w:val="0"/>
                <w:sz w:val="17"/>
              </w:rPr>
              <w:t>5</w:t>
            </w:r>
          </w:p>
        </w:tc>
        <w:tc>
          <w:tcPr>
            <w:tcW w:type="dxa" w:w="3528"/>
          </w:tcPr>
          <w:p>
            <w:pPr>
              <w:spacing w:after="20"/>
            </w:pPr>
            <w:r/>
            <w:r>
              <w:rPr>
                <w:b w:val="0"/>
                <w:sz w:val="17"/>
              </w:rPr>
              <w:t>Products</w:t>
            </w:r>
          </w:p>
        </w:tc>
        <w:tc>
          <w:tcPr>
            <w:tcW w:type="dxa" w:w="3528"/>
          </w:tcPr>
          <w:p>
            <w:pPr>
              <w:spacing w:after="20"/>
            </w:pPr>
            <w:r/>
            <w:r>
              <w:rPr>
                <w:b w:val="0"/>
                <w:sz w:val="17"/>
              </w:rPr>
              <w:t>product, order item</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Rep Leaderboard</w:t>
            </w:r>
          </w:p>
        </w:tc>
        <w:tc>
          <w:tcPr>
            <w:tcW w:type="dxa" w:w="3528"/>
            <w:shd w:val="clear" w:fill="EEF4F8"/>
          </w:tcPr>
          <w:p>
            <w:pPr>
              <w:spacing w:after="20"/>
            </w:pPr>
            <w:r/>
            <w:r>
              <w:rPr>
                <w:b w:val="0"/>
                <w:sz w:val="17"/>
              </w:rPr>
              <w:t>sales rep, opportunity</w:t>
            </w:r>
          </w:p>
        </w:tc>
      </w:tr>
      <w:tr>
        <w:trPr>
          <w:cantSplit/>
        </w:trPr>
        <w:tc>
          <w:tcPr>
            <w:tcW w:type="dxa" w:w="2880"/>
          </w:tcPr>
          <w:p>
            <w:pPr>
              <w:spacing w:after="20"/>
            </w:pPr>
            <w:r/>
            <w:r>
              <w:rPr>
                <w:b w:val="0"/>
                <w:sz w:val="17"/>
              </w:rPr>
              <w:t>7</w:t>
            </w:r>
          </w:p>
        </w:tc>
        <w:tc>
          <w:tcPr>
            <w:tcW w:type="dxa" w:w="3528"/>
          </w:tcPr>
          <w:p>
            <w:pPr>
              <w:spacing w:after="20"/>
            </w:pPr>
            <w:r/>
            <w:r>
              <w:rPr>
                <w:b w:val="0"/>
                <w:sz w:val="17"/>
              </w:rPr>
              <w:t>Sales Forecast</w:t>
            </w:r>
          </w:p>
        </w:tc>
        <w:tc>
          <w:tcPr>
            <w:tcW w:type="dxa" w:w="3528"/>
          </w:tcPr>
          <w:p>
            <w:pPr>
              <w:spacing w:after="20"/>
            </w:pPr>
            <w:r/>
            <w:r>
              <w:rPr>
                <w:b w:val="0"/>
                <w:sz w:val="17"/>
              </w:rPr>
              <w:t>forecast vs actual, three ML tables</w:t>
            </w:r>
          </w:p>
        </w:tc>
      </w:tr>
      <w:tr>
        <w:trPr>
          <w:cantSplit/>
        </w:trPr>
        <w:tc>
          <w:tcPr>
            <w:tcW w:type="dxa" w:w="2880"/>
            <w:shd w:val="clear" w:fill="EEF4F8"/>
          </w:tcPr>
          <w:p>
            <w:pPr>
              <w:spacing w:after="20"/>
            </w:pPr>
            <w:r/>
            <w:r>
              <w:rPr>
                <w:b w:val="0"/>
                <w:sz w:val="17"/>
              </w:rPr>
              <w:t>8</w:t>
            </w:r>
          </w:p>
        </w:tc>
        <w:tc>
          <w:tcPr>
            <w:tcW w:type="dxa" w:w="3528"/>
            <w:shd w:val="clear" w:fill="EEF4F8"/>
          </w:tcPr>
          <w:p>
            <w:pPr>
              <w:spacing w:after="20"/>
            </w:pPr>
            <w:r/>
            <w:r>
              <w:rPr>
                <w:b w:val="0"/>
                <w:sz w:val="17"/>
              </w:rPr>
              <w:t>BDC Sources &amp; Lineage</w:t>
            </w:r>
          </w:p>
        </w:tc>
        <w:tc>
          <w:tcPr>
            <w:tcW w:type="dxa" w:w="3528"/>
            <w:shd w:val="clear" w:fill="EEF4F8"/>
          </w:tcPr>
          <w:p>
            <w:pPr>
              <w:spacing w:after="20"/>
            </w:pPr>
            <w:r/>
            <w:r>
              <w:rPr>
                <w:b w:val="0"/>
                <w:sz w:val="17"/>
              </w:rPr>
              <w:t>static lineage of the BDC data products</w:t>
            </w:r>
          </w:p>
        </w:tc>
      </w:tr>
    </w:tbl>
    <w:p>
      <w:pPr>
        <w:spacing w:after="80"/>
      </w:pPr>
    </w:p>
    <w:p>
      <w:pPr>
        <w:spacing w:after="120"/>
      </w:pPr>
      <w:r>
        <w:rPr>
          <w:b w:val="0"/>
          <w:i w:val="0"/>
          <w:sz w:val="20"/>
        </w:rPr>
        <w:t xml:space="preserve">The app opens on page 2 (Executive Dashboard). Page 1 (Ask Cortex) also appears as an "Ask Cortex about &lt;page&gt;" panel on the data pages; its queries live in </w:t>
      </w:r>
      <w:r>
        <w:rPr>
          <w:rFonts w:ascii="Consolas" w:hAnsi="Consolas"/>
          <w:b w:val="0"/>
          <w:i w:val="0"/>
          <w:color w:val="1B5E8C"/>
          <w:sz w:val="19"/>
        </w:rPr>
        <w:t>server/src/routes/askCortex.ts</w:t>
      </w:r>
      <w:r>
        <w:rPr>
          <w:b w:val="0"/>
          <w:i w:val="0"/>
          <w:sz w:val="20"/>
        </w:rPr>
        <w:t xml:space="preserve">. Pages 2–6 are conventional dashboards over L2. Page 7 is the forecast surface whose horizon caveat is above. The app no longer has a separate Ask the Agent page: natural-language questions to </w:t>
      </w:r>
      <w:r>
        <w:rPr>
          <w:rFonts w:ascii="Consolas" w:hAnsi="Consolas"/>
          <w:b w:val="0"/>
          <w:i w:val="0"/>
          <w:color w:val="1B5E8C"/>
          <w:sz w:val="19"/>
        </w:rPr>
        <w:t>SAP_SALES_360_AGENT</w:t>
      </w:r>
      <w:r>
        <w:rPr>
          <w:b w:val="0"/>
          <w:i w:val="0"/>
          <w:sz w:val="20"/>
        </w:rPr>
        <w:t xml:space="preserve"> are asked in Snowflake Intelligence, where the agent is bound to the stage model rather than to the semantic view.</w:t>
      </w:r>
    </w:p>
    <w:p>
      <w:pPr>
        <w:spacing w:after="120"/>
      </w:pPr>
      <w:r>
        <w:rPr>
          <w:b w:val="0"/>
          <w:i w:val="0"/>
          <w:sz w:val="20"/>
        </w:rPr>
        <w:t xml:space="preserve">All SQL lives in the server, so the </w:t>
      </w:r>
      <w:r>
        <w:rPr>
          <w:rFonts w:ascii="Consolas" w:hAnsi="Consolas"/>
          <w:b w:val="0"/>
          <w:i w:val="0"/>
          <w:color w:val="1B5E8C"/>
          <w:sz w:val="19"/>
        </w:rPr>
        <w:t>FROM</w:t>
      </w:r>
      <w:r>
        <w:rPr>
          <w:b w:val="0"/>
          <w:i w:val="0"/>
          <w:sz w:val="20"/>
        </w:rPr>
        <w:t>-clause census above is a complete inventory of what the application reads.</w:t>
      </w:r>
    </w:p>
    <w:p>
      <w:r>
        <w:br w:type="page"/>
      </w:r>
    </w:p>
    <w:p>
      <w:pPr>
        <w:keepNext/>
        <w:spacing w:before="360" w:after="120"/>
      </w:pPr>
      <w:r>
        <w:rPr>
          <w:b/>
          <w:color w:val="1B3A57"/>
          <w:sz w:val="34"/>
        </w:rPr>
        <w:t>03 · Build steps</w:t>
      </w:r>
    </w:p>
    <w:p>
      <w:pPr>
        <w:spacing w:after="120"/>
      </w:pPr>
      <w:r>
        <w:rPr>
          <w:b w:val="0"/>
          <w:i w:val="0"/>
          <w:sz w:val="20"/>
        </w:rPr>
        <w:t>The order in which the stack was built, what each step produces, and the check that tells you the step worked.</w:t>
      </w:r>
    </w:p>
    <w:p>
      <w:pPr>
        <w:spacing w:after="120"/>
      </w:pPr>
      <w:r>
        <w:rPr>
          <w:b w:val="0"/>
          <w:i w:val="0"/>
          <w:sz w:val="20"/>
        </w:rPr>
        <w:t xml:space="preserve">Figures verified 2026-09-21 against account </w:t>
      </w:r>
      <w:r>
        <w:rPr>
          <w:rFonts w:ascii="Consolas" w:hAnsi="Consolas"/>
          <w:b w:val="0"/>
          <w:i w:val="0"/>
          <w:color w:val="1B5E8C"/>
          <w:sz w:val="19"/>
        </w:rPr>
        <w:t>MSB89522</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Step 0 — Confirm the L0 shares are readable</w:t>
      </w:r>
    </w:p>
    <w:p>
      <w:pPr>
        <w:spacing w:after="120"/>
      </w:pPr>
      <w:r>
        <w:rPr>
          <w:b w:val="0"/>
          <w:i w:val="0"/>
          <w:sz w:val="20"/>
        </w:rPr>
        <w:t xml:space="preserve">Before anything is built, establish that the SAP BDC Standard Data Products are mounted and that the role in use can read them. A share that is present but ungranted fails at the first </w:t>
      </w:r>
      <w:r>
        <w:rPr>
          <w:rFonts w:ascii="Consolas" w:hAnsi="Consolas"/>
          <w:b w:val="0"/>
          <w:i w:val="0"/>
          <w:color w:val="1B5E8C"/>
          <w:sz w:val="19"/>
        </w:rPr>
        <w:t>SELECT</w:t>
      </w:r>
      <w:r>
        <w:rPr>
          <w:b w:val="0"/>
          <w:i w:val="0"/>
          <w:sz w:val="20"/>
        </w:rPr>
        <w:t>, not at mount time.</w:t>
      </w:r>
    </w:p>
    <w:p>
      <w:pPr>
        <w:spacing w:after="120"/>
      </w:pPr>
      <w:r>
        <w:rPr>
          <w:b w:val="0"/>
          <w:i w:val="0"/>
          <w:sz w:val="20"/>
        </w:rPr>
        <w:t>The check is a row count against one share object. If it returns, the grant chain reaches the provider's storage and the rest of the build is Snowflake-local work.</w:t>
      </w:r>
    </w:p>
    <w:p>
      <w:pPr>
        <w:spacing w:after="120"/>
      </w:pPr>
      <w:r>
        <w:rPr>
          <w:b w:val="0"/>
          <w:i w:val="0"/>
          <w:sz w:val="20"/>
        </w:rPr>
        <w:t>Failure here is a provider-side or grant problem, not a modelling problem. Do not proceed to L1 until a count succeeds.</w:t>
      </w:r>
    </w:p>
    <w:p>
      <w:pPr>
        <w:spacing w:before="80" w:after="160"/>
        <w:jc w:val="center"/>
      </w:pPr>
      <w:r>
        <w:rPr>
          <w:color w:val="C8D4DE"/>
          <w:sz w:val="12"/>
        </w:rPr>
        <w:t>──────────────────────────────────────────────────────────</w:t>
      </w:r>
    </w:p>
    <w:p>
      <w:pPr>
        <w:keepNext/>
        <w:spacing w:before="160" w:after="40"/>
        <w:outlineLvl w:val="2"/>
      </w:pPr>
      <w:r>
        <w:rPr>
          <w:b/>
          <w:color w:val="29B5E8"/>
          <w:sz w:val="20"/>
        </w:rPr>
        <w:t>Step 1 — L1 objects</w:t>
      </w:r>
    </w:p>
    <w:p>
      <w:pPr>
        <w:spacing w:after="120"/>
      </w:pPr>
      <w:r>
        <w:rPr>
          <w:b w:val="0"/>
          <w:i w:val="0"/>
          <w:sz w:val="20"/>
        </w:rPr>
        <w:t xml:space="preserve">L1 in this repository is </w:t>
      </w:r>
      <w:r>
        <w:rPr>
          <w:b/>
          <w:i w:val="0"/>
          <w:sz w:val="20"/>
        </w:rPr>
        <w:t>31 base tables</w:t>
      </w:r>
      <w:r>
        <w:rPr>
          <w:b w:val="0"/>
          <w:i w:val="0"/>
          <w:sz w:val="20"/>
        </w:rPr>
        <w:t xml:space="preserve"> in </w:t>
      </w:r>
      <w:r>
        <w:rPr>
          <w:rFonts w:ascii="Consolas" w:hAnsi="Consolas"/>
          <w:b w:val="0"/>
          <w:i w:val="0"/>
          <w:color w:val="1B5E8C"/>
          <w:sz w:val="19"/>
        </w:rPr>
        <w:t>SAP_SALES_360.SAP_BDC_L1</w:t>
      </w:r>
      <w:r>
        <w:rPr>
          <w:b w:val="0"/>
          <w:i w:val="0"/>
          <w:sz w:val="20"/>
        </w:rPr>
        <w:t>, one per SAP object, holding 2,551,850 rows.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Family</w:t>
            </w:r>
          </w:p>
        </w:tc>
        <w:tc>
          <w:tcPr>
            <w:tcW w:type="dxa" w:w="7056"/>
            <w:shd w:val="clear" w:fill="1B3A57"/>
          </w:tcPr>
          <w:p>
            <w:pPr>
              <w:spacing w:after="20"/>
            </w:pPr>
            <w:r/>
            <w:r>
              <w:rPr>
                <w:b/>
                <w:color w:val="FFFFFF"/>
                <w:sz w:val="17"/>
              </w:rPr>
              <w:t>Objects</w:t>
            </w:r>
          </w:p>
        </w:tc>
      </w:tr>
      <w:tr>
        <w:trPr>
          <w:cantSplit/>
        </w:trPr>
        <w:tc>
          <w:tcPr>
            <w:tcW w:type="dxa" w:w="2880"/>
          </w:tcPr>
          <w:p>
            <w:pPr>
              <w:spacing w:after="20"/>
            </w:pPr>
            <w:r/>
            <w:r>
              <w:rPr>
                <w:b w:val="0"/>
                <w:sz w:val="17"/>
              </w:rPr>
              <w:t>Product master and classification</w:t>
            </w:r>
          </w:p>
        </w:tc>
        <w:tc>
          <w:tcPr>
            <w:tcW w:type="dxa" w:w="7056"/>
          </w:tcPr>
          <w:p>
            <w:pPr>
              <w:spacing w:after="20"/>
            </w:pPr>
            <w:r/>
            <w:r>
              <w:rPr>
                <w:b w:val="0"/>
                <w:sz w:val="17"/>
              </w:rPr>
              <w:t>24</w:t>
            </w:r>
          </w:p>
        </w:tc>
      </w:tr>
      <w:tr>
        <w:trPr>
          <w:cantSplit/>
        </w:trPr>
        <w:tc>
          <w:tcPr>
            <w:tcW w:type="dxa" w:w="2880"/>
            <w:shd w:val="clear" w:fill="EEF4F8"/>
          </w:tcPr>
          <w:p>
            <w:pPr>
              <w:spacing w:after="20"/>
            </w:pPr>
            <w:r/>
            <w:r>
              <w:rPr>
                <w:b w:val="0"/>
                <w:sz w:val="17"/>
              </w:rPr>
              <w:t>Sales orders</w:t>
            </w:r>
          </w:p>
        </w:tc>
        <w:tc>
          <w:tcPr>
            <w:tcW w:type="dxa" w:w="7056"/>
            <w:shd w:val="clear" w:fill="EEF4F8"/>
          </w:tcPr>
          <w:p>
            <w:pPr>
              <w:spacing w:after="20"/>
            </w:pPr>
            <w:r/>
            <w:r>
              <w:rPr>
                <w:b w:val="0"/>
                <w:sz w:val="17"/>
              </w:rPr>
              <w:t>2</w:t>
            </w:r>
          </w:p>
        </w:tc>
      </w:tr>
      <w:tr>
        <w:trPr>
          <w:cantSplit/>
        </w:trPr>
        <w:tc>
          <w:tcPr>
            <w:tcW w:type="dxa" w:w="2880"/>
          </w:tcPr>
          <w:p>
            <w:pPr>
              <w:spacing w:after="20"/>
            </w:pPr>
            <w:r/>
            <w:r>
              <w:rPr>
                <w:b w:val="0"/>
                <w:sz w:val="17"/>
              </w:rPr>
              <w:t>CRM (opportunity, activity, sales rep)</w:t>
            </w:r>
          </w:p>
        </w:tc>
        <w:tc>
          <w:tcPr>
            <w:tcW w:type="dxa" w:w="7056"/>
          </w:tcPr>
          <w:p>
            <w:pPr>
              <w:spacing w:after="20"/>
            </w:pPr>
            <w:r/>
            <w:r>
              <w:rPr>
                <w:b w:val="0"/>
                <w:sz w:val="17"/>
              </w:rPr>
              <w:t>3</w:t>
            </w:r>
          </w:p>
        </w:tc>
      </w:tr>
      <w:tr>
        <w:trPr>
          <w:cantSplit/>
        </w:trPr>
        <w:tc>
          <w:tcPr>
            <w:tcW w:type="dxa" w:w="2880"/>
            <w:shd w:val="clear" w:fill="EEF4F8"/>
          </w:tcPr>
          <w:p>
            <w:pPr>
              <w:spacing w:after="20"/>
            </w:pPr>
            <w:r/>
            <w:r>
              <w:rPr>
                <w:b w:val="0"/>
                <w:sz w:val="17"/>
              </w:rPr>
              <w:t>Customer</w:t>
            </w:r>
          </w:p>
        </w:tc>
        <w:tc>
          <w:tcPr>
            <w:tcW w:type="dxa" w:w="7056"/>
            <w:shd w:val="clear" w:fill="EEF4F8"/>
          </w:tcPr>
          <w:p>
            <w:pPr>
              <w:spacing w:after="20"/>
            </w:pPr>
            <w:r/>
            <w:r>
              <w:rPr>
                <w:b w:val="0"/>
                <w:sz w:val="17"/>
              </w:rPr>
              <w:t>1</w:t>
            </w:r>
          </w:p>
        </w:tc>
      </w:tr>
      <w:tr>
        <w:trPr>
          <w:cantSplit/>
        </w:trPr>
        <w:tc>
          <w:tcPr>
            <w:tcW w:type="dxa" w:w="2880"/>
          </w:tcPr>
          <w:p>
            <w:pPr>
              <w:spacing w:after="20"/>
            </w:pPr>
            <w:r/>
            <w:r>
              <w:rPr>
                <w:b w:val="0"/>
                <w:sz w:val="17"/>
              </w:rPr>
              <w:t>Forecast</w:t>
            </w:r>
          </w:p>
        </w:tc>
        <w:tc>
          <w:tcPr>
            <w:tcW w:type="dxa" w:w="7056"/>
          </w:tcPr>
          <w:p>
            <w:pPr>
              <w:spacing w:after="20"/>
            </w:pPr>
            <w:r/>
            <w:r>
              <w:rPr>
                <w:b w:val="0"/>
                <w:sz w:val="17"/>
              </w:rPr>
              <w:t>1</w:t>
            </w:r>
          </w:p>
        </w:tc>
      </w:tr>
    </w:tbl>
    <w:p>
      <w:pPr>
        <w:spacing w:after="80"/>
      </w:pPr>
    </w:p>
    <w:p>
      <w:pPr>
        <w:spacing w:after="120"/>
      </w:pPr>
      <w:r>
        <w:rPr>
          <w:b w:val="0"/>
          <w:i w:val="0"/>
          <w:sz w:val="20"/>
        </w:rPr>
        <w:t>The build creates each table and loads it from its L0 counterpart.</w:t>
      </w:r>
    </w:p>
    <w:p>
      <w:pPr>
        <w:spacing w:after="120"/>
      </w:pPr>
      <w:r>
        <w:rPr>
          <w:b/>
          <w:i w:val="0"/>
          <w:sz w:val="20"/>
        </w:rPr>
        <w:t>Check:</w:t>
      </w:r>
      <w:r>
        <w:rPr>
          <w:b w:val="0"/>
          <w:i w:val="0"/>
          <w:sz w:val="20"/>
        </w:rPr>
        <w:t xml:space="preserve"> </w:t>
      </w:r>
      <w:r>
        <w:rPr>
          <w:rFonts w:ascii="Consolas" w:hAnsi="Consolas"/>
          <w:b w:val="0"/>
          <w:i w:val="0"/>
          <w:color w:val="1B5E8C"/>
          <w:sz w:val="19"/>
        </w:rPr>
        <w:t>SELECT COUNT(*)</w:t>
      </w:r>
      <w:r>
        <w:rPr>
          <w:b w:val="0"/>
          <w:i w:val="0"/>
          <w:sz w:val="20"/>
        </w:rPr>
        <w:t xml:space="preserve"> per table, summed, equals 2,551,850; and </w:t>
      </w:r>
      <w:r>
        <w:rPr>
          <w:rFonts w:ascii="Consolas" w:hAnsi="Consolas"/>
          <w:b w:val="0"/>
          <w:i w:val="0"/>
          <w:color w:val="1B5E8C"/>
          <w:sz w:val="19"/>
        </w:rPr>
        <w:t>SHOW DYNAMIC TABLES IN SAP_BDC_L1</w:t>
      </w:r>
      <w:r>
        <w:rPr>
          <w:b w:val="0"/>
          <w:i w:val="0"/>
          <w:sz w:val="20"/>
        </w:rPr>
        <w:t xml:space="preserve"> returns zero rows, confirming every object is a plain table.</w:t>
      </w:r>
    </w:p>
    <w:p>
      <w:pPr>
        <w:spacing w:after="120"/>
      </w:pPr>
      <w:r>
        <w:rPr>
          <w:b w:val="0"/>
          <w:i w:val="0"/>
          <w:sz w:val="20"/>
        </w:rPr>
        <w:t xml:space="preserve">That second check passing is also the finding. A passthrough L1 would return zero dynamic tables </w:t>
      </w:r>
      <w:r>
        <w:rPr>
          <w:b w:val="0"/>
          <w:i w:val="0"/>
          <w:sz w:val="20"/>
        </w:rPr>
        <w:t>and</w:t>
      </w:r>
      <w:r>
        <w:rPr>
          <w:b w:val="0"/>
          <w:i w:val="0"/>
          <w:sz w:val="20"/>
        </w:rPr>
        <w:t xml:space="preserve"> zero base tables, because it would be views. This one returns 31 base tables, which is why findings (05-findings.md#l1-is-not-zero-copy) recommends converting the layer.</w:t>
      </w:r>
    </w:p>
    <w:p>
      <w:pPr>
        <w:spacing w:after="120"/>
      </w:pPr>
      <w:r>
        <w:rPr>
          <w:b w:val="0"/>
          <w:i w:val="0"/>
          <w:sz w:val="20"/>
        </w:rPr>
        <w:t>If you are rebuilding this stack rather than reproducing it, build L1 as views here instead. The downstream steps do not change: a dynamic table can select from a view exactly as it selects from a table.</w:t>
      </w:r>
    </w:p>
    <w:p>
      <w:pPr>
        <w:spacing w:before="80" w:after="160"/>
        <w:jc w:val="center"/>
      </w:pPr>
      <w:r>
        <w:rPr>
          <w:color w:val="C8D4DE"/>
          <w:sz w:val="12"/>
        </w:rPr>
        <w:t>──────────────────────────────────────────────────────────</w:t>
      </w:r>
    </w:p>
    <w:p>
      <w:pPr>
        <w:keepNext/>
        <w:spacing w:before="160" w:after="40"/>
        <w:outlineLvl w:val="2"/>
      </w:pPr>
      <w:r>
        <w:rPr>
          <w:b/>
          <w:color w:val="29B5E8"/>
          <w:sz w:val="20"/>
        </w:rPr>
        <w:t>Step 2 — L2 dynamic tables</w:t>
      </w:r>
    </w:p>
    <w:p>
      <w:pPr>
        <w:spacing w:after="120"/>
      </w:pPr>
      <w:r>
        <w:rPr>
          <w:b w:val="0"/>
          <w:i w:val="0"/>
          <w:sz w:val="20"/>
        </w:rPr>
        <w:t xml:space="preserve">Eleven dynamic tables in </w:t>
      </w:r>
      <w:r>
        <w:rPr>
          <w:rFonts w:ascii="Consolas" w:hAnsi="Consolas"/>
          <w:b w:val="0"/>
          <w:i w:val="0"/>
          <w:color w:val="1B5E8C"/>
          <w:sz w:val="19"/>
        </w:rPr>
        <w:t>SAP_SALES_360.SALES_360_L2</w:t>
      </w:r>
      <w:r>
        <w:rPr>
          <w:b w:val="0"/>
          <w:i w:val="0"/>
          <w:sz w:val="20"/>
        </w:rPr>
        <w:t>, selecting from L1.</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Dynamic table</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Source grain</w:t>
            </w:r>
          </w:p>
        </w:tc>
      </w:tr>
      <w:tr>
        <w:trPr>
          <w:cantSplit/>
        </w:trPr>
        <w:tc>
          <w:tcPr>
            <w:tcW w:type="dxa" w:w="2880"/>
          </w:tcPr>
          <w:p>
            <w:pPr>
              <w:spacing w:after="20"/>
            </w:pPr>
            <w:r/>
            <w:r>
              <w:rPr>
                <w:rFonts w:ascii="Consolas" w:hAnsi="Consolas"/>
                <w:b w:val="0"/>
                <w:color w:val="1B5E8C"/>
                <w:sz w:val="16"/>
              </w:rPr>
              <w:t>SALESORDERS_SALESORDERITEM</w:t>
            </w:r>
          </w:p>
        </w:tc>
        <w:tc>
          <w:tcPr>
            <w:tcW w:type="dxa" w:w="3528"/>
          </w:tcPr>
          <w:p>
            <w:pPr>
              <w:spacing w:after="20"/>
            </w:pPr>
            <w:r/>
            <w:r>
              <w:rPr>
                <w:b w:val="0"/>
                <w:sz w:val="17"/>
              </w:rPr>
              <w:t>735,305</w:t>
            </w:r>
          </w:p>
        </w:tc>
        <w:tc>
          <w:tcPr>
            <w:tcW w:type="dxa" w:w="3528"/>
          </w:tcPr>
          <w:p>
            <w:pPr>
              <w:spacing w:after="20"/>
            </w:pPr>
            <w:r/>
            <w:r>
              <w:rPr>
                <w:b w:val="0"/>
                <w:sz w:val="17"/>
              </w:rPr>
              <w:t>order line</w:t>
            </w:r>
          </w:p>
        </w:tc>
      </w:tr>
      <w:tr>
        <w:trPr>
          <w:cantSplit/>
        </w:trPr>
        <w:tc>
          <w:tcPr>
            <w:tcW w:type="dxa" w:w="2880"/>
            <w:shd w:val="clear" w:fill="EEF4F8"/>
          </w:tcPr>
          <w:p>
            <w:pPr>
              <w:spacing w:after="20"/>
            </w:pPr>
            <w:r/>
            <w:r>
              <w:rPr>
                <w:rFonts w:ascii="Consolas" w:hAnsi="Consolas"/>
                <w:b w:val="0"/>
                <w:color w:val="1B5E8C"/>
                <w:sz w:val="16"/>
              </w:rPr>
              <w:t>SALESORDERS_SALESORDER</w:t>
            </w:r>
          </w:p>
        </w:tc>
        <w:tc>
          <w:tcPr>
            <w:tcW w:type="dxa" w:w="3528"/>
            <w:shd w:val="clear" w:fill="EEF4F8"/>
          </w:tcPr>
          <w:p>
            <w:pPr>
              <w:spacing w:after="20"/>
            </w:pPr>
            <w:r/>
            <w:r>
              <w:rPr>
                <w:b w:val="0"/>
                <w:sz w:val="17"/>
              </w:rPr>
              <w:t>558,011</w:t>
            </w:r>
          </w:p>
        </w:tc>
        <w:tc>
          <w:tcPr>
            <w:tcW w:type="dxa" w:w="3528"/>
            <w:shd w:val="clear" w:fill="EEF4F8"/>
          </w:tcPr>
          <w:p>
            <w:pPr>
              <w:spacing w:after="20"/>
            </w:pPr>
            <w:r/>
            <w:r>
              <w:rPr>
                <w:b w:val="0"/>
                <w:sz w:val="17"/>
              </w:rPr>
              <w:t>order header</w:t>
            </w:r>
          </w:p>
        </w:tc>
      </w:tr>
      <w:tr>
        <w:trPr>
          <w:cantSplit/>
        </w:trPr>
        <w:tc>
          <w:tcPr>
            <w:tcW w:type="dxa" w:w="2880"/>
          </w:tcPr>
          <w:p>
            <w:pPr>
              <w:spacing w:after="20"/>
            </w:pPr>
            <w:r/>
            <w:r>
              <w:rPr>
                <w:rFonts w:ascii="Consolas" w:hAnsi="Consolas"/>
                <w:b w:val="0"/>
                <w:color w:val="1B5E8C"/>
                <w:sz w:val="16"/>
              </w:rPr>
              <w:t>PRODUCT_PRODUCTDESCRIPTION</w:t>
            </w:r>
          </w:p>
        </w:tc>
        <w:tc>
          <w:tcPr>
            <w:tcW w:type="dxa" w:w="3528"/>
          </w:tcPr>
          <w:p>
            <w:pPr>
              <w:spacing w:after="20"/>
            </w:pPr>
            <w:r/>
            <w:r>
              <w:rPr>
                <w:b w:val="0"/>
                <w:sz w:val="17"/>
              </w:rPr>
              <w:t>73,242</w:t>
            </w:r>
          </w:p>
        </w:tc>
        <w:tc>
          <w:tcPr>
            <w:tcW w:type="dxa" w:w="3528"/>
          </w:tcPr>
          <w:p>
            <w:pPr>
              <w:spacing w:after="20"/>
            </w:pPr>
            <w:r/>
            <w:r>
              <w:rPr>
                <w:b w:val="0"/>
                <w:sz w:val="17"/>
              </w:rPr>
              <w:t>product × language</w:t>
            </w:r>
          </w:p>
        </w:tc>
      </w:tr>
      <w:tr>
        <w:trPr>
          <w:cantSplit/>
        </w:trPr>
        <w:tc>
          <w:tcPr>
            <w:tcW w:type="dxa" w:w="2880"/>
            <w:shd w:val="clear" w:fill="EEF4F8"/>
          </w:tcPr>
          <w:p>
            <w:pPr>
              <w:spacing w:after="20"/>
            </w:pPr>
            <w:r/>
            <w:r>
              <w:rPr>
                <w:rFonts w:ascii="Consolas" w:hAnsi="Consolas"/>
                <w:b w:val="0"/>
                <w:color w:val="1B5E8C"/>
                <w:sz w:val="16"/>
              </w:rPr>
              <w:t>SALES_FORECAST_VS_ACTUAL</w:t>
            </w:r>
          </w:p>
        </w:tc>
        <w:tc>
          <w:tcPr>
            <w:tcW w:type="dxa" w:w="3528"/>
            <w:shd w:val="clear" w:fill="EEF4F8"/>
          </w:tcPr>
          <w:p>
            <w:pPr>
              <w:spacing w:after="20"/>
            </w:pPr>
            <w:r/>
            <w:r>
              <w:rPr>
                <w:b w:val="0"/>
                <w:sz w:val="17"/>
              </w:rPr>
              <w:t>41,100</w:t>
            </w:r>
          </w:p>
        </w:tc>
        <w:tc>
          <w:tcPr>
            <w:tcW w:type="dxa" w:w="3528"/>
            <w:shd w:val="clear" w:fill="EEF4F8"/>
          </w:tcPr>
          <w:p>
            <w:pPr>
              <w:spacing w:after="20"/>
            </w:pPr>
            <w:r/>
            <w:r>
              <w:rPr>
                <w:b w:val="0"/>
                <w:sz w:val="17"/>
              </w:rPr>
              <w:t>period × forecast unit</w:t>
            </w:r>
          </w:p>
        </w:tc>
      </w:tr>
      <w:tr>
        <w:trPr>
          <w:cantSplit/>
        </w:trPr>
        <w:tc>
          <w:tcPr>
            <w:tcW w:type="dxa" w:w="2880"/>
          </w:tcPr>
          <w:p>
            <w:pPr>
              <w:spacing w:after="20"/>
            </w:pPr>
            <w:r/>
            <w:r>
              <w:rPr>
                <w:rFonts w:ascii="Consolas" w:hAnsi="Consolas"/>
                <w:b w:val="0"/>
                <w:color w:val="1B5E8C"/>
                <w:sz w:val="16"/>
              </w:rPr>
              <w:t>CRM_OPPORTUNITY_ACTIVITY</w:t>
            </w:r>
          </w:p>
        </w:tc>
        <w:tc>
          <w:tcPr>
            <w:tcW w:type="dxa" w:w="3528"/>
          </w:tcPr>
          <w:p>
            <w:pPr>
              <w:spacing w:after="20"/>
            </w:pPr>
            <w:r/>
            <w:r>
              <w:rPr>
                <w:b w:val="0"/>
                <w:sz w:val="17"/>
              </w:rPr>
              <w:t>35,313</w:t>
            </w:r>
          </w:p>
        </w:tc>
        <w:tc>
          <w:tcPr>
            <w:tcW w:type="dxa" w:w="3528"/>
          </w:tcPr>
          <w:p>
            <w:pPr>
              <w:spacing w:after="20"/>
            </w:pPr>
            <w:r/>
            <w:r>
              <w:rPr>
                <w:b w:val="0"/>
                <w:sz w:val="17"/>
              </w:rPr>
              <w:t>activity</w:t>
            </w:r>
          </w:p>
        </w:tc>
      </w:tr>
      <w:tr>
        <w:trPr>
          <w:cantSplit/>
        </w:trPr>
        <w:tc>
          <w:tcPr>
            <w:tcW w:type="dxa" w:w="2880"/>
            <w:shd w:val="clear" w:fill="EEF4F8"/>
          </w:tcPr>
          <w:p>
            <w:pPr>
              <w:spacing w:after="20"/>
            </w:pPr>
            <w:r/>
            <w:r>
              <w:rPr>
                <w:rFonts w:ascii="Consolas" w:hAnsi="Consolas"/>
                <w:b w:val="0"/>
                <w:color w:val="1B5E8C"/>
                <w:sz w:val="16"/>
              </w:rPr>
              <w:t>PRODUCT_PRODUCT</w:t>
            </w:r>
          </w:p>
        </w:tc>
        <w:tc>
          <w:tcPr>
            <w:tcW w:type="dxa" w:w="3528"/>
            <w:shd w:val="clear" w:fill="EEF4F8"/>
          </w:tcPr>
          <w:p>
            <w:pPr>
              <w:spacing w:after="20"/>
            </w:pPr>
            <w:r/>
            <w:r>
              <w:rPr>
                <w:b w:val="0"/>
                <w:sz w:val="17"/>
              </w:rPr>
              <w:t>16,337</w:t>
            </w:r>
          </w:p>
        </w:tc>
        <w:tc>
          <w:tcPr>
            <w:tcW w:type="dxa" w:w="3528"/>
            <w:shd w:val="clear" w:fill="EEF4F8"/>
          </w:tcPr>
          <w:p>
            <w:pPr>
              <w:spacing w:after="20"/>
            </w:pPr>
            <w:r/>
            <w:r>
              <w:rPr>
                <w:b w:val="0"/>
                <w:sz w:val="17"/>
              </w:rPr>
              <w:t>product</w:t>
            </w:r>
          </w:p>
        </w:tc>
      </w:tr>
      <w:tr>
        <w:trPr>
          <w:cantSplit/>
        </w:trPr>
        <w:tc>
          <w:tcPr>
            <w:tcW w:type="dxa" w:w="2880"/>
          </w:tcPr>
          <w:p>
            <w:pPr>
              <w:spacing w:after="20"/>
            </w:pPr>
            <w:r/>
            <w:r>
              <w:rPr>
                <w:rFonts w:ascii="Consolas" w:hAnsi="Consolas"/>
                <w:b w:val="0"/>
                <w:color w:val="1B5E8C"/>
                <w:sz w:val="16"/>
              </w:rPr>
              <w:t>PRODUCT_PRODUCTGROUPTEXT</w:t>
            </w:r>
          </w:p>
        </w:tc>
        <w:tc>
          <w:tcPr>
            <w:tcW w:type="dxa" w:w="3528"/>
          </w:tcPr>
          <w:p>
            <w:pPr>
              <w:spacing w:after="20"/>
            </w:pPr>
            <w:r/>
            <w:r>
              <w:rPr>
                <w:b w:val="0"/>
                <w:sz w:val="17"/>
              </w:rPr>
              <w:t>11,168</w:t>
            </w:r>
          </w:p>
        </w:tc>
        <w:tc>
          <w:tcPr>
            <w:tcW w:type="dxa" w:w="3528"/>
          </w:tcPr>
          <w:p>
            <w:pPr>
              <w:spacing w:after="20"/>
            </w:pPr>
            <w:r/>
            <w:r>
              <w:rPr>
                <w:b w:val="0"/>
                <w:sz w:val="17"/>
              </w:rPr>
              <w:t>product group × language</w:t>
            </w:r>
          </w:p>
        </w:tc>
      </w:tr>
      <w:tr>
        <w:trPr>
          <w:cantSplit/>
        </w:trPr>
        <w:tc>
          <w:tcPr>
            <w:tcW w:type="dxa" w:w="2880"/>
            <w:shd w:val="clear" w:fill="EEF4F8"/>
          </w:tcPr>
          <w:p>
            <w:pPr>
              <w:spacing w:after="20"/>
            </w:pPr>
            <w:r/>
            <w:r>
              <w:rPr>
                <w:rFonts w:ascii="Consolas" w:hAnsi="Consolas"/>
                <w:b w:val="0"/>
                <w:color w:val="1B5E8C"/>
                <w:sz w:val="16"/>
              </w:rPr>
              <w:t>CRM_OPPORTUNITY_OPPORTUNITY</w:t>
            </w:r>
          </w:p>
        </w:tc>
        <w:tc>
          <w:tcPr>
            <w:tcW w:type="dxa" w:w="3528"/>
            <w:shd w:val="clear" w:fill="EEF4F8"/>
          </w:tcPr>
          <w:p>
            <w:pPr>
              <w:spacing w:after="20"/>
            </w:pPr>
            <w:r/>
            <w:r>
              <w:rPr>
                <w:b w:val="0"/>
                <w:sz w:val="17"/>
              </w:rPr>
              <w:t>3,774</w:t>
            </w:r>
          </w:p>
        </w:tc>
        <w:tc>
          <w:tcPr>
            <w:tcW w:type="dxa" w:w="3528"/>
            <w:shd w:val="clear" w:fill="EEF4F8"/>
          </w:tcPr>
          <w:p>
            <w:pPr>
              <w:spacing w:after="20"/>
            </w:pPr>
            <w:r/>
            <w:r>
              <w:rPr>
                <w:b w:val="0"/>
                <w:sz w:val="17"/>
              </w:rPr>
              <w:t>opportunity</w:t>
            </w:r>
          </w:p>
        </w:tc>
      </w:tr>
      <w:tr>
        <w:trPr>
          <w:cantSplit/>
        </w:trPr>
        <w:tc>
          <w:tcPr>
            <w:tcW w:type="dxa" w:w="2880"/>
          </w:tcPr>
          <w:p>
            <w:pPr>
              <w:spacing w:after="20"/>
            </w:pPr>
            <w:r/>
            <w:r>
              <w:rPr>
                <w:rFonts w:ascii="Consolas" w:hAnsi="Consolas"/>
                <w:b w:val="0"/>
                <w:color w:val="1B5E8C"/>
                <w:sz w:val="16"/>
              </w:rPr>
              <w:t>CUSTOMER_CUSTOMER</w:t>
            </w:r>
          </w:p>
        </w:tc>
        <w:tc>
          <w:tcPr>
            <w:tcW w:type="dxa" w:w="3528"/>
          </w:tcPr>
          <w:p>
            <w:pPr>
              <w:spacing w:after="20"/>
            </w:pPr>
            <w:r/>
            <w:r>
              <w:rPr>
                <w:b w:val="0"/>
                <w:sz w:val="17"/>
              </w:rPr>
              <w:t>3,189</w:t>
            </w:r>
          </w:p>
        </w:tc>
        <w:tc>
          <w:tcPr>
            <w:tcW w:type="dxa" w:w="3528"/>
          </w:tcPr>
          <w:p>
            <w:pPr>
              <w:spacing w:after="20"/>
            </w:pPr>
            <w:r/>
            <w:r>
              <w:rPr>
                <w:b w:val="0"/>
                <w:sz w:val="17"/>
              </w:rPr>
              <w:t>customer</w:t>
            </w:r>
          </w:p>
        </w:tc>
      </w:tr>
      <w:tr>
        <w:trPr>
          <w:cantSplit/>
        </w:trPr>
        <w:tc>
          <w:tcPr>
            <w:tcW w:type="dxa" w:w="2880"/>
            <w:shd w:val="clear" w:fill="EEF4F8"/>
          </w:tcPr>
          <w:p>
            <w:pPr>
              <w:spacing w:after="20"/>
            </w:pPr>
            <w:r/>
            <w:r>
              <w:rPr>
                <w:rFonts w:ascii="Consolas" w:hAnsi="Consolas"/>
                <w:b w:val="0"/>
                <w:color w:val="1B5E8C"/>
                <w:sz w:val="16"/>
              </w:rPr>
              <w:t>PRODUCT_PRODUCTGROUP</w:t>
            </w:r>
          </w:p>
        </w:tc>
        <w:tc>
          <w:tcPr>
            <w:tcW w:type="dxa" w:w="3528"/>
            <w:shd w:val="clear" w:fill="EEF4F8"/>
          </w:tcPr>
          <w:p>
            <w:pPr>
              <w:spacing w:after="20"/>
            </w:pPr>
            <w:r/>
            <w:r>
              <w:rPr>
                <w:b w:val="0"/>
                <w:sz w:val="17"/>
              </w:rPr>
              <w:t>1,023</w:t>
            </w:r>
          </w:p>
        </w:tc>
        <w:tc>
          <w:tcPr>
            <w:tcW w:type="dxa" w:w="3528"/>
            <w:shd w:val="clear" w:fill="EEF4F8"/>
          </w:tcPr>
          <w:p>
            <w:pPr>
              <w:spacing w:after="20"/>
            </w:pPr>
            <w:r/>
            <w:r>
              <w:rPr>
                <w:b w:val="0"/>
                <w:sz w:val="17"/>
              </w:rPr>
              <w:t>product group</w:t>
            </w:r>
          </w:p>
        </w:tc>
      </w:tr>
      <w:tr>
        <w:trPr>
          <w:cantSplit/>
        </w:trPr>
        <w:tc>
          <w:tcPr>
            <w:tcW w:type="dxa" w:w="2880"/>
          </w:tcPr>
          <w:p>
            <w:pPr>
              <w:spacing w:after="20"/>
            </w:pPr>
            <w:r/>
            <w:r>
              <w:rPr>
                <w:rFonts w:ascii="Consolas" w:hAnsi="Consolas"/>
                <w:b w:val="0"/>
                <w:color w:val="1B5E8C"/>
                <w:sz w:val="16"/>
              </w:rPr>
              <w:t>CRM_OPPORTUNITY_SALES_REP</w:t>
            </w:r>
          </w:p>
        </w:tc>
        <w:tc>
          <w:tcPr>
            <w:tcW w:type="dxa" w:w="3528"/>
          </w:tcPr>
          <w:p>
            <w:pPr>
              <w:spacing w:after="20"/>
            </w:pPr>
            <w:r/>
            <w:r>
              <w:rPr>
                <w:b w:val="0"/>
                <w:sz w:val="17"/>
              </w:rPr>
              <w:t>8</w:t>
            </w:r>
          </w:p>
        </w:tc>
        <w:tc>
          <w:tcPr>
            <w:tcW w:type="dxa" w:w="3528"/>
          </w:tcPr>
          <w:p>
            <w:pPr>
              <w:spacing w:after="20"/>
            </w:pPr>
            <w:r/>
            <w:r>
              <w:rPr>
                <w:b w:val="0"/>
                <w:sz w:val="17"/>
              </w:rPr>
              <w:t>rep</w:t>
            </w:r>
          </w:p>
        </w:tc>
      </w:tr>
    </w:tbl>
    <w:p>
      <w:pPr>
        <w:spacing w:after="80"/>
      </w:pPr>
    </w:p>
    <w:p>
      <w:pPr>
        <w:spacing w:after="120"/>
      </w:pPr>
      <w:r>
        <w:rPr>
          <w:b w:val="0"/>
          <w:i w:val="0"/>
          <w:sz w:val="20"/>
        </w:rPr>
        <w:t xml:space="preserve">Ten of the eleven land on the same row count as their L1 source. Only </w:t>
      </w:r>
      <w:r>
        <w:rPr>
          <w:rFonts w:ascii="Consolas" w:hAnsi="Consolas"/>
          <w:b w:val="0"/>
          <w:i w:val="0"/>
          <w:color w:val="1B5E8C"/>
          <w:sz w:val="19"/>
        </w:rPr>
        <w:t>SALES_FORECAST_VS_ACTUAL</w:t>
      </w:r>
      <w:r>
        <w:rPr>
          <w:b w:val="0"/>
          <w:i w:val="0"/>
          <w:sz w:val="20"/>
        </w:rPr>
        <w:t xml:space="preserve"> is a genuine transform — it derives from L1's </w:t>
      </w:r>
      <w:r>
        <w:rPr>
          <w:rFonts w:ascii="Consolas" w:hAnsi="Consolas"/>
          <w:b w:val="0"/>
          <w:i w:val="0"/>
          <w:color w:val="1B5E8C"/>
          <w:sz w:val="19"/>
        </w:rPr>
        <w:t>SALES_FORECAST</w:t>
      </w:r>
      <w:r>
        <w:rPr>
          <w:b w:val="0"/>
          <w:i w:val="0"/>
          <w:sz w:val="20"/>
        </w:rPr>
        <w:t>, also 41,100 rows, by joining actuals onto the forecast series.</w:t>
      </w:r>
    </w:p>
    <w:p>
      <w:pPr>
        <w:spacing w:after="120"/>
      </w:pPr>
      <w:r>
        <w:rPr>
          <w:b/>
          <w:i w:val="0"/>
          <w:sz w:val="20"/>
        </w:rPr>
        <w:t>Check:</w:t>
      </w:r>
      <w:r>
        <w:rPr>
          <w:b w:val="0"/>
          <w:i w:val="0"/>
          <w:sz w:val="20"/>
        </w:rPr>
        <w:t xml:space="preserve"> </w:t>
      </w:r>
      <w:r>
        <w:rPr>
          <w:rFonts w:ascii="Consolas" w:hAnsi="Consolas"/>
          <w:b w:val="0"/>
          <w:i w:val="0"/>
          <w:color w:val="1B5E8C"/>
          <w:sz w:val="19"/>
        </w:rPr>
        <w:t>SHOW DYNAMIC TABLES IN SALES_360_L2</w:t>
      </w:r>
      <w:r>
        <w:rPr>
          <w:b w:val="0"/>
          <w:i w:val="0"/>
          <w:sz w:val="20"/>
        </w:rPr>
        <w:t xml:space="preserve"> returns 11 names, and the summed row count across all 14 L2 objects equals 1,478,495.</w:t>
      </w:r>
    </w:p>
    <w:p>
      <w:pPr>
        <w:spacing w:after="120"/>
      </w:pPr>
      <w:r>
        <w:rPr>
          <w:b/>
          <w:i w:val="0"/>
          <w:sz w:val="20"/>
        </w:rPr>
        <w:t>Second check, and the one worth writing down:</w:t>
      </w:r>
      <w:r>
        <w:rPr>
          <w:b w:val="0"/>
          <w:i w:val="0"/>
          <w:sz w:val="20"/>
        </w:rPr>
        <w:t xml:space="preserve"> compare row counts between L1 and L2 for the ten shared names. All ten match, totalling 1,437,370 rows. That equality is the duplication finding — the check that confirms the build is also the check that exposes the storage cost.</w:t>
      </w:r>
    </w:p>
    <w:p>
      <w:pPr>
        <w:spacing w:before="80" w:after="160"/>
        <w:jc w:val="center"/>
      </w:pPr>
      <w:r>
        <w:rPr>
          <w:color w:val="C8D4DE"/>
          <w:sz w:val="12"/>
        </w:rPr>
        <w:t>──────────────────────────────────────────────────────────</w:t>
      </w:r>
    </w:p>
    <w:p>
      <w:pPr>
        <w:keepNext/>
        <w:spacing w:before="160" w:after="40"/>
        <w:outlineLvl w:val="2"/>
      </w:pPr>
      <w:r>
        <w:rPr>
          <w:b/>
          <w:color w:val="29B5E8"/>
          <w:sz w:val="20"/>
        </w:rPr>
        <w:t>Step 3 — The three ML output tables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Table</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What it holds</w:t>
            </w:r>
          </w:p>
        </w:tc>
      </w:tr>
      <w:tr>
        <w:trPr>
          <w:cantSplit/>
        </w:trPr>
        <w:tc>
          <w:tcPr>
            <w:tcW w:type="dxa" w:w="2880"/>
          </w:tcPr>
          <w:p>
            <w:pPr>
              <w:spacing w:after="20"/>
            </w:pPr>
            <w:r/>
            <w:r>
              <w:rPr>
                <w:rFonts w:ascii="Consolas" w:hAnsi="Consolas"/>
                <w:b w:val="0"/>
                <w:color w:val="1B5E8C"/>
                <w:sz w:val="16"/>
              </w:rPr>
              <w:t>ATTAINMENT_PREDICTIONS</w:t>
            </w:r>
          </w:p>
        </w:tc>
        <w:tc>
          <w:tcPr>
            <w:tcW w:type="dxa" w:w="3528"/>
          </w:tcPr>
          <w:p>
            <w:pPr>
              <w:spacing w:after="20"/>
            </w:pPr>
            <w:r/>
            <w:r>
              <w:rPr>
                <w:b w:val="0"/>
                <w:sz w:val="17"/>
              </w:rPr>
              <w:t>12</w:t>
            </w:r>
          </w:p>
        </w:tc>
        <w:tc>
          <w:tcPr>
            <w:tcW w:type="dxa" w:w="3528"/>
          </w:tcPr>
          <w:p>
            <w:pPr>
              <w:spacing w:after="20"/>
            </w:pPr>
            <w:r/>
            <w:r>
              <w:rPr>
                <w:b w:val="0"/>
                <w:sz w:val="17"/>
              </w:rPr>
              <w:t>predicted attainment by period</w:t>
            </w:r>
          </w:p>
        </w:tc>
      </w:tr>
      <w:tr>
        <w:trPr>
          <w:cantSplit/>
        </w:trPr>
        <w:tc>
          <w:tcPr>
            <w:tcW w:type="dxa" w:w="2880"/>
            <w:shd w:val="clear" w:fill="EEF4F8"/>
          </w:tcPr>
          <w:p>
            <w:pPr>
              <w:spacing w:after="20"/>
            </w:pPr>
            <w:r/>
            <w:r>
              <w:rPr>
                <w:rFonts w:ascii="Consolas" w:hAnsi="Consolas"/>
                <w:b w:val="0"/>
                <w:color w:val="1B5E8C"/>
                <w:sz w:val="16"/>
              </w:rPr>
              <w:t>SALES_REVENUE_PREDICTIONS</w:t>
            </w:r>
          </w:p>
        </w:tc>
        <w:tc>
          <w:tcPr>
            <w:tcW w:type="dxa" w:w="3528"/>
            <w:shd w:val="clear" w:fill="EEF4F8"/>
          </w:tcPr>
          <w:p>
            <w:pPr>
              <w:spacing w:after="20"/>
            </w:pPr>
            <w:r/>
            <w:r>
              <w:rPr>
                <w:b w:val="0"/>
                <w:sz w:val="17"/>
              </w:rPr>
              <w:t>6</w:t>
            </w:r>
          </w:p>
        </w:tc>
        <w:tc>
          <w:tcPr>
            <w:tcW w:type="dxa" w:w="3528"/>
            <w:shd w:val="clear" w:fill="EEF4F8"/>
          </w:tcPr>
          <w:p>
            <w:pPr>
              <w:spacing w:after="20"/>
            </w:pPr>
            <w:r/>
            <w:r>
              <w:rPr>
                <w:b w:val="0"/>
                <w:sz w:val="17"/>
              </w:rPr>
              <w:t>predicted revenue by period</w:t>
            </w:r>
          </w:p>
        </w:tc>
      </w:tr>
      <w:tr>
        <w:trPr>
          <w:cantSplit/>
        </w:trPr>
        <w:tc>
          <w:tcPr>
            <w:tcW w:type="dxa" w:w="2880"/>
          </w:tcPr>
          <w:p>
            <w:pPr>
              <w:spacing w:after="20"/>
            </w:pPr>
            <w:r/>
            <w:r>
              <w:rPr>
                <w:rFonts w:ascii="Consolas" w:hAnsi="Consolas"/>
                <w:b w:val="0"/>
                <w:color w:val="1B5E8C"/>
                <w:sz w:val="16"/>
              </w:rPr>
              <w:t>SALES_REVENUE_FORECAST_METRICS</w:t>
            </w:r>
          </w:p>
        </w:tc>
        <w:tc>
          <w:tcPr>
            <w:tcW w:type="dxa" w:w="3528"/>
          </w:tcPr>
          <w:p>
            <w:pPr>
              <w:spacing w:after="20"/>
            </w:pPr>
            <w:r/>
            <w:r>
              <w:rPr>
                <w:b w:val="0"/>
                <w:sz w:val="17"/>
              </w:rPr>
              <w:t>7</w:t>
            </w:r>
          </w:p>
        </w:tc>
        <w:tc>
          <w:tcPr>
            <w:tcW w:type="dxa" w:w="3528"/>
          </w:tcPr>
          <w:p>
            <w:pPr>
              <w:spacing w:after="20"/>
            </w:pPr>
            <w:r/>
            <w:r>
              <w:rPr>
                <w:b w:val="0"/>
                <w:sz w:val="17"/>
              </w:rPr>
              <w:t>model quality metrics</w:t>
            </w:r>
          </w:p>
        </w:tc>
      </w:tr>
    </w:tbl>
    <w:p>
      <w:pPr>
        <w:spacing w:after="80"/>
      </w:pPr>
    </w:p>
    <w:p>
      <w:pPr>
        <w:spacing w:after="120"/>
      </w:pPr>
      <w:r>
        <w:rPr>
          <w:b w:val="0"/>
          <w:i w:val="0"/>
          <w:sz w:val="20"/>
        </w:rPr>
        <w:t>These are plain tables, written by a training and inference run rather than refreshed by SQL. That is the correct object type: a dynamic table would recompute a projection, not retrain a model.</w:t>
      </w:r>
    </w:p>
    <w:p>
      <w:pPr>
        <w:spacing w:after="120"/>
      </w:pPr>
      <w:r>
        <w:rPr>
          <w:b/>
          <w:i w:val="0"/>
          <w:sz w:val="20"/>
        </w:rPr>
        <w:t>Check:</w:t>
      </w:r>
      <w:r>
        <w:rPr>
          <w:b w:val="0"/>
          <w:i w:val="0"/>
          <w:sz w:val="20"/>
        </w:rPr>
        <w:t xml:space="preserve"> the three tables exist, are not returned by </w:t>
      </w:r>
      <w:r>
        <w:rPr>
          <w:rFonts w:ascii="Consolas" w:hAnsi="Consolas"/>
          <w:b w:val="0"/>
          <w:i w:val="0"/>
          <w:color w:val="1B5E8C"/>
          <w:sz w:val="19"/>
        </w:rPr>
        <w:t>SHOW DYNAMIC TABLES</w:t>
      </w:r>
      <w:r>
        <w:rPr>
          <w:b w:val="0"/>
          <w:i w:val="0"/>
          <w:sz w:val="20"/>
        </w:rPr>
        <w:t>, and hold 12, 6 and 7 rows respectively.</w:t>
      </w:r>
    </w:p>
    <w:p>
      <w:pPr>
        <w:spacing w:after="120"/>
      </w:pPr>
      <w:r>
        <w:rPr>
          <w:b/>
          <w:i w:val="0"/>
          <w:sz w:val="20"/>
        </w:rPr>
        <w:t>Caveat to record at this step, not later:</w:t>
      </w:r>
      <w:r>
        <w:rPr>
          <w:b w:val="0"/>
          <w:i w:val="0"/>
          <w:sz w:val="20"/>
        </w:rPr>
        <w:t xml:space="preserve"> the prediction horizon is bounded by the input series, which ends 2025-12-01. Predictions produced from it do not reach 2026-09-21. Note it in the demo script rather than discovering it on a call.</w:t>
      </w:r>
    </w:p>
    <w:p>
      <w:pPr>
        <w:spacing w:before="80" w:after="160"/>
        <w:jc w:val="center"/>
      </w:pPr>
      <w:r>
        <w:rPr>
          <w:color w:val="C8D4DE"/>
          <w:sz w:val="12"/>
        </w:rPr>
        <w:t>──────────────────────────────────────────────────────────</w:t>
      </w:r>
    </w:p>
    <w:p>
      <w:pPr>
        <w:keepNext/>
        <w:spacing w:before="160" w:after="40"/>
        <w:outlineLvl w:val="2"/>
      </w:pPr>
      <w:r>
        <w:rPr>
          <w:b/>
          <w:color w:val="29B5E8"/>
          <w:sz w:val="20"/>
        </w:rPr>
        <w:t>Step 4 — The semantic view</w:t>
      </w:r>
    </w:p>
    <w:p>
      <w:pPr>
        <w:spacing w:after="120"/>
      </w:pPr>
      <w:r>
        <w:rPr>
          <w:rFonts w:ascii="Consolas" w:hAnsi="Consolas"/>
          <w:b w:val="0"/>
          <w:i w:val="0"/>
          <w:color w:val="1B5E8C"/>
          <w:sz w:val="19"/>
        </w:rPr>
        <w:t>SAP_SALES_360.SEMANTIC.SAP_SALES_360_ANALYTICS</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Logical tables</w:t>
            </w:r>
          </w:p>
        </w:tc>
        <w:tc>
          <w:tcPr>
            <w:tcW w:type="dxa" w:w="7056"/>
          </w:tcPr>
          <w:p>
            <w:pPr>
              <w:spacing w:after="20"/>
            </w:pPr>
            <w:r/>
            <w:r>
              <w:rPr>
                <w:b w:val="0"/>
                <w:sz w:val="17"/>
              </w:rPr>
              <w:t>64</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369</w:t>
            </w:r>
          </w:p>
        </w:tc>
      </w:tr>
      <w:tr>
        <w:trPr>
          <w:cantSplit/>
        </w:trPr>
        <w:tc>
          <w:tcPr>
            <w:tcW w:type="dxa" w:w="2880"/>
          </w:tcPr>
          <w:p>
            <w:pPr>
              <w:spacing w:after="20"/>
            </w:pPr>
            <w:r/>
            <w:r>
              <w:rPr>
                <w:b w:val="0"/>
                <w:sz w:val="17"/>
              </w:rPr>
              <w:t>Facts</w:t>
            </w:r>
          </w:p>
        </w:tc>
        <w:tc>
          <w:tcPr>
            <w:tcW w:type="dxa" w:w="7056"/>
          </w:tcPr>
          <w:p>
            <w:pPr>
              <w:spacing w:after="20"/>
            </w:pPr>
            <w:r/>
            <w:r>
              <w:rPr>
                <w:b w:val="0"/>
                <w:sz w:val="17"/>
              </w:rPr>
              <w:t>69</w:t>
            </w:r>
          </w:p>
        </w:tc>
      </w:tr>
      <w:tr>
        <w:trPr>
          <w:cantSplit/>
        </w:trPr>
        <w:tc>
          <w:tcPr>
            <w:tcW w:type="dxa" w:w="2880"/>
            <w:shd w:val="clear" w:fill="EEF4F8"/>
          </w:tcPr>
          <w:p>
            <w:pPr>
              <w:spacing w:after="20"/>
            </w:pPr>
            <w:r/>
            <w:r>
              <w:rPr>
                <w:b w:val="0"/>
                <w:sz w:val="17"/>
              </w:rPr>
              <w:t>Metrics</w:t>
            </w:r>
          </w:p>
        </w:tc>
        <w:tc>
          <w:tcPr>
            <w:tcW w:type="dxa" w:w="7056"/>
            <w:shd w:val="clear" w:fill="EEF4F8"/>
          </w:tcPr>
          <w:p>
            <w:pPr>
              <w:spacing w:after="20"/>
            </w:pPr>
            <w:r/>
            <w:r>
              <w:rPr>
                <w:b w:val="0"/>
                <w:sz w:val="17"/>
              </w:rPr>
              <w:t>138</w:t>
            </w:r>
          </w:p>
        </w:tc>
      </w:tr>
      <w:tr>
        <w:trPr>
          <w:cantSplit/>
        </w:trPr>
        <w:tc>
          <w:tcPr>
            <w:tcW w:type="dxa" w:w="2880"/>
          </w:tcPr>
          <w:p>
            <w:pPr>
              <w:spacing w:after="20"/>
            </w:pPr>
            <w:r/>
            <w:r>
              <w:rPr>
                <w:b w:val="0"/>
                <w:sz w:val="17"/>
              </w:rPr>
              <w:t>Relationships</w:t>
            </w:r>
          </w:p>
        </w:tc>
        <w:tc>
          <w:tcPr>
            <w:tcW w:type="dxa" w:w="7056"/>
          </w:tcPr>
          <w:p>
            <w:pPr>
              <w:spacing w:after="20"/>
            </w:pPr>
            <w:r/>
            <w:r>
              <w:rPr>
                <w:b w:val="0"/>
                <w:sz w:val="17"/>
              </w:rPr>
              <w:t>44</w:t>
            </w:r>
          </w:p>
        </w:tc>
      </w:tr>
    </w:tbl>
    <w:p>
      <w:pPr>
        <w:spacing w:after="80"/>
      </w:pPr>
    </w:p>
    <w:p>
      <w:pPr>
        <w:spacing w:after="120"/>
      </w:pPr>
      <w:r>
        <w:rPr>
          <w:b/>
          <w:i w:val="0"/>
          <w:sz w:val="20"/>
        </w:rPr>
        <w:t>Check:</w:t>
      </w:r>
      <w:r>
        <w:rPr>
          <w:b w:val="0"/>
          <w:i w:val="0"/>
          <w:sz w:val="20"/>
        </w:rPr>
        <w:t xml:space="preserve"> </w:t>
      </w:r>
      <w:r>
        <w:rPr>
          <w:rFonts w:ascii="Consolas" w:hAnsi="Consolas"/>
          <w:b w:val="0"/>
          <w:i w:val="0"/>
          <w:color w:val="1B5E8C"/>
          <w:sz w:val="19"/>
        </w:rPr>
        <w:t>DESCRIBE SEMANTIC VIEW</w:t>
      </w:r>
      <w:r>
        <w:rPr>
          <w:b w:val="0"/>
          <w:i w:val="0"/>
          <w:sz w:val="20"/>
        </w:rPr>
        <w:t xml:space="preserve"> returns those five tallies.</w:t>
      </w:r>
    </w:p>
    <w:p>
      <w:pPr>
        <w:spacing w:after="120"/>
      </w:pPr>
      <w:r>
        <w:rPr>
          <w:b w:val="0"/>
          <w:i w:val="0"/>
          <w:sz w:val="20"/>
        </w:rPr>
        <w:t xml:space="preserve">Read the tallies for what they are. 64 logical tables against a 14-object L2 means the view reaches beyond L2, and 369 dimensions is a consequence of SAP objects being wide — every retained column becomes a dimension. It is a count of rows returned by </w:t>
      </w:r>
      <w:r>
        <w:rPr>
          <w:rFonts w:ascii="Consolas" w:hAnsi="Consolas"/>
          <w:b w:val="0"/>
          <w:i w:val="0"/>
          <w:color w:val="1B5E8C"/>
          <w:sz w:val="19"/>
        </w:rPr>
        <w:t>DESCRIBE</w:t>
      </w:r>
      <w:r>
        <w:rPr>
          <w:b w:val="0"/>
          <w:i w:val="0"/>
          <w:sz w:val="20"/>
        </w:rPr>
        <w:t>, not a count of curated, documented dimensions. The 138 metrics are the part that carries real modelling effort.</w:t>
      </w:r>
    </w:p>
    <w:p>
      <w:pPr>
        <w:spacing w:before="80" w:after="160"/>
        <w:jc w:val="center"/>
      </w:pPr>
      <w:r>
        <w:rPr>
          <w:color w:val="C8D4DE"/>
          <w:sz w:val="12"/>
        </w:rPr>
        <w:t>──────────────────────────────────────────────────────────</w:t>
      </w:r>
    </w:p>
    <w:p>
      <w:pPr>
        <w:keepNext/>
        <w:spacing w:before="160" w:after="40"/>
        <w:outlineLvl w:val="2"/>
      </w:pPr>
      <w:r>
        <w:rPr>
          <w:b/>
          <w:color w:val="29B5E8"/>
          <w:sz w:val="20"/>
        </w:rPr>
        <w:t>Step 5 — The Cortex Analyst stage model</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@SAP_SALES_360.SEMANTIC.SEMANTIC_STAGE/sap_sales_360_semantic.yaml</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SAP_SALES_360_ANALYTICS</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10</w:t>
            </w:r>
          </w:p>
        </w:tc>
      </w:tr>
      <w:tr>
        <w:trPr>
          <w:cantSplit/>
        </w:trPr>
        <w:tc>
          <w:tcPr>
            <w:tcW w:type="dxa" w:w="2880"/>
          </w:tcPr>
          <w:p>
            <w:pPr>
              <w:spacing w:after="20"/>
            </w:pPr>
            <w:r/>
            <w:r>
              <w:rPr>
                <w:b w:val="0"/>
                <w:sz w:val="17"/>
              </w:rPr>
              <w:t>Dimensions</w:t>
            </w:r>
          </w:p>
        </w:tc>
        <w:tc>
          <w:tcPr>
            <w:tcW w:type="dxa" w:w="7056"/>
          </w:tcPr>
          <w:p>
            <w:pPr>
              <w:spacing w:after="20"/>
            </w:pPr>
            <w:r/>
            <w:r>
              <w:rPr>
                <w:b w:val="0"/>
                <w:sz w:val="17"/>
              </w:rPr>
              <w:t>64</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Measures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 xml:space="preserve">Base tables: </w:t>
      </w:r>
      <w:r>
        <w:rPr>
          <w:rFonts w:ascii="Consolas" w:hAnsi="Consolas"/>
          <w:b w:val="0"/>
          <w:i w:val="0"/>
          <w:color w:val="1B5E8C"/>
          <w:sz w:val="19"/>
        </w:rPr>
        <w:t>SALESORDER</w:t>
      </w:r>
      <w:r>
        <w:rPr>
          <w:b w:val="0"/>
          <w:i w:val="0"/>
          <w:sz w:val="20"/>
        </w:rPr>
        <w:t xml:space="preserve">, </w:t>
      </w:r>
      <w:r>
        <w:rPr>
          <w:rFonts w:ascii="Consolas" w:hAnsi="Consolas"/>
          <w:b w:val="0"/>
          <w:i w:val="0"/>
          <w:color w:val="1B5E8C"/>
          <w:sz w:val="19"/>
        </w:rPr>
        <w:t>SALESORDERITEM</w:t>
      </w:r>
      <w:r>
        <w:rPr>
          <w:b w:val="0"/>
          <w:i w:val="0"/>
          <w:sz w:val="20"/>
        </w:rPr>
        <w:t xml:space="preserve">, </w:t>
      </w:r>
      <w:r>
        <w:rPr>
          <w:rFonts w:ascii="Consolas" w:hAnsi="Consolas"/>
          <w:b w:val="0"/>
          <w:i w:val="0"/>
          <w:color w:val="1B5E8C"/>
          <w:sz w:val="19"/>
        </w:rPr>
        <w:t>CUSTOMER</w:t>
      </w:r>
      <w:r>
        <w:rPr>
          <w:b w:val="0"/>
          <w:i w:val="0"/>
          <w:sz w:val="20"/>
        </w:rPr>
        <w:t xml:space="preserve">, </w:t>
      </w:r>
      <w:r>
        <w:rPr>
          <w:rFonts w:ascii="Consolas" w:hAnsi="Consolas"/>
          <w:b w:val="0"/>
          <w:i w:val="0"/>
          <w:color w:val="1B5E8C"/>
          <w:sz w:val="19"/>
        </w:rPr>
        <w:t>PRODUCT</w:t>
      </w:r>
      <w:r>
        <w:rPr>
          <w:b w:val="0"/>
          <w:i w:val="0"/>
          <w:sz w:val="20"/>
        </w:rPr>
        <w:t xml:space="preserve">, </w:t>
      </w:r>
      <w:r>
        <w:rPr>
          <w:rFonts w:ascii="Consolas" w:hAnsi="Consolas"/>
          <w:b w:val="0"/>
          <w:i w:val="0"/>
          <w:color w:val="1B5E8C"/>
          <w:sz w:val="19"/>
        </w:rPr>
        <w:t>PRODUCT_DESCRIPTION</w:t>
      </w:r>
      <w:r>
        <w:rPr>
          <w:b w:val="0"/>
          <w:i w:val="0"/>
          <w:sz w:val="20"/>
        </w:rPr>
        <w:t xml:space="preserve">, </w:t>
      </w:r>
      <w:r>
        <w:rPr>
          <w:rFonts w:ascii="Consolas" w:hAnsi="Consolas"/>
          <w:b w:val="0"/>
          <w:i w:val="0"/>
          <w:color w:val="1B5E8C"/>
          <w:sz w:val="19"/>
        </w:rPr>
        <w:t>PRODUCT_GROUP</w:t>
      </w:r>
      <w:r>
        <w:rPr>
          <w:b w:val="0"/>
          <w:i w:val="0"/>
          <w:sz w:val="20"/>
        </w:rPr>
        <w:t xml:space="preserve">, </w:t>
      </w:r>
      <w:r>
        <w:rPr>
          <w:rFonts w:ascii="Consolas" w:hAnsi="Consolas"/>
          <w:b w:val="0"/>
          <w:i w:val="0"/>
          <w:color w:val="1B5E8C"/>
          <w:sz w:val="19"/>
        </w:rPr>
        <w:t>PRODUCT_GROUP_TEXT</w:t>
      </w:r>
      <w:r>
        <w:rPr>
          <w:b w:val="0"/>
          <w:i w:val="0"/>
          <w:sz w:val="20"/>
        </w:rPr>
        <w:t xml:space="preserve">, </w:t>
      </w:r>
      <w:r>
        <w:rPr>
          <w:rFonts w:ascii="Consolas" w:hAnsi="Consolas"/>
          <w:b w:val="0"/>
          <w:i w:val="0"/>
          <w:color w:val="1B5E8C"/>
          <w:sz w:val="19"/>
        </w:rPr>
        <w:t>SFDC_OPPORTUNITY</w:t>
      </w:r>
      <w:r>
        <w:rPr>
          <w:b w:val="0"/>
          <w:i w:val="0"/>
          <w:sz w:val="20"/>
        </w:rPr>
        <w:t xml:space="preserve">, </w:t>
      </w:r>
      <w:r>
        <w:rPr>
          <w:rFonts w:ascii="Consolas" w:hAnsi="Consolas"/>
          <w:b w:val="0"/>
          <w:i w:val="0"/>
          <w:color w:val="1B5E8C"/>
          <w:sz w:val="19"/>
        </w:rPr>
        <w:t>ACTIVITY</w:t>
      </w:r>
      <w:r>
        <w:rPr>
          <w:b w:val="0"/>
          <w:i w:val="0"/>
          <w:sz w:val="20"/>
        </w:rPr>
        <w:t xml:space="preserve">, </w:t>
      </w:r>
      <w:r>
        <w:rPr>
          <w:rFonts w:ascii="Consolas" w:hAnsi="Consolas"/>
          <w:b w:val="0"/>
          <w:i w:val="0"/>
          <w:color w:val="1B5E8C"/>
          <w:sz w:val="19"/>
        </w:rPr>
        <w:t>SALES_REP</w:t>
      </w:r>
      <w:r>
        <w:rPr>
          <w:b w:val="0"/>
          <w:i w:val="0"/>
          <w:sz w:val="20"/>
        </w:rPr>
        <w:t>.</w:t>
      </w:r>
    </w:p>
    <w:p>
      <w:pPr>
        <w:spacing w:after="120"/>
      </w:pPr>
      <w:r>
        <w:rPr>
          <w:b/>
          <w:i w:val="0"/>
          <w:sz w:val="20"/>
        </w:rPr>
        <w:t>Check:</w:t>
      </w:r>
      <w:r>
        <w:rPr>
          <w:b w:val="0"/>
          <w:i w:val="0"/>
          <w:sz w:val="20"/>
        </w:rPr>
        <w:t xml:space="preserve"> </w:t>
      </w:r>
      <w:r>
        <w:rPr>
          <w:rFonts w:ascii="Consolas" w:hAnsi="Consolas"/>
          <w:b w:val="0"/>
          <w:i w:val="0"/>
          <w:color w:val="1B5E8C"/>
          <w:sz w:val="19"/>
        </w:rPr>
        <w:t>GET</w:t>
      </w:r>
      <w:r>
        <w:rPr>
          <w:b w:val="0"/>
          <w:i w:val="0"/>
          <w:sz w:val="20"/>
        </w:rPr>
        <w:t xml:space="preserve"> the file from the stage and parse it. Confirm 10 tables and 64 dimensions.</w:t>
      </w:r>
    </w:p>
    <w:p>
      <w:pPr>
        <w:spacing w:after="120"/>
      </w:pPr>
      <w:r>
        <w:rPr>
          <w:b/>
          <w:i w:val="0"/>
          <w:sz w:val="20"/>
        </w:rPr>
        <w:t>The step is not finished.</w:t>
      </w:r>
      <w:r>
        <w:rPr>
          <w:b w:val="0"/>
          <w:i w:val="0"/>
          <w:sz w:val="20"/>
        </w:rPr>
        <w:t xml:space="preserve"> Zero verified queries means nothing in the model pins a correct answer to a known question, and zero measures means the model offers no aggregations of its own. Both are recorded as gaps in findings (05-findings.md#zero-verified-queries-on-the-stage-model), with the queries to add first listed in the analyst and agent layer (07-analyst-and-agent.md#the-queries-to-add-first).</w:t>
      </w:r>
    </w:p>
    <w:p>
      <w:pPr>
        <w:spacing w:before="80" w:after="160"/>
        <w:jc w:val="center"/>
      </w:pPr>
      <w:r>
        <w:rPr>
          <w:color w:val="C8D4DE"/>
          <w:sz w:val="12"/>
        </w:rPr>
        <w:t>──────────────────────────────────────────────────────────</w:t>
      </w:r>
    </w:p>
    <w:p>
      <w:pPr>
        <w:keepNext/>
        <w:spacing w:before="160" w:after="40"/>
        <w:outlineLvl w:val="2"/>
      </w:pPr>
      <w:r>
        <w:rPr>
          <w:b/>
          <w:color w:val="29B5E8"/>
          <w:sz w:val="20"/>
        </w:rPr>
        <w:t>Step 6 — The Cortex Agent</w:t>
      </w:r>
    </w:p>
    <w:p>
      <w:pPr>
        <w:spacing w:after="120"/>
      </w:pPr>
      <w:r>
        <w:rPr>
          <w:rFonts w:ascii="Consolas" w:hAnsi="Consolas"/>
          <w:b w:val="0"/>
          <w:i w:val="0"/>
          <w:color w:val="1B5E8C"/>
          <w:sz w:val="19"/>
        </w:rPr>
        <w:t>SAP_SALES_360.SEMANTIC.SAP_SALES_360_AGENT</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Comment</w:t>
            </w:r>
          </w:p>
        </w:tc>
        <w:tc>
          <w:tcPr>
            <w:tcW w:type="dxa" w:w="7056"/>
          </w:tcPr>
          <w:p>
            <w:pPr>
              <w:spacing w:after="20"/>
            </w:pPr>
            <w:r/>
            <w:r>
              <w:rPr>
                <w:b w:val="0"/>
                <w:sz w:val="17"/>
              </w:rPr>
              <w:t>Sales Analytics Agent for SAP Sales 360 Dynamic Tables</w:t>
            </w:r>
          </w:p>
        </w:tc>
      </w:tr>
      <w:tr>
        <w:trPr>
          <w:cantSplit/>
        </w:trPr>
        <w:tc>
          <w:tcPr>
            <w:tcW w:type="dxa" w:w="2880"/>
            <w:shd w:val="clear" w:fill="EEF4F8"/>
          </w:tcPr>
          <w:p>
            <w:pPr>
              <w:spacing w:after="20"/>
            </w:pPr>
            <w:r/>
            <w:r>
              <w:rPr>
                <w:b w:val="0"/>
                <w:sz w:val="17"/>
              </w:rPr>
              <w:t>Versions</w:t>
            </w:r>
          </w:p>
        </w:tc>
        <w:tc>
          <w:tcPr>
            <w:tcW w:type="dxa" w:w="7056"/>
            <w:shd w:val="clear" w:fill="EEF4F8"/>
          </w:tcPr>
          <w:p>
            <w:pPr>
              <w:spacing w:after="20"/>
            </w:pPr>
            <w:r/>
            <w:r>
              <w:rPr>
                <w:rFonts w:ascii="Consolas" w:hAnsi="Consolas"/>
                <w:b w:val="0"/>
                <w:color w:val="1B5E8C"/>
                <w:sz w:val="16"/>
              </w:rPr>
              <w:t>VERSION$1</w:t>
            </w:r>
          </w:p>
        </w:tc>
      </w:tr>
      <w:tr>
        <w:trPr>
          <w:cantSplit/>
        </w:trPr>
        <w:tc>
          <w:tcPr>
            <w:tcW w:type="dxa" w:w="2880"/>
          </w:tcPr>
          <w:p>
            <w:pPr>
              <w:spacing w:after="20"/>
            </w:pPr>
            <w:r/>
            <w:r>
              <w:rPr>
                <w:b w:val="0"/>
                <w:sz w:val="17"/>
              </w:rPr>
              <w:t>Default version</w:t>
            </w:r>
          </w:p>
        </w:tc>
        <w:tc>
          <w:tcPr>
            <w:tcW w:type="dxa" w:w="7056"/>
          </w:tcPr>
          <w:p>
            <w:pPr>
              <w:spacing w:after="20"/>
            </w:pPr>
            <w:r/>
            <w:r>
              <w:rPr>
                <w:rFonts w:ascii="Consolas" w:hAnsi="Consolas"/>
                <w:b w:val="0"/>
                <w:color w:val="1B5E8C"/>
                <w:sz w:val="16"/>
              </w:rPr>
              <w:t>LAST</w:t>
            </w:r>
          </w:p>
        </w:tc>
      </w:tr>
      <w:tr>
        <w:trPr>
          <w:cantSplit/>
        </w:trPr>
        <w:tc>
          <w:tcPr>
            <w:tcW w:type="dxa" w:w="2880"/>
            <w:shd w:val="clear" w:fill="EEF4F8"/>
          </w:tcPr>
          <w:p>
            <w:pPr>
              <w:spacing w:after="20"/>
            </w:pPr>
            <w:r/>
            <w:r>
              <w:rPr>
                <w:b w:val="0"/>
                <w:sz w:val="17"/>
              </w:rPr>
              <w:t>Orchestration</w:t>
            </w:r>
          </w:p>
        </w:tc>
        <w:tc>
          <w:tcPr>
            <w:tcW w:type="dxa" w:w="7056"/>
            <w:shd w:val="clear" w:fill="EEF4F8"/>
          </w:tcPr>
          <w:p>
            <w:pPr>
              <w:spacing w:after="20"/>
            </w:pPr>
            <w:r/>
            <w:r>
              <w:rPr>
                <w:rFonts w:ascii="Consolas" w:hAnsi="Consolas"/>
                <w:b w:val="0"/>
                <w:color w:val="1B5E8C"/>
                <w:sz w:val="16"/>
              </w:rPr>
              <w:t>auto</w:t>
            </w:r>
          </w:p>
        </w:tc>
      </w:tr>
      <w:tr>
        <w:trPr>
          <w:cantSplit/>
        </w:trPr>
        <w:tc>
          <w:tcPr>
            <w:tcW w:type="dxa" w:w="2880"/>
          </w:tcPr>
          <w:p>
            <w:pPr>
              <w:spacing w:after="20"/>
            </w:pPr>
            <w:r/>
            <w:r>
              <w:rPr>
                <w:b w:val="0"/>
                <w:sz w:val="17"/>
              </w:rPr>
              <w:t>Tools</w:t>
            </w:r>
          </w:p>
        </w:tc>
        <w:tc>
          <w:tcPr>
            <w:tcW w:type="dxa" w:w="7056"/>
          </w:tcPr>
          <w:p>
            <w:pPr>
              <w:spacing w:after="20"/>
            </w:pPr>
            <w:r/>
            <w:r>
              <w:rPr>
                <w:b w:val="0"/>
                <w:sz w:val="17"/>
              </w:rPr>
              <w:t xml:space="preserve">1 — </w:t>
            </w:r>
            <w:r>
              <w:rPr>
                <w:rFonts w:ascii="Consolas" w:hAnsi="Consolas"/>
                <w:b w:val="0"/>
                <w:color w:val="1B5E8C"/>
                <w:sz w:val="16"/>
              </w:rPr>
              <w:t>cortex_analyst_text_to_sql</w:t>
            </w:r>
          </w:p>
        </w:tc>
      </w:tr>
    </w:tbl>
    <w:p>
      <w:pPr>
        <w:spacing w:after="80"/>
      </w:pPr>
    </w:p>
    <w:p>
      <w:pPr>
        <w:spacing w:after="120"/>
      </w:pPr>
      <w:r>
        <w:rPr>
          <w:b/>
          <w:i w:val="0"/>
          <w:sz w:val="20"/>
        </w:rPr>
        <w:t>Check:</w:t>
      </w:r>
      <w:r>
        <w:rPr>
          <w:b w:val="0"/>
          <w:i w:val="0"/>
          <w:sz w:val="20"/>
        </w:rPr>
        <w:t xml:space="preserve"> </w:t>
      </w:r>
      <w:r>
        <w:rPr>
          <w:rFonts w:ascii="Consolas" w:hAnsi="Consolas"/>
          <w:b w:val="0"/>
          <w:i w:val="0"/>
          <w:color w:val="1B5E8C"/>
          <w:sz w:val="19"/>
        </w:rPr>
        <w:t>DESCRIBE AGENT</w:t>
      </w:r>
      <w:r>
        <w:rPr>
          <w:b w:val="0"/>
          <w:i w:val="0"/>
          <w:sz w:val="20"/>
        </w:rPr>
        <w:t xml:space="preserve"> returns one tool and </w:t>
      </w:r>
      <w:r>
        <w:rPr>
          <w:rFonts w:ascii="Consolas" w:hAnsi="Consolas"/>
          <w:b w:val="0"/>
          <w:i w:val="0"/>
          <w:color w:val="1B5E8C"/>
          <w:sz w:val="19"/>
        </w:rPr>
        <w:t>auto</w:t>
      </w:r>
      <w:r>
        <w:rPr>
          <w:b w:val="0"/>
          <w:i w:val="0"/>
          <w:sz w:val="20"/>
        </w:rPr>
        <w:t xml:space="preserve"> orchestration.</w:t>
      </w:r>
    </w:p>
    <w:p>
      <w:pPr>
        <w:spacing w:after="120"/>
      </w:pPr>
      <w:r>
        <w:rPr>
          <w:b w:val="0"/>
          <w:i w:val="0"/>
          <w:sz w:val="20"/>
        </w:rPr>
        <w:t>One tool means one routing decision, which is the simplest possible agent and the easiest to reason about: every question becomes text-to-SQL against the stage model. There is no search tool, so the agent cannot answer from documentation, and no custom tool, so it cannot call out.</w:t>
      </w:r>
    </w:p>
    <w:p>
      <w:pPr>
        <w:spacing w:after="120"/>
      </w:pPr>
      <w:r>
        <w:rPr>
          <w:b w:val="0"/>
          <w:i w:val="0"/>
          <w:sz w:val="20"/>
        </w:rPr>
        <w:t>It also means the agent inherits every limitation of the stage model, including the zero verified queries from step 5.</w:t>
      </w:r>
    </w:p>
    <w:p>
      <w:pPr>
        <w:spacing w:before="80" w:after="160"/>
        <w:jc w:val="center"/>
      </w:pPr>
      <w:r>
        <w:rPr>
          <w:color w:val="C8D4DE"/>
          <w:sz w:val="12"/>
        </w:rPr>
        <w:t>──────────────────────────────────────────────────────────</w:t>
      </w:r>
    </w:p>
    <w:p>
      <w:pPr>
        <w:keepNext/>
        <w:spacing w:before="160" w:after="40"/>
        <w:outlineLvl w:val="2"/>
      </w:pPr>
      <w:r>
        <w:rPr>
          <w:b/>
          <w:color w:val="29B5E8"/>
          <w:sz w:val="20"/>
        </w:rPr>
        <w:t>Step 7 — The application</w:t>
      </w:r>
    </w:p>
    <w:p>
      <w:pPr>
        <w:spacing w:after="120"/>
      </w:pPr>
      <w:r>
        <w:rPr>
          <w:b w:val="0"/>
          <w:i w:val="0"/>
          <w:sz w:val="20"/>
        </w:rPr>
        <w:t>A React client and an Express server, packaged as a Native App on Snowpark Container Services, seven pages.</w:t>
      </w:r>
    </w:p>
    <w:p>
      <w:pPr>
        <w:spacing w:after="120"/>
      </w:pPr>
      <w:r>
        <w:rPr>
          <w:b/>
          <w:i w:val="0"/>
          <w:sz w:val="20"/>
        </w:rPr>
        <w:t>Check:</w:t>
      </w:r>
      <w:r>
        <w:rPr>
          <w:b w:val="0"/>
          <w:i w:val="0"/>
          <w:sz w:val="20"/>
        </w:rPr>
        <w:t xml:space="preserve"> </w:t>
      </w:r>
      <w:r>
        <w:rPr>
          <w:rFonts w:ascii="Consolas" w:hAnsi="Consolas"/>
          <w:b w:val="0"/>
          <w:i w:val="0"/>
          <w:color w:val="1B5E8C"/>
          <w:sz w:val="19"/>
        </w:rPr>
        <w:t>CALL SALES_360_APP.CORE.APP_URL()</w:t>
      </w:r>
      <w:r>
        <w:rPr>
          <w:b w:val="0"/>
          <w:i w:val="0"/>
          <w:sz w:val="20"/>
        </w:rPr>
        <w:t xml:space="preserve"> returns the endpoint, and the </w:t>
      </w:r>
      <w:r>
        <w:rPr>
          <w:rFonts w:ascii="Consolas" w:hAnsi="Consolas"/>
          <w:b w:val="0"/>
          <w:i w:val="0"/>
          <w:color w:val="1B5E8C"/>
          <w:sz w:val="19"/>
        </w:rPr>
        <w:t>FROM</w:t>
      </w:r>
      <w:r>
        <w:rPr>
          <w:b w:val="0"/>
          <w:i w:val="0"/>
          <w:sz w:val="20"/>
        </w:rPr>
        <w:t xml:space="preserve">-clause census over </w:t>
      </w:r>
      <w:r>
        <w:rPr>
          <w:rFonts w:ascii="Consolas" w:hAnsi="Consolas"/>
          <w:b w:val="0"/>
          <w:i w:val="0"/>
          <w:color w:val="1B5E8C"/>
          <w:sz w:val="19"/>
        </w:rPr>
        <w:t>api.ts</w:t>
      </w:r>
      <w:r>
        <w:rPr>
          <w:b w:val="0"/>
          <w:i w:val="0"/>
          <w:sz w:val="20"/>
        </w:rPr>
        <w:t xml:space="preserve"> shows 53 reads, all on </w:t>
      </w:r>
      <w:r>
        <w:rPr>
          <w:rFonts w:ascii="Consolas" w:hAnsi="Consolas"/>
          <w:b w:val="0"/>
          <w:i w:val="0"/>
          <w:color w:val="1B5E8C"/>
          <w:sz w:val="19"/>
        </w:rPr>
        <w:t>SALES_360_L2</w:t>
      </w:r>
      <w:r>
        <w:rPr>
          <w:b w:val="0"/>
          <w:i w:val="0"/>
          <w:sz w:val="20"/>
        </w:rPr>
        <w:t>.</w:t>
      </w:r>
    </w:p>
    <w:p>
      <w:pPr>
        <w:spacing w:after="120"/>
      </w:pPr>
      <w:r>
        <w:rPr>
          <w:b w:val="0"/>
          <w:i w:val="0"/>
          <w:sz w:val="20"/>
        </w:rPr>
        <w:t>That census is the architectural check, not a code-style check. 53 on L2, 0 on L1, 0 on the shares means the app has exactly one data contract. Keep it that way: a single read against L1 or a share would double the surface that a schema change can break.</w:t>
      </w:r>
    </w:p>
    <w:p>
      <w:pPr>
        <w:spacing w:before="80" w:after="160"/>
        <w:jc w:val="center"/>
      </w:pPr>
      <w:r>
        <w:rPr>
          <w:color w:val="C8D4DE"/>
          <w:sz w:val="12"/>
        </w:rPr>
        <w:t>──────────────────────────────────────────────────────────</w:t>
      </w:r>
    </w:p>
    <w:p>
      <w:pPr>
        <w:keepNext/>
        <w:spacing w:before="160" w:after="40"/>
        <w:outlineLvl w:val="2"/>
      </w:pPr>
      <w:r>
        <w:rPr>
          <w:b/>
          <w:color w:val="29B5E8"/>
          <w:sz w:val="20"/>
        </w:rPr>
        <w:t>Step 8 — Extract the facts</w:t>
      </w:r>
    </w:p>
    <w:p>
      <w:pPr>
        <w:spacing w:after="120"/>
      </w:pPr>
      <w:r>
        <w:rPr>
          <w:b w:val="0"/>
          <w:i w:val="0"/>
          <w:sz w:val="20"/>
        </w:rPr>
        <w:t>Every figure in this handbook comes from one extraction run against the live account, written to a JSON file with a provenance entry per fact.</w:t>
      </w:r>
    </w:p>
    <w:p>
      <w:pPr>
        <w:spacing w:after="120"/>
      </w:pPr>
      <w:r>
        <w:rPr>
          <w:b w:val="0"/>
          <w:i w:val="0"/>
          <w:sz w:val="20"/>
        </w:rPr>
        <w:t xml:space="preserve">The pattern matters more than the file. Each fact records the query or the parse that produced it — </w:t>
      </w:r>
      <w:r>
        <w:rPr>
          <w:rFonts w:ascii="Consolas" w:hAnsi="Consolas"/>
          <w:b w:val="0"/>
          <w:i w:val="0"/>
          <w:color w:val="1B5E8C"/>
          <w:sz w:val="19"/>
        </w:rPr>
        <w:t>INFORMATION_SCHEMA.TABLES</w:t>
      </w:r>
      <w:r>
        <w:rPr>
          <w:b w:val="0"/>
          <w:i w:val="0"/>
          <w:sz w:val="20"/>
        </w:rPr>
        <w:t xml:space="preserve"> for object inventories, </w:t>
      </w:r>
      <w:r>
        <w:rPr>
          <w:rFonts w:ascii="Consolas" w:hAnsi="Consolas"/>
          <w:b w:val="0"/>
          <w:i w:val="0"/>
          <w:color w:val="1B5E8C"/>
          <w:sz w:val="19"/>
        </w:rPr>
        <w:t>SHOW DYNAMIC TABLES</w:t>
      </w:r>
      <w:r>
        <w:rPr>
          <w:b w:val="0"/>
          <w:i w:val="0"/>
          <w:sz w:val="20"/>
        </w:rPr>
        <w:t xml:space="preserve"> for object types, </w:t>
      </w:r>
      <w:r>
        <w:rPr>
          <w:rFonts w:ascii="Consolas" w:hAnsi="Consolas"/>
          <w:b w:val="0"/>
          <w:i w:val="0"/>
          <w:color w:val="1B5E8C"/>
          <w:sz w:val="19"/>
        </w:rPr>
        <w:t>DESCRIBE SEMANTIC VIEW</w:t>
      </w:r>
      <w:r>
        <w:rPr>
          <w:b w:val="0"/>
          <w:i w:val="0"/>
          <w:sz w:val="20"/>
        </w:rPr>
        <w:t xml:space="preserve"> and </w:t>
      </w:r>
      <w:r>
        <w:rPr>
          <w:rFonts w:ascii="Consolas" w:hAnsi="Consolas"/>
          <w:b w:val="0"/>
          <w:i w:val="0"/>
          <w:color w:val="1B5E8C"/>
          <w:sz w:val="19"/>
        </w:rPr>
        <w:t>DESCRIBE AGENT</w:t>
      </w:r>
      <w:r>
        <w:rPr>
          <w:b w:val="0"/>
          <w:i w:val="0"/>
          <w:sz w:val="20"/>
        </w:rPr>
        <w:t xml:space="preserve"> for the AI layer, </w:t>
      </w:r>
      <w:r>
        <w:rPr>
          <w:rFonts w:ascii="Consolas" w:hAnsi="Consolas"/>
          <w:b w:val="0"/>
          <w:i w:val="0"/>
          <w:color w:val="1B5E8C"/>
          <w:sz w:val="19"/>
        </w:rPr>
        <w:t>api.ts</w:t>
      </w:r>
      <w:r>
        <w:rPr>
          <w:b w:val="0"/>
          <w:i w:val="0"/>
          <w:sz w:val="20"/>
        </w:rPr>
        <w:t xml:space="preserve"> </w:t>
      </w:r>
      <w:r>
        <w:rPr>
          <w:rFonts w:ascii="Consolas" w:hAnsi="Consolas"/>
          <w:b w:val="0"/>
          <w:i w:val="0"/>
          <w:color w:val="1B5E8C"/>
          <w:sz w:val="19"/>
        </w:rPr>
        <w:t>FROM</w:t>
      </w:r>
      <w:r>
        <w:rPr>
          <w:b w:val="0"/>
          <w:i w:val="0"/>
          <w:sz w:val="20"/>
        </w:rPr>
        <w:t xml:space="preserve"> clauses for the app, and aggregate SQL for the commercial figures.</w:t>
      </w:r>
    </w:p>
    <w:p>
      <w:pPr>
        <w:spacing w:after="120"/>
      </w:pPr>
      <w:r>
        <w:rPr>
          <w:b/>
          <w:i w:val="0"/>
          <w:sz w:val="20"/>
        </w:rPr>
        <w:t>Check:</w:t>
      </w:r>
      <w:r>
        <w:rPr>
          <w:b w:val="0"/>
          <w:i w:val="0"/>
          <w:sz w:val="20"/>
        </w:rPr>
        <w:t xml:space="preserve"> the derived figures reconcile against the extracted ones without adjustment.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Derivation</w:t>
            </w:r>
          </w:p>
        </w:tc>
        <w:tc>
          <w:tcPr>
            <w:tcW w:type="dxa" w:w="7056"/>
            <w:shd w:val="clear" w:fill="1B3A57"/>
          </w:tcPr>
          <w:p>
            <w:pPr>
              <w:spacing w:after="20"/>
            </w:pPr>
            <w:r/>
            <w:r>
              <w:rPr>
                <w:b/>
                <w:color w:val="FFFFFF"/>
                <w:sz w:val="17"/>
              </w:rPr>
              <w:t>Result</w:t>
            </w:r>
          </w:p>
        </w:tc>
      </w:tr>
      <w:tr>
        <w:trPr>
          <w:cantSplit/>
        </w:trPr>
        <w:tc>
          <w:tcPr>
            <w:tcW w:type="dxa" w:w="2880"/>
          </w:tcPr>
          <w:p>
            <w:pPr>
              <w:spacing w:after="20"/>
            </w:pPr>
            <w:r/>
            <w:r>
              <w:rPr>
                <w:b w:val="0"/>
                <w:sz w:val="17"/>
              </w:rPr>
              <w:t>289 won + 284 lost</w:t>
            </w:r>
          </w:p>
        </w:tc>
        <w:tc>
          <w:tcPr>
            <w:tcW w:type="dxa" w:w="7056"/>
          </w:tcPr>
          <w:p>
            <w:pPr>
              <w:spacing w:after="20"/>
            </w:pPr>
            <w:r/>
            <w:r>
              <w:rPr>
                <w:b w:val="0"/>
                <w:sz w:val="17"/>
              </w:rPr>
              <w:t>573 closed</w:t>
            </w:r>
          </w:p>
        </w:tc>
      </w:tr>
      <w:tr>
        <w:trPr>
          <w:cantSplit/>
        </w:trPr>
        <w:tc>
          <w:tcPr>
            <w:tcW w:type="dxa" w:w="2880"/>
            <w:shd w:val="clear" w:fill="EEF4F8"/>
          </w:tcPr>
          <w:p>
            <w:pPr>
              <w:spacing w:after="20"/>
            </w:pPr>
            <w:r/>
            <w:r>
              <w:rPr>
                <w:b w:val="0"/>
                <w:sz w:val="17"/>
              </w:rPr>
              <w:t>3,774 − 573</w:t>
            </w:r>
          </w:p>
        </w:tc>
        <w:tc>
          <w:tcPr>
            <w:tcW w:type="dxa" w:w="7056"/>
            <w:shd w:val="clear" w:fill="EEF4F8"/>
          </w:tcPr>
          <w:p>
            <w:pPr>
              <w:spacing w:after="20"/>
            </w:pPr>
            <w:r/>
            <w:r>
              <w:rPr>
                <w:b w:val="0"/>
                <w:sz w:val="17"/>
              </w:rPr>
              <w:t>3,201 open, equal to the past-due count</w:t>
            </w:r>
          </w:p>
        </w:tc>
      </w:tr>
      <w:tr>
        <w:trPr>
          <w:cantSplit/>
        </w:trPr>
        <w:tc>
          <w:tcPr>
            <w:tcW w:type="dxa" w:w="2880"/>
          </w:tcPr>
          <w:p>
            <w:pPr>
              <w:spacing w:after="20"/>
            </w:pPr>
            <w:r/>
            <w:r>
              <w:rPr>
                <w:b w:val="0"/>
                <w:sz w:val="17"/>
              </w:rPr>
              <w:t>Sum of the 8 pipeline stages</w:t>
            </w:r>
          </w:p>
        </w:tc>
        <w:tc>
          <w:tcPr>
            <w:tcW w:type="dxa" w:w="7056"/>
          </w:tcPr>
          <w:p>
            <w:pPr>
              <w:spacing w:after="20"/>
            </w:pPr>
            <w:r/>
            <w:r>
              <w:rPr>
                <w:b w:val="0"/>
                <w:sz w:val="17"/>
              </w:rPr>
              <w:t>3,201 opportunities, $1,903,302,819</w:t>
            </w:r>
          </w:p>
        </w:tc>
      </w:tr>
      <w:tr>
        <w:trPr>
          <w:cantSplit/>
        </w:trPr>
        <w:tc>
          <w:tcPr>
            <w:tcW w:type="dxa" w:w="2880"/>
            <w:shd w:val="clear" w:fill="EEF4F8"/>
          </w:tcPr>
          <w:p>
            <w:pPr>
              <w:spacing w:after="20"/>
            </w:pPr>
            <w:r/>
            <w:r>
              <w:rPr>
                <w:b w:val="0"/>
                <w:sz w:val="17"/>
              </w:rPr>
              <w:t>289 ÷ 573</w:t>
            </w:r>
          </w:p>
        </w:tc>
        <w:tc>
          <w:tcPr>
            <w:tcW w:type="dxa" w:w="7056"/>
            <w:shd w:val="clear" w:fill="EEF4F8"/>
          </w:tcPr>
          <w:p>
            <w:pPr>
              <w:spacing w:after="20"/>
            </w:pPr>
            <w:r/>
            <w:r>
              <w:rPr>
                <w:b w:val="0"/>
                <w:sz w:val="17"/>
              </w:rPr>
              <w:t>50.4%</w:t>
            </w:r>
          </w:p>
        </w:tc>
      </w:tr>
      <w:tr>
        <w:trPr>
          <w:cantSplit/>
        </w:trPr>
        <w:tc>
          <w:tcPr>
            <w:tcW w:type="dxa" w:w="2880"/>
          </w:tcPr>
          <w:p>
            <w:pPr>
              <w:spacing w:after="20"/>
            </w:pPr>
            <w:r/>
            <w:r>
              <w:rPr>
                <w:b w:val="0"/>
                <w:sz w:val="17"/>
              </w:rPr>
              <w:t>$203,263,038 ÷ $463,816,637</w:t>
            </w:r>
          </w:p>
        </w:tc>
        <w:tc>
          <w:tcPr>
            <w:tcW w:type="dxa" w:w="7056"/>
          </w:tcPr>
          <w:p>
            <w:pPr>
              <w:spacing w:after="20"/>
            </w:pPr>
            <w:r/>
            <w:r>
              <w:rPr>
                <w:b w:val="0"/>
                <w:sz w:val="17"/>
              </w:rPr>
              <w:t>43.8%</w:t>
            </w:r>
          </w:p>
        </w:tc>
      </w:tr>
    </w:tbl>
    <w:p>
      <w:pPr>
        <w:spacing w:after="80"/>
      </w:pPr>
    </w:p>
    <w:p>
      <w:pPr>
        <w:spacing w:after="120"/>
      </w:pPr>
      <w:r>
        <w:rPr>
          <w:b w:val="0"/>
          <w:i w:val="0"/>
          <w:sz w:val="20"/>
        </w:rPr>
        <w:t>Five independent paths, no residuals. If a rebuild breaks any one of them, the extraction is wrong before the documentation is.</w:t>
      </w:r>
    </w:p>
    <w:p>
      <w:pPr>
        <w:spacing w:before="80" w:after="160"/>
        <w:jc w:val="center"/>
      </w:pPr>
      <w:r>
        <w:rPr>
          <w:color w:val="C8D4DE"/>
          <w:sz w:val="12"/>
        </w:rPr>
        <w:t>──────────────────────────────────────────────────────────</w:t>
      </w:r>
    </w:p>
    <w:p>
      <w:pPr>
        <w:keepNext/>
        <w:spacing w:before="160" w:after="40"/>
        <w:outlineLvl w:val="2"/>
      </w:pPr>
      <w:r>
        <w:rPr>
          <w:b/>
          <w:color w:val="29B5E8"/>
          <w:sz w:val="20"/>
        </w:rPr>
        <w:t>Step 9 — Documentation and Word deliverables</w:t>
      </w:r>
    </w:p>
    <w:p>
      <w:pPr>
        <w:spacing w:after="120"/>
      </w:pPr>
      <w:r>
        <w:rPr>
          <w:b w:val="0"/>
          <w:i w:val="0"/>
          <w:sz w:val="20"/>
        </w:rPr>
        <w:t xml:space="preserve">The eight markdown documents in </w:t>
      </w:r>
      <w:r>
        <w:rPr>
          <w:rFonts w:ascii="Consolas" w:hAnsi="Consolas"/>
          <w:b w:val="0"/>
          <w:i w:val="0"/>
          <w:color w:val="1B5E8C"/>
          <w:sz w:val="19"/>
        </w:rPr>
        <w:t>docs/</w:t>
      </w:r>
      <w:r>
        <w:rPr>
          <w:b w:val="0"/>
          <w:i w:val="0"/>
          <w:sz w:val="20"/>
        </w:rPr>
        <w:t xml:space="preserve"> are the source of record. </w:t>
      </w:r>
      <w:r>
        <w:rPr>
          <w:rFonts w:ascii="Consolas" w:hAnsi="Consolas"/>
          <w:b w:val="0"/>
          <w:i w:val="0"/>
          <w:color w:val="1B5E8C"/>
          <w:sz w:val="19"/>
        </w:rPr>
        <w:t>tools/build_docs_docx.py</w:t>
      </w:r>
      <w:r>
        <w:rPr>
          <w:b w:val="0"/>
          <w:i w:val="0"/>
          <w:sz w:val="20"/>
        </w:rPr>
        <w:t xml:space="preserve"> renders them into </w:t>
      </w:r>
      <w:r>
        <w:rPr>
          <w:rFonts w:ascii="Consolas" w:hAnsi="Consolas"/>
          <w:b w:val="0"/>
          <w:i w:val="0"/>
          <w:color w:val="1B5E8C"/>
          <w:sz w:val="19"/>
        </w:rPr>
        <w:t>docs/docx/</w:t>
      </w:r>
      <w:r>
        <w:rPr>
          <w:b w:val="0"/>
          <w:i w:val="0"/>
          <w:sz w:val="20"/>
        </w:rPr>
        <w:t xml:space="preserve"> as eight part documents plus a combined handbook.</w:t>
      </w:r>
    </w:p>
    <w:p>
      <w:pPr>
        <w:spacing w:after="120"/>
      </w:pPr>
      <w:r>
        <w:rPr>
          <w:b/>
          <w:i w:val="0"/>
          <w:sz w:val="20"/>
        </w:rPr>
        <w:t>Check:</w:t>
      </w:r>
      <w:r>
        <w:rPr>
          <w:b w:val="0"/>
          <w:i w:val="0"/>
          <w:sz w:val="20"/>
        </w:rPr>
        <w:t xml:space="preserve"> nine </w:t>
      </w:r>
      <w:r>
        <w:rPr>
          <w:rFonts w:ascii="Consolas" w:hAnsi="Consolas"/>
          <w:b w:val="0"/>
          <w:i w:val="0"/>
          <w:color w:val="1B5E8C"/>
          <w:sz w:val="19"/>
        </w:rPr>
        <w:t>.docx</w:t>
      </w:r>
      <w:r>
        <w:rPr>
          <w:b w:val="0"/>
          <w:i w:val="0"/>
          <w:sz w:val="20"/>
        </w:rPr>
        <w:t xml:space="preserve"> files, and the table-row count the renderer reports matches the count of GFM table rows in the sources.</w:t>
      </w:r>
    </w:p>
    <w:p>
      <w:pPr>
        <w:spacing w:after="120"/>
      </w:pPr>
      <w:r>
        <w:rPr>
          <w:b w:val="0"/>
          <w:i w:val="0"/>
          <w:sz w:val="20"/>
        </w:rPr>
        <w:t xml:space="preserve">That second check exists because of a specific failure mode. GFM does not require leading and trailing pipes on table rows, and this doc set omits them on most rows. A parser that requires them drops those rows </w:t>
      </w:r>
      <w:r>
        <w:rPr>
          <w:b/>
          <w:i w:val="0"/>
          <w:sz w:val="20"/>
        </w:rPr>
        <w:t>silently</w:t>
      </w:r>
      <w:r>
        <w:rPr>
          <w:b w:val="0"/>
          <w:i w:val="0"/>
          <w:sz w:val="20"/>
        </w:rPr>
        <w:t xml:space="preserve"> — no error, just a shorter table in a document nobody diffs cell by cell. The renderer's </w:t>
      </w:r>
      <w:r>
        <w:rPr>
          <w:rFonts w:ascii="Consolas" w:hAnsi="Consolas"/>
          <w:b w:val="0"/>
          <w:i w:val="0"/>
          <w:color w:val="1B5E8C"/>
          <w:sz w:val="19"/>
        </w:rPr>
        <w:t>split_row</w:t>
      </w:r>
      <w:r>
        <w:rPr>
          <w:b w:val="0"/>
          <w:i w:val="0"/>
          <w:sz w:val="20"/>
        </w:rPr>
        <w:t xml:space="preserve"> tolerates missing pipes deliberately, and the row-count assertion is what proves it still does.</w:t>
      </w:r>
    </w:p>
    <w:p>
      <w:r>
        <w:br w:type="page"/>
      </w:r>
    </w:p>
    <w:p>
      <w:pPr>
        <w:keepNext/>
        <w:spacing w:before="360" w:after="120"/>
      </w:pPr>
      <w:r>
        <w:rPr>
          <w:b/>
          <w:color w:val="1B3A57"/>
          <w:sz w:val="34"/>
        </w:rPr>
        <w:t>04 · Execution</w:t>
      </w:r>
    </w:p>
    <w:p>
      <w:pPr>
        <w:spacing w:after="120"/>
      </w:pPr>
      <w:r>
        <w:rPr>
          <w:b w:val="0"/>
          <w:i w:val="0"/>
          <w:sz w:val="20"/>
        </w:rPr>
        <w:t>How to run, verify and refresh the stack, and what to check when a number looks wrong.</w:t>
      </w:r>
    </w:p>
    <w:p>
      <w:pPr>
        <w:spacing w:before="80" w:after="160"/>
        <w:jc w:val="center"/>
      </w:pPr>
      <w:r>
        <w:rPr>
          <w:color w:val="C8D4DE"/>
          <w:sz w:val="12"/>
        </w:rPr>
        <w:t>──────────────────────────────────────────────────────────</w:t>
      </w:r>
    </w:p>
    <w:p>
      <w:pPr>
        <w:keepNext/>
        <w:spacing w:before="160" w:after="40"/>
        <w:outlineLvl w:val="2"/>
      </w:pPr>
      <w:r>
        <w:rPr>
          <w:b/>
          <w:color w:val="29B5E8"/>
          <w:sz w:val="20"/>
        </w:rPr>
        <w:t>Prerequisites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Requirement</w:t>
            </w:r>
          </w:p>
        </w:tc>
        <w:tc>
          <w:tcPr>
            <w:tcW w:type="dxa" w:w="7056"/>
            <w:shd w:val="clear" w:fill="1B3A57"/>
          </w:tcPr>
          <w:p>
            <w:pPr>
              <w:spacing w:after="20"/>
            </w:pPr>
            <w:r/>
            <w:r>
              <w:rPr>
                <w:b/>
                <w:color w:val="FFFFFF"/>
                <w:sz w:val="17"/>
              </w:rPr>
              <w:t>Detail</w:t>
            </w:r>
          </w:p>
        </w:tc>
      </w:tr>
      <w:tr>
        <w:trPr>
          <w:cantSplit/>
        </w:trPr>
        <w:tc>
          <w:tcPr>
            <w:tcW w:type="dxa" w:w="2880"/>
          </w:tcPr>
          <w:p>
            <w:pPr>
              <w:spacing w:after="20"/>
            </w:pPr>
            <w:r/>
            <w:r>
              <w:rPr>
                <w:b w:val="0"/>
                <w:sz w:val="17"/>
              </w:rPr>
              <w:t>Account</w:t>
            </w:r>
          </w:p>
        </w:tc>
        <w:tc>
          <w:tcPr>
            <w:tcW w:type="dxa" w:w="7056"/>
          </w:tcPr>
          <w:p>
            <w:pPr>
              <w:spacing w:after="20"/>
            </w:pPr>
            <w:r/>
            <w:r>
              <w:rPr>
                <w:rFonts w:ascii="Consolas" w:hAnsi="Consolas"/>
                <w:b w:val="0"/>
                <w:color w:val="1B5E8C"/>
                <w:sz w:val="16"/>
              </w:rPr>
              <w:t>MSB89522</w:t>
            </w:r>
            <w:r>
              <w:rPr>
                <w:b w:val="0"/>
                <w:sz w:val="17"/>
              </w:rPr>
              <w:t xml:space="preserve">, region </w:t>
            </w:r>
            <w:r>
              <w:rPr>
                <w:rFonts w:ascii="Consolas" w:hAnsi="Consolas"/>
                <w:b w:val="0"/>
                <w:color w:val="1B5E8C"/>
                <w:sz w:val="16"/>
              </w:rPr>
              <w:t>PUBLIC.AWS_US_WEST_2</w:t>
            </w:r>
          </w:p>
        </w:tc>
      </w:tr>
      <w:tr>
        <w:trPr>
          <w:cantSplit/>
        </w:trPr>
        <w:tc>
          <w:tcPr>
            <w:tcW w:type="dxa" w:w="2880"/>
            <w:shd w:val="clear" w:fill="EEF4F8"/>
          </w:tcPr>
          <w:p>
            <w:pPr>
              <w:spacing w:after="20"/>
            </w:pPr>
            <w:r/>
            <w:r>
              <w:rPr>
                <w:b w:val="0"/>
                <w:sz w:val="17"/>
              </w:rPr>
              <w:t>Database</w:t>
            </w:r>
          </w:p>
        </w:tc>
        <w:tc>
          <w:tcPr>
            <w:tcW w:type="dxa" w:w="7056"/>
            <w:shd w:val="clear" w:fill="EEF4F8"/>
          </w:tcPr>
          <w:p>
            <w:pPr>
              <w:spacing w:after="20"/>
            </w:pPr>
            <w:r/>
            <w:r>
              <w:rPr>
                <w:rFonts w:ascii="Consolas" w:hAnsi="Consolas"/>
                <w:b w:val="0"/>
                <w:color w:val="1B5E8C"/>
                <w:sz w:val="16"/>
              </w:rPr>
              <w:t>SAP_SALES_360</w:t>
            </w:r>
          </w:p>
        </w:tc>
      </w:tr>
      <w:tr>
        <w:trPr>
          <w:cantSplit/>
        </w:trPr>
        <w:tc>
          <w:tcPr>
            <w:tcW w:type="dxa" w:w="2880"/>
          </w:tcPr>
          <w:p>
            <w:pPr>
              <w:spacing w:after="20"/>
            </w:pPr>
            <w:r/>
            <w:r>
              <w:rPr>
                <w:b w:val="0"/>
                <w:sz w:val="17"/>
              </w:rPr>
              <w:t>Schemas</w:t>
            </w:r>
          </w:p>
        </w:tc>
        <w:tc>
          <w:tcPr>
            <w:tcW w:type="dxa" w:w="7056"/>
          </w:tcPr>
          <w:p>
            <w:pPr>
              <w:spacing w:after="20"/>
            </w:pPr>
            <w:r/>
            <w:r>
              <w:rPr>
                <w:rFonts w:ascii="Consolas" w:hAnsi="Consolas"/>
                <w:b w:val="0"/>
                <w:color w:val="1B5E8C"/>
                <w:sz w:val="16"/>
              </w:rPr>
              <w:t>SAP_BDC_L1</w:t>
            </w:r>
            <w:r>
              <w:rPr>
                <w:b w:val="0"/>
                <w:sz w:val="17"/>
              </w:rPr>
              <w:t xml:space="preserve">, </w:t>
            </w:r>
            <w:r>
              <w:rPr>
                <w:rFonts w:ascii="Consolas" w:hAnsi="Consolas"/>
                <w:b w:val="0"/>
                <w:color w:val="1B5E8C"/>
                <w:sz w:val="16"/>
              </w:rPr>
              <w:t>SALES_360_L2</w:t>
            </w:r>
            <w:r>
              <w:rPr>
                <w:b w:val="0"/>
                <w:sz w:val="17"/>
              </w:rPr>
              <w:t xml:space="preserve">, </w:t>
            </w:r>
            <w:r>
              <w:rPr>
                <w:rFonts w:ascii="Consolas" w:hAnsi="Consolas"/>
                <w:b w:val="0"/>
                <w:color w:val="1B5E8C"/>
                <w:sz w:val="16"/>
              </w:rPr>
              <w:t>SEMANTIC</w:t>
            </w:r>
          </w:p>
        </w:tc>
      </w:tr>
      <w:tr>
        <w:trPr>
          <w:cantSplit/>
        </w:trPr>
        <w:tc>
          <w:tcPr>
            <w:tcW w:type="dxa" w:w="2880"/>
            <w:shd w:val="clear" w:fill="EEF4F8"/>
          </w:tcPr>
          <w:p>
            <w:pPr>
              <w:spacing w:after="20"/>
            </w:pPr>
            <w:r/>
            <w:r>
              <w:rPr>
                <w:b w:val="0"/>
                <w:sz w:val="17"/>
              </w:rPr>
              <w:t>L0 access</w:t>
            </w:r>
          </w:p>
        </w:tc>
        <w:tc>
          <w:tcPr>
            <w:tcW w:type="dxa" w:w="7056"/>
            <w:shd w:val="clear" w:fill="EEF4F8"/>
          </w:tcPr>
          <w:p>
            <w:pPr>
              <w:spacing w:after="20"/>
            </w:pPr>
            <w:r/>
            <w:r>
              <w:rPr>
                <w:b w:val="0"/>
                <w:sz w:val="17"/>
              </w:rPr>
              <w:t>SAP BDC Standard Data Product shares mounted and granted</w:t>
            </w:r>
          </w:p>
        </w:tc>
      </w:tr>
      <w:tr>
        <w:trPr>
          <w:cantSplit/>
        </w:trPr>
        <w:tc>
          <w:tcPr>
            <w:tcW w:type="dxa" w:w="2880"/>
          </w:tcPr>
          <w:p>
            <w:pPr>
              <w:spacing w:after="20"/>
            </w:pPr>
            <w:r/>
            <w:r>
              <w:rPr>
                <w:b w:val="0"/>
                <w:sz w:val="17"/>
              </w:rPr>
              <w:t>Warehouse</w:t>
            </w:r>
          </w:p>
        </w:tc>
        <w:tc>
          <w:tcPr>
            <w:tcW w:type="dxa" w:w="7056"/>
          </w:tcPr>
          <w:p>
            <w:pPr>
              <w:spacing w:after="20"/>
            </w:pPr>
            <w:r/>
            <w:r>
              <w:rPr>
                <w:b w:val="0"/>
                <w:sz w:val="17"/>
              </w:rPr>
              <w:t>one, sized for a 735,305-row dynamic table refresh</w:t>
            </w:r>
          </w:p>
        </w:tc>
      </w:tr>
      <w:tr>
        <w:trPr>
          <w:cantSplit/>
        </w:trPr>
        <w:tc>
          <w:tcPr>
            <w:tcW w:type="dxa" w:w="2880"/>
            <w:shd w:val="clear" w:fill="EEF4F8"/>
          </w:tcPr>
          <w:p>
            <w:pPr>
              <w:spacing w:after="20"/>
            </w:pPr>
            <w:r/>
            <w:r>
              <w:rPr>
                <w:b w:val="0"/>
                <w:sz w:val="17"/>
              </w:rPr>
              <w:t>Python</w:t>
            </w:r>
          </w:p>
        </w:tc>
        <w:tc>
          <w:tcPr>
            <w:tcW w:type="dxa" w:w="7056"/>
            <w:shd w:val="clear" w:fill="EEF4F8"/>
          </w:tcPr>
          <w:p>
            <w:pPr>
              <w:spacing w:after="20"/>
            </w:pPr>
            <w:r/>
            <w:r>
              <w:rPr>
                <w:rFonts w:ascii="Consolas" w:hAnsi="Consolas"/>
                <w:b w:val="0"/>
                <w:color w:val="1B5E8C"/>
                <w:sz w:val="16"/>
              </w:rPr>
              <w:t>python-docx</w:t>
            </w:r>
            <w:r>
              <w:rPr>
                <w:b w:val="0"/>
                <w:sz w:val="17"/>
              </w:rPr>
              <w:t xml:space="preserve"> for the Word deliverables</w:t>
            </w:r>
          </w:p>
        </w:tc>
      </w:tr>
    </w:tbl>
    <w:p>
      <w:pPr>
        <w:spacing w:after="80"/>
      </w:pPr>
    </w:p>
    <w:p>
      <w:pPr>
        <w:spacing w:after="120"/>
      </w:pPr>
      <w:r>
        <w:rPr>
          <w:b w:val="0"/>
          <w:i w:val="0"/>
          <w:sz w:val="20"/>
        </w:rPr>
        <w:t>The role in use needs read on the shares, ownership or equivalent on the three schemas, and usage on the semantic view and the agent.</w:t>
      </w:r>
    </w:p>
    <w:p>
      <w:pPr>
        <w:spacing w:before="80" w:after="160"/>
        <w:jc w:val="center"/>
      </w:pPr>
      <w:r>
        <w:rPr>
          <w:color w:val="C8D4DE"/>
          <w:sz w:val="12"/>
        </w:rPr>
        <w:t>──────────────────────────────────────────────────────────</w:t>
      </w:r>
    </w:p>
    <w:p>
      <w:pPr>
        <w:keepNext/>
        <w:spacing w:before="160" w:after="40"/>
        <w:outlineLvl w:val="2"/>
      </w:pPr>
      <w:r>
        <w:rPr>
          <w:b/>
          <w:color w:val="29B5E8"/>
          <w:sz w:val="20"/>
        </w:rPr>
        <w:t>Verifying a deployment</w:t>
      </w:r>
    </w:p>
    <w:p>
      <w:pPr>
        <w:spacing w:after="120"/>
      </w:pPr>
      <w:r>
        <w:rPr>
          <w:b w:val="0"/>
          <w:i w:val="0"/>
          <w:sz w:val="20"/>
        </w:rPr>
        <w:t>Five checks, in this order. Each one either passes cleanly or tells you which layer to look at.</w:t>
      </w:r>
    </w:p>
    <w:p>
      <w:pPr>
        <w:keepNext/>
        <w:spacing w:before="160" w:after="40"/>
        <w:outlineLvl w:val="3"/>
      </w:pPr>
      <w:r>
        <w:rPr>
          <w:b/>
          <w:color w:val="29B5E8"/>
          <w:sz w:val="20"/>
        </w:rPr>
        <w:t>1. Object inventory</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Layer</w:t>
            </w:r>
          </w:p>
        </w:tc>
        <w:tc>
          <w:tcPr>
            <w:tcW w:type="dxa" w:w="3528"/>
            <w:shd w:val="clear" w:fill="1B3A57"/>
          </w:tcPr>
          <w:p>
            <w:pPr>
              <w:spacing w:after="20"/>
            </w:pPr>
            <w:r/>
            <w:r>
              <w:rPr>
                <w:b/>
                <w:color w:val="FFFFFF"/>
                <w:sz w:val="17"/>
              </w:rPr>
              <w:t>Expected objects</w:t>
            </w:r>
          </w:p>
        </w:tc>
        <w:tc>
          <w:tcPr>
            <w:tcW w:type="dxa" w:w="3528"/>
            <w:shd w:val="clear" w:fill="1B3A57"/>
          </w:tcPr>
          <w:p>
            <w:pPr>
              <w:spacing w:after="20"/>
            </w:pPr>
            <w:r/>
            <w:r>
              <w:rPr>
                <w:b/>
                <w:color w:val="FFFFFF"/>
                <w:sz w:val="17"/>
              </w:rPr>
              <w:t>Expected rows</w:t>
            </w:r>
          </w:p>
        </w:tc>
      </w:tr>
      <w:tr>
        <w:trPr>
          <w:cantSplit/>
        </w:trPr>
        <w:tc>
          <w:tcPr>
            <w:tcW w:type="dxa" w:w="2880"/>
          </w:tcPr>
          <w:p>
            <w:pPr>
              <w:spacing w:after="20"/>
            </w:pPr>
            <w:r/>
            <w:r>
              <w:rPr>
                <w:rFonts w:ascii="Consolas" w:hAnsi="Consolas"/>
                <w:b w:val="0"/>
                <w:color w:val="1B5E8C"/>
                <w:sz w:val="16"/>
              </w:rPr>
              <w:t>SAP_BDC_L1</w:t>
            </w:r>
          </w:p>
        </w:tc>
        <w:tc>
          <w:tcPr>
            <w:tcW w:type="dxa" w:w="3528"/>
          </w:tcPr>
          <w:p>
            <w:pPr>
              <w:spacing w:after="20"/>
            </w:pPr>
            <w:r/>
            <w:r>
              <w:rPr>
                <w:b w:val="0"/>
                <w:sz w:val="17"/>
              </w:rPr>
              <w:t>31 base tables, 0 dynamic</w:t>
            </w:r>
          </w:p>
        </w:tc>
        <w:tc>
          <w:tcPr>
            <w:tcW w:type="dxa" w:w="3528"/>
          </w:tcPr>
          <w:p>
            <w:pPr>
              <w:spacing w:after="20"/>
            </w:pPr>
            <w:r/>
            <w:r>
              <w:rPr>
                <w:b w:val="0"/>
                <w:sz w:val="17"/>
              </w:rPr>
              <w:t>2,551,850</w:t>
            </w:r>
          </w:p>
        </w:tc>
      </w:tr>
      <w:tr>
        <w:trPr>
          <w:cantSplit/>
        </w:trPr>
        <w:tc>
          <w:tcPr>
            <w:tcW w:type="dxa" w:w="2880"/>
            <w:shd w:val="clear" w:fill="EEF4F8"/>
          </w:tcPr>
          <w:p>
            <w:pPr>
              <w:spacing w:after="20"/>
            </w:pPr>
            <w:r/>
            <w:r>
              <w:rPr>
                <w:rFonts w:ascii="Consolas" w:hAnsi="Consolas"/>
                <w:b w:val="0"/>
                <w:color w:val="1B5E8C"/>
                <w:sz w:val="16"/>
              </w:rPr>
              <w:t>SALES_360_L2</w:t>
            </w:r>
          </w:p>
        </w:tc>
        <w:tc>
          <w:tcPr>
            <w:tcW w:type="dxa" w:w="3528"/>
            <w:shd w:val="clear" w:fill="EEF4F8"/>
          </w:tcPr>
          <w:p>
            <w:pPr>
              <w:spacing w:after="20"/>
            </w:pPr>
            <w:r/>
            <w:r>
              <w:rPr>
                <w:b w:val="0"/>
                <w:sz w:val="17"/>
              </w:rPr>
              <w:t>14 tables — 11 dynamic, 3 plain</w:t>
            </w:r>
          </w:p>
        </w:tc>
        <w:tc>
          <w:tcPr>
            <w:tcW w:type="dxa" w:w="3528"/>
            <w:shd w:val="clear" w:fill="EEF4F8"/>
          </w:tcPr>
          <w:p>
            <w:pPr>
              <w:spacing w:after="20"/>
            </w:pPr>
            <w:r/>
            <w:r>
              <w:rPr>
                <w:b w:val="0"/>
                <w:sz w:val="17"/>
              </w:rPr>
              <w:t>1,478,495</w:t>
            </w:r>
          </w:p>
        </w:tc>
      </w:tr>
    </w:tbl>
    <w:p>
      <w:pPr>
        <w:spacing w:after="80"/>
      </w:pPr>
    </w:p>
    <w:p>
      <w:pPr>
        <w:spacing w:after="120"/>
      </w:pPr>
      <w:r>
        <w:rPr>
          <w:b w:val="0"/>
          <w:i w:val="0"/>
          <w:sz w:val="20"/>
        </w:rPr>
        <w:t>A short L1 count means a load did not run. A short L2 count means a dynamic table has not refreshed, which is a lag question rather than a load failure.</w:t>
      </w:r>
    </w:p>
    <w:p>
      <w:pPr>
        <w:keepNext/>
        <w:spacing w:before="160" w:after="40"/>
        <w:outlineLvl w:val="3"/>
      </w:pPr>
      <w:r>
        <w:rPr>
          <w:b/>
          <w:color w:val="29B5E8"/>
          <w:sz w:val="20"/>
        </w:rPr>
        <w:t>2. The duplication check</w:t>
      </w:r>
    </w:p>
    <w:p>
      <w:pPr>
        <w:spacing w:after="120"/>
      </w:pPr>
      <w:r>
        <w:rPr>
          <w:b w:val="0"/>
          <w:i w:val="0"/>
          <w:sz w:val="20"/>
        </w:rPr>
        <w:t>Compare row counts for the ten names present in both layers. All ten should match, totalling 1,437,370 rows.</w:t>
      </w:r>
    </w:p>
    <w:p>
      <w:pPr>
        <w:spacing w:after="120"/>
      </w:pPr>
      <w:r>
        <w:rPr>
          <w:b w:val="0"/>
          <w:i w:val="0"/>
          <w:sz w:val="20"/>
        </w:rPr>
        <w:t>This check has two readings. Matching counts mean the dynamic tables are current. They also mean 1,437,370 rows are stored twice — 97.2% of L2, 56.3% of L1. If you act on the recommendation in findings (05-findings.md#l1-is-not-zero-copy) and convert L1 to views, the counts should still match and the storage should not.</w:t>
      </w:r>
    </w:p>
    <w:p>
      <w:pPr>
        <w:keepNext/>
        <w:spacing w:before="160" w:after="40"/>
        <w:outlineLvl w:val="3"/>
      </w:pPr>
      <w:r>
        <w:rPr>
          <w:b/>
          <w:color w:val="29B5E8"/>
          <w:sz w:val="20"/>
        </w:rPr>
        <w:t>3. The commercial reconciliation</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Derivation</w:t>
            </w:r>
          </w:p>
        </w:tc>
        <w:tc>
          <w:tcPr>
            <w:tcW w:type="dxa" w:w="7056"/>
            <w:shd w:val="clear" w:fill="1B3A57"/>
          </w:tcPr>
          <w:p>
            <w:pPr>
              <w:spacing w:after="20"/>
            </w:pPr>
            <w:r/>
            <w:r>
              <w:rPr>
                <w:b/>
                <w:color w:val="FFFFFF"/>
                <w:sz w:val="17"/>
              </w:rPr>
              <w:t>Expected</w:t>
            </w:r>
          </w:p>
        </w:tc>
      </w:tr>
      <w:tr>
        <w:trPr>
          <w:cantSplit/>
        </w:trPr>
        <w:tc>
          <w:tcPr>
            <w:tcW w:type="dxa" w:w="2880"/>
          </w:tcPr>
          <w:p>
            <w:pPr>
              <w:spacing w:after="20"/>
            </w:pPr>
            <w:r/>
            <w:r>
              <w:rPr>
                <w:b w:val="0"/>
                <w:sz w:val="17"/>
              </w:rPr>
              <w:t>Closed opportunities</w:t>
            </w:r>
          </w:p>
        </w:tc>
        <w:tc>
          <w:tcPr>
            <w:tcW w:type="dxa" w:w="7056"/>
          </w:tcPr>
          <w:p>
            <w:pPr>
              <w:spacing w:after="20"/>
            </w:pPr>
            <w:r/>
            <w:r>
              <w:rPr>
                <w:b w:val="0"/>
                <w:sz w:val="17"/>
              </w:rPr>
              <w:t>573 (289 won + 284 lost)</w:t>
            </w:r>
          </w:p>
        </w:tc>
      </w:tr>
      <w:tr>
        <w:trPr>
          <w:cantSplit/>
        </w:trPr>
        <w:tc>
          <w:tcPr>
            <w:tcW w:type="dxa" w:w="2880"/>
            <w:shd w:val="clear" w:fill="EEF4F8"/>
          </w:tcPr>
          <w:p>
            <w:pPr>
              <w:spacing w:after="20"/>
            </w:pPr>
            <w:r/>
            <w:r>
              <w:rPr>
                <w:b w:val="0"/>
                <w:sz w:val="17"/>
              </w:rPr>
              <w:t>Open opportunities</w:t>
            </w:r>
          </w:p>
        </w:tc>
        <w:tc>
          <w:tcPr>
            <w:tcW w:type="dxa" w:w="7056"/>
            <w:shd w:val="clear" w:fill="EEF4F8"/>
          </w:tcPr>
          <w:p>
            <w:pPr>
              <w:spacing w:after="20"/>
            </w:pPr>
            <w:r/>
            <w:r>
              <w:rPr>
                <w:b w:val="0"/>
                <w:sz w:val="17"/>
              </w:rPr>
              <w:t>3,201</w:t>
            </w:r>
          </w:p>
        </w:tc>
      </w:tr>
      <w:tr>
        <w:trPr>
          <w:cantSplit/>
        </w:trPr>
        <w:tc>
          <w:tcPr>
            <w:tcW w:type="dxa" w:w="2880"/>
          </w:tcPr>
          <w:p>
            <w:pPr>
              <w:spacing w:after="20"/>
            </w:pPr>
            <w:r/>
            <w:r>
              <w:rPr>
                <w:b w:val="0"/>
                <w:sz w:val="17"/>
              </w:rPr>
              <w:t>Sum over the 8 pipeline stages</w:t>
            </w:r>
          </w:p>
        </w:tc>
        <w:tc>
          <w:tcPr>
            <w:tcW w:type="dxa" w:w="7056"/>
          </w:tcPr>
          <w:p>
            <w:pPr>
              <w:spacing w:after="20"/>
            </w:pPr>
            <w:r/>
            <w:r>
              <w:rPr>
                <w:b w:val="0"/>
                <w:sz w:val="17"/>
              </w:rPr>
              <w:t>3,201 opportunities, $1,903,302,819</w:t>
            </w:r>
          </w:p>
        </w:tc>
      </w:tr>
      <w:tr>
        <w:trPr>
          <w:cantSplit/>
        </w:trPr>
        <w:tc>
          <w:tcPr>
            <w:tcW w:type="dxa" w:w="2880"/>
            <w:shd w:val="clear" w:fill="EEF4F8"/>
          </w:tcPr>
          <w:p>
            <w:pPr>
              <w:spacing w:after="20"/>
            </w:pPr>
            <w:r/>
            <w:r>
              <w:rPr>
                <w:b w:val="0"/>
                <w:sz w:val="17"/>
              </w:rPr>
              <w:t>Win rate by count</w:t>
            </w:r>
          </w:p>
        </w:tc>
        <w:tc>
          <w:tcPr>
            <w:tcW w:type="dxa" w:w="7056"/>
            <w:shd w:val="clear" w:fill="EEF4F8"/>
          </w:tcPr>
          <w:p>
            <w:pPr>
              <w:spacing w:after="20"/>
            </w:pPr>
            <w:r/>
            <w:r>
              <w:rPr>
                <w:b w:val="0"/>
                <w:sz w:val="17"/>
              </w:rPr>
              <w:t>50.4%</w:t>
            </w:r>
          </w:p>
        </w:tc>
      </w:tr>
      <w:tr>
        <w:trPr>
          <w:cantSplit/>
        </w:trPr>
        <w:tc>
          <w:tcPr>
            <w:tcW w:type="dxa" w:w="2880"/>
          </w:tcPr>
          <w:p>
            <w:pPr>
              <w:spacing w:after="20"/>
            </w:pPr>
            <w:r/>
            <w:r>
              <w:rPr>
                <w:b w:val="0"/>
                <w:sz w:val="17"/>
              </w:rPr>
              <w:t>Win rate by value</w:t>
            </w:r>
          </w:p>
        </w:tc>
        <w:tc>
          <w:tcPr>
            <w:tcW w:type="dxa" w:w="7056"/>
          </w:tcPr>
          <w:p>
            <w:pPr>
              <w:spacing w:after="20"/>
            </w:pPr>
            <w:r/>
            <w:r>
              <w:rPr>
                <w:b w:val="0"/>
                <w:sz w:val="17"/>
              </w:rPr>
              <w:t>43.8%</w:t>
            </w:r>
          </w:p>
        </w:tc>
      </w:tr>
    </w:tbl>
    <w:p>
      <w:pPr>
        <w:spacing w:after="80"/>
      </w:pPr>
    </w:p>
    <w:p>
      <w:pPr>
        <w:spacing w:after="120"/>
      </w:pPr>
      <w:r>
        <w:rPr>
          <w:b w:val="0"/>
          <w:i w:val="0"/>
          <w:sz w:val="20"/>
        </w:rPr>
        <w:t xml:space="preserve">The stage sum reconciling to the open pipeline total is the most useful single check here, because it exercises the opportunity table's </w:t>
      </w:r>
      <w:r>
        <w:rPr>
          <w:rFonts w:ascii="Consolas" w:hAnsi="Consolas"/>
          <w:b w:val="0"/>
          <w:i w:val="0"/>
          <w:color w:val="1B5E8C"/>
          <w:sz w:val="19"/>
        </w:rPr>
        <w:t>IS_CLOSED</w:t>
      </w:r>
      <w:r>
        <w:rPr>
          <w:b w:val="0"/>
          <w:i w:val="0"/>
          <w:sz w:val="20"/>
        </w:rPr>
        <w:t xml:space="preserve"> flag, </w:t>
      </w:r>
      <w:r>
        <w:rPr>
          <w:rFonts w:ascii="Consolas" w:hAnsi="Consolas"/>
          <w:b w:val="0"/>
          <w:i w:val="0"/>
          <w:color w:val="1B5E8C"/>
          <w:sz w:val="19"/>
        </w:rPr>
        <w:t>STAGE_NAME</w:t>
      </w:r>
      <w:r>
        <w:rPr>
          <w:b w:val="0"/>
          <w:i w:val="0"/>
          <w:sz w:val="20"/>
        </w:rPr>
        <w:t xml:space="preserve"> and </w:t>
      </w:r>
      <w:r>
        <w:rPr>
          <w:rFonts w:ascii="Consolas" w:hAnsi="Consolas"/>
          <w:b w:val="0"/>
          <w:i w:val="0"/>
          <w:color w:val="1B5E8C"/>
          <w:sz w:val="19"/>
        </w:rPr>
        <w:t>AMOUNT</w:t>
      </w:r>
      <w:r>
        <w:rPr>
          <w:b w:val="0"/>
          <w:i w:val="0"/>
          <w:sz w:val="20"/>
        </w:rPr>
        <w:t xml:space="preserve"> together.</w:t>
      </w:r>
    </w:p>
    <w:p>
      <w:pPr>
        <w:keepNext/>
        <w:spacing w:before="160" w:after="40"/>
        <w:outlineLvl w:val="3"/>
      </w:pPr>
      <w:r>
        <w:rPr>
          <w:b/>
          <w:color w:val="29B5E8"/>
          <w:sz w:val="20"/>
        </w:rPr>
        <w:t>4. The horizon check</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 open opportunities with a future close date</w:t>
            </w:r>
          </w:p>
          <w:p>
            <w:pPr>
              <w:spacing w:after="0" w:line="240" w:lineRule="auto"/>
            </w:pPr>
            <w:r>
              <w:rPr>
                <w:rFonts w:ascii="Consolas" w:hAnsi="Consolas"/>
                <w:color w:val="223344"/>
                <w:sz w:val="16"/>
              </w:rPr>
              <w:t>NOT IS_CLOSED AND CLOSE_DATE &gt;= CURRENT_DATE()</w:t>
            </w:r>
          </w:p>
        </w:tc>
      </w:tr>
    </w:tbl>
    <w:p>
      <w:pPr>
        <w:spacing w:after="80"/>
      </w:pPr>
    </w:p>
    <w:p>
      <w:pPr>
        <w:spacing w:after="120"/>
      </w:pPr>
      <w:r>
        <w:rPr>
          <w:b w:val="0"/>
          <w:i w:val="0"/>
          <w:sz w:val="20"/>
        </w:rPr>
        <w:t xml:space="preserve">On 2026-09-21 this returns </w:t>
      </w:r>
      <w:r>
        <w:rPr>
          <w:b/>
          <w:i w:val="0"/>
          <w:sz w:val="20"/>
        </w:rPr>
        <w:t>0</w:t>
      </w:r>
      <w:r>
        <w:rPr>
          <w:b w:val="0"/>
          <w:i w:val="0"/>
          <w:sz w:val="20"/>
        </w:rPr>
        <w:t xml:space="preserve"> against 3,201 open opportunities. That is expected for this dataset and not a bug — see findings (05-findings.md#the-open-pipeline-is-entirely-past-due) — but it is the check to run before any demo that touches the forecast, because the answer changes the script.</w:t>
      </w:r>
    </w:p>
    <w:p>
      <w:pPr>
        <w:keepNext/>
        <w:spacing w:before="160" w:after="40"/>
        <w:outlineLvl w:val="3"/>
      </w:pPr>
      <w:r>
        <w:rPr>
          <w:b/>
          <w:color w:val="29B5E8"/>
          <w:sz w:val="20"/>
        </w:rPr>
        <w:t>5. The AI layer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Check</w:t>
            </w:r>
          </w:p>
        </w:tc>
        <w:tc>
          <w:tcPr>
            <w:tcW w:type="dxa" w:w="3528"/>
            <w:shd w:val="clear" w:fill="1B3A57"/>
          </w:tcPr>
          <w:p>
            <w:pPr>
              <w:spacing w:after="20"/>
            </w:pPr>
            <w:r/>
            <w:r>
              <w:rPr>
                <w:b/>
                <w:color w:val="FFFFFF"/>
                <w:sz w:val="17"/>
              </w:rPr>
              <w:t>Expected</w:t>
            </w:r>
          </w:p>
        </w:tc>
      </w:tr>
      <w:tr>
        <w:trPr>
          <w:cantSplit/>
        </w:trPr>
        <w:tc>
          <w:tcPr>
            <w:tcW w:type="dxa" w:w="2880"/>
          </w:tcPr>
          <w:p>
            <w:pPr>
              <w:spacing w:after="20"/>
            </w:pPr>
            <w:r/>
            <w:r>
              <w:rPr>
                <w:b w:val="0"/>
                <w:sz w:val="17"/>
              </w:rPr>
              <w:t>Semantic view</w:t>
            </w:r>
          </w:p>
        </w:tc>
        <w:tc>
          <w:tcPr>
            <w:tcW w:type="dxa" w:w="3528"/>
          </w:tcPr>
          <w:p>
            <w:pPr>
              <w:spacing w:after="20"/>
            </w:pPr>
            <w:r/>
            <w:r>
              <w:rPr>
                <w:rFonts w:ascii="Consolas" w:hAnsi="Consolas"/>
                <w:b w:val="0"/>
                <w:color w:val="1B5E8C"/>
                <w:sz w:val="16"/>
              </w:rPr>
              <w:t>DESCRIBE SEMANTIC VIEW</w:t>
            </w:r>
          </w:p>
        </w:tc>
        <w:tc>
          <w:tcPr>
            <w:tcW w:type="dxa" w:w="3528"/>
          </w:tcPr>
          <w:p>
            <w:pPr>
              <w:spacing w:after="20"/>
            </w:pPr>
            <w:r/>
            <w:r>
              <w:rPr>
                <w:b w:val="0"/>
                <w:sz w:val="17"/>
              </w:rPr>
              <w:t>64 / 369 / 69 / 138 / 44</w:t>
            </w:r>
          </w:p>
        </w:tc>
      </w:tr>
      <w:tr>
        <w:trPr>
          <w:cantSplit/>
        </w:trPr>
        <w:tc>
          <w:tcPr>
            <w:tcW w:type="dxa" w:w="2880"/>
            <w:shd w:val="clear" w:fill="EEF4F8"/>
          </w:tcPr>
          <w:p>
            <w:pPr>
              <w:spacing w:after="20"/>
            </w:pPr>
            <w:r/>
            <w:r>
              <w:rPr>
                <w:b w:val="0"/>
                <w:sz w:val="17"/>
              </w:rPr>
              <w:t>Stage model</w:t>
            </w:r>
          </w:p>
        </w:tc>
        <w:tc>
          <w:tcPr>
            <w:tcW w:type="dxa" w:w="3528"/>
            <w:shd w:val="clear" w:fill="EEF4F8"/>
          </w:tcPr>
          <w:p>
            <w:pPr>
              <w:spacing w:after="20"/>
            </w:pPr>
            <w:r/>
            <w:r>
              <w:rPr>
                <w:rFonts w:ascii="Consolas" w:hAnsi="Consolas"/>
                <w:b w:val="0"/>
                <w:color w:val="1B5E8C"/>
                <w:sz w:val="16"/>
              </w:rPr>
              <w:t>GET</w:t>
            </w:r>
            <w:r>
              <w:rPr>
                <w:b w:val="0"/>
                <w:sz w:val="17"/>
              </w:rPr>
              <w:t xml:space="preserve"> and parse the YAML</w:t>
            </w:r>
          </w:p>
        </w:tc>
        <w:tc>
          <w:tcPr>
            <w:tcW w:type="dxa" w:w="3528"/>
            <w:shd w:val="clear" w:fill="EEF4F8"/>
          </w:tcPr>
          <w:p>
            <w:pPr>
              <w:spacing w:after="20"/>
            </w:pPr>
            <w:r/>
            <w:r>
              <w:rPr>
                <w:b w:val="0"/>
                <w:sz w:val="17"/>
              </w:rPr>
              <w:t>10 tables, 64 dimensions, 9 facts, 0 verified queries</w:t>
            </w:r>
          </w:p>
        </w:tc>
      </w:tr>
      <w:tr>
        <w:trPr>
          <w:cantSplit/>
        </w:trPr>
        <w:tc>
          <w:tcPr>
            <w:tcW w:type="dxa" w:w="2880"/>
          </w:tcPr>
          <w:p>
            <w:pPr>
              <w:spacing w:after="20"/>
            </w:pPr>
            <w:r/>
            <w:r>
              <w:rPr>
                <w:b w:val="0"/>
                <w:sz w:val="17"/>
              </w:rPr>
              <w:t>Agent</w:t>
            </w:r>
          </w:p>
        </w:tc>
        <w:tc>
          <w:tcPr>
            <w:tcW w:type="dxa" w:w="3528"/>
          </w:tcPr>
          <w:p>
            <w:pPr>
              <w:spacing w:after="20"/>
            </w:pPr>
            <w:r/>
            <w:r>
              <w:rPr>
                <w:rFonts w:ascii="Consolas" w:hAnsi="Consolas"/>
                <w:b w:val="0"/>
                <w:color w:val="1B5E8C"/>
                <w:sz w:val="16"/>
              </w:rPr>
              <w:t>DESCRIBE AGENT</w:t>
            </w:r>
          </w:p>
        </w:tc>
        <w:tc>
          <w:tcPr>
            <w:tcW w:type="dxa" w:w="3528"/>
          </w:tcPr>
          <w:p>
            <w:pPr>
              <w:spacing w:after="20"/>
            </w:pPr>
            <w:r/>
            <w:r>
              <w:rPr>
                <w:b w:val="0"/>
                <w:sz w:val="17"/>
              </w:rPr>
              <w:t xml:space="preserve">1 tool, </w:t>
            </w:r>
            <w:r>
              <w:rPr>
                <w:rFonts w:ascii="Consolas" w:hAnsi="Consolas"/>
                <w:b w:val="0"/>
                <w:color w:val="1B5E8C"/>
                <w:sz w:val="16"/>
              </w:rPr>
              <w:t>auto</w:t>
            </w:r>
            <w:r>
              <w:rPr>
                <w:b w:val="0"/>
                <w:sz w:val="17"/>
              </w:rPr>
              <w:t xml:space="preserve"> orchestration</w:t>
            </w:r>
          </w:p>
        </w:tc>
      </w:tr>
    </w:tbl>
    <w:p>
      <w:pPr>
        <w:spacing w:after="80"/>
      </w:pPr>
    </w:p>
    <w:p>
      <w:pPr>
        <w:spacing w:after="120"/>
      </w:pPr>
      <w:r>
        <w:rPr>
          <w:b w:val="0"/>
          <w:i w:val="0"/>
          <w:sz w:val="20"/>
        </w:rPr>
        <w:t>The stage model returning 0 verified queries is the current state, not a failure of the check. It is a gap, recorded as one.</w:t>
      </w:r>
    </w:p>
    <w:p>
      <w:pPr>
        <w:spacing w:before="80" w:after="160"/>
        <w:jc w:val="center"/>
      </w:pPr>
      <w:r>
        <w:rPr>
          <w:color w:val="C8D4DE"/>
          <w:sz w:val="12"/>
        </w:rPr>
        <w:t>──────────────────────────────────────────────────────────</w:t>
      </w:r>
    </w:p>
    <w:p>
      <w:pPr>
        <w:keepNext/>
        <w:spacing w:before="160" w:after="40"/>
        <w:outlineLvl w:val="2"/>
      </w:pPr>
      <w:r>
        <w:rPr>
          <w:b/>
          <w:color w:val="29B5E8"/>
          <w:sz w:val="20"/>
        </w:rPr>
        <w:t>Data windows to keep in mind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Series</w:t>
            </w:r>
          </w:p>
        </w:tc>
        <w:tc>
          <w:tcPr>
            <w:tcW w:type="dxa" w:w="3528"/>
            <w:shd w:val="clear" w:fill="1B3A57"/>
          </w:tcPr>
          <w:p>
            <w:pPr>
              <w:spacing w:after="20"/>
            </w:pPr>
            <w:r/>
            <w:r>
              <w:rPr>
                <w:b/>
                <w:color w:val="FFFFFF"/>
                <w:sz w:val="17"/>
              </w:rPr>
              <w:t>Ends</w:t>
            </w:r>
          </w:p>
        </w:tc>
        <w:tc>
          <w:tcPr>
            <w:tcW w:type="dxa" w:w="3528"/>
            <w:shd w:val="clear" w:fill="1B3A57"/>
          </w:tcPr>
          <w:p>
            <w:pPr>
              <w:spacing w:after="20"/>
            </w:pPr>
            <w:r/>
            <w:r>
              <w:rPr>
                <w:b/>
                <w:color w:val="FFFFFF"/>
                <w:sz w:val="17"/>
              </w:rPr>
              <w:t>Age at 2026-09-21</w:t>
            </w:r>
          </w:p>
        </w:tc>
      </w:tr>
      <w:tr>
        <w:trPr>
          <w:cantSplit/>
        </w:trPr>
        <w:tc>
          <w:tcPr>
            <w:tcW w:type="dxa" w:w="2880"/>
          </w:tcPr>
          <w:p>
            <w:pPr>
              <w:spacing w:after="20"/>
            </w:pPr>
            <w:r/>
            <w:r>
              <w:rPr>
                <w:rFonts w:ascii="Consolas" w:hAnsi="Consolas"/>
                <w:b w:val="0"/>
                <w:color w:val="1B5E8C"/>
                <w:sz w:val="16"/>
              </w:rPr>
              <w:t>SALESORDERS_SALESORDER</w:t>
            </w:r>
            <w:r>
              <w:rPr>
                <w:b w:val="0"/>
                <w:sz w:val="17"/>
              </w:rPr>
              <w:t xml:space="preserve"> (</w:t>
            </w:r>
            <w:r>
              <w:rPr>
                <w:rFonts w:ascii="Consolas" w:hAnsi="Consolas"/>
                <w:b w:val="0"/>
                <w:color w:val="1B5E8C"/>
                <w:sz w:val="16"/>
              </w:rPr>
              <w:t>SALESORDERDATE</w:t>
            </w:r>
            <w:r>
              <w:rPr>
                <w:b w:val="0"/>
                <w:sz w:val="17"/>
              </w:rPr>
              <w:t>)</w:t>
            </w:r>
          </w:p>
        </w:tc>
        <w:tc>
          <w:tcPr>
            <w:tcW w:type="dxa" w:w="3528"/>
          </w:tcPr>
          <w:p>
            <w:pPr>
              <w:spacing w:after="20"/>
            </w:pPr>
            <w:r/>
            <w:r>
              <w:rPr>
                <w:b w:val="0"/>
                <w:sz w:val="17"/>
              </w:rPr>
              <w:t>2025-12-31</w:t>
            </w:r>
          </w:p>
        </w:tc>
        <w:tc>
          <w:tcPr>
            <w:tcW w:type="dxa" w:w="3528"/>
          </w:tcPr>
          <w:p>
            <w:pPr>
              <w:spacing w:after="20"/>
            </w:pPr>
            <w:r/>
            <w:r>
              <w:rPr>
                <w:b w:val="0"/>
                <w:sz w:val="17"/>
              </w:rPr>
              <w:t>just under nine months</w:t>
            </w:r>
          </w:p>
        </w:tc>
      </w:tr>
      <w:tr>
        <w:trPr>
          <w:cantSplit/>
        </w:trPr>
        <w:tc>
          <w:tcPr>
            <w:tcW w:type="dxa" w:w="2880"/>
            <w:shd w:val="clear" w:fill="EEF4F8"/>
          </w:tcPr>
          <w:p>
            <w:pPr>
              <w:spacing w:after="20"/>
            </w:pPr>
            <w:r/>
            <w:r>
              <w:rPr>
                <w:rFonts w:ascii="Consolas" w:hAnsi="Consolas"/>
                <w:b w:val="0"/>
                <w:color w:val="1B5E8C"/>
                <w:sz w:val="16"/>
              </w:rPr>
              <w:t>SALES_FORECAST_VS_ACTUAL</w:t>
            </w:r>
            <w:r>
              <w:rPr>
                <w:b w:val="0"/>
                <w:sz w:val="17"/>
              </w:rPr>
              <w:t xml:space="preserve"> (</w:t>
            </w:r>
            <w:r>
              <w:rPr>
                <w:rFonts w:ascii="Consolas" w:hAnsi="Consolas"/>
                <w:b w:val="0"/>
                <w:color w:val="1B5E8C"/>
                <w:sz w:val="16"/>
              </w:rPr>
              <w:t>PERIOD_DATE</w:t>
            </w:r>
            <w:r>
              <w:rPr>
                <w:b w:val="0"/>
                <w:sz w:val="17"/>
              </w:rPr>
              <w:t>)</w:t>
            </w:r>
          </w:p>
        </w:tc>
        <w:tc>
          <w:tcPr>
            <w:tcW w:type="dxa" w:w="3528"/>
            <w:shd w:val="clear" w:fill="EEF4F8"/>
          </w:tcPr>
          <w:p>
            <w:pPr>
              <w:spacing w:after="20"/>
            </w:pPr>
            <w:r/>
            <w:r>
              <w:rPr>
                <w:b w:val="0"/>
                <w:sz w:val="17"/>
              </w:rPr>
              <w:t>2025-12-01</w:t>
            </w:r>
          </w:p>
        </w:tc>
        <w:tc>
          <w:tcPr>
            <w:tcW w:type="dxa" w:w="3528"/>
            <w:shd w:val="clear" w:fill="EEF4F8"/>
          </w:tcPr>
          <w:p>
            <w:pPr>
              <w:spacing w:after="20"/>
            </w:pPr>
            <w:r/>
            <w:r>
              <w:rPr>
                <w:b w:val="0"/>
                <w:sz w:val="17"/>
              </w:rPr>
              <w:t>just under ten months</w:t>
            </w:r>
          </w:p>
        </w:tc>
      </w:tr>
      <w:tr>
        <w:trPr>
          <w:cantSplit/>
        </w:trPr>
        <w:tc>
          <w:tcPr>
            <w:tcW w:type="dxa" w:w="2880"/>
          </w:tcPr>
          <w:p>
            <w:pPr>
              <w:spacing w:after="20"/>
            </w:pPr>
            <w:r/>
            <w:r>
              <w:rPr>
                <w:rFonts w:ascii="Consolas" w:hAnsi="Consolas"/>
                <w:b w:val="0"/>
                <w:color w:val="1B5E8C"/>
                <w:sz w:val="16"/>
              </w:rPr>
              <w:t>CRM_OPPORTUNITY_OPPORTUNITY</w:t>
            </w:r>
            <w:r>
              <w:rPr>
                <w:b w:val="0"/>
                <w:sz w:val="17"/>
              </w:rPr>
              <w:t xml:space="preserve"> (</w:t>
            </w:r>
            <w:r>
              <w:rPr>
                <w:rFonts w:ascii="Consolas" w:hAnsi="Consolas"/>
                <w:b w:val="0"/>
                <w:color w:val="1B5E8C"/>
                <w:sz w:val="16"/>
              </w:rPr>
              <w:t>CLOSE_DATE</w:t>
            </w:r>
            <w:r>
              <w:rPr>
                <w:b w:val="0"/>
                <w:sz w:val="17"/>
              </w:rPr>
              <w:t>)</w:t>
            </w:r>
          </w:p>
        </w:tc>
        <w:tc>
          <w:tcPr>
            <w:tcW w:type="dxa" w:w="3528"/>
          </w:tcPr>
          <w:p>
            <w:pPr>
              <w:spacing w:after="20"/>
            </w:pPr>
            <w:r/>
            <w:r>
              <w:rPr>
                <w:b w:val="0"/>
                <w:sz w:val="17"/>
              </w:rPr>
              <w:t>2026-08-16</w:t>
            </w:r>
          </w:p>
        </w:tc>
        <w:tc>
          <w:tcPr>
            <w:tcW w:type="dxa" w:w="3528"/>
          </w:tcPr>
          <w:p>
            <w:pPr>
              <w:spacing w:after="20"/>
            </w:pPr>
            <w:r/>
            <w:r>
              <w:rPr>
                <w:b w:val="0"/>
                <w:sz w:val="17"/>
              </w:rPr>
              <w:t>about five weeks</w:t>
            </w:r>
          </w:p>
        </w:tc>
      </w:tr>
    </w:tbl>
    <w:p>
      <w:pPr>
        <w:spacing w:after="80"/>
      </w:pPr>
    </w:p>
    <w:p>
      <w:pPr>
        <w:spacing w:after="120"/>
      </w:pPr>
      <w:r>
        <w:rPr>
          <w:b w:val="0"/>
          <w:i w:val="0"/>
          <w:sz w:val="20"/>
        </w:rPr>
        <w:t xml:space="preserve">Three different ends, and none of them is today. Any query with a </w:t>
      </w:r>
      <w:r>
        <w:rPr>
          <w:rFonts w:ascii="Consolas" w:hAnsi="Consolas"/>
          <w:b w:val="0"/>
          <w:i w:val="0"/>
          <w:color w:val="1B5E8C"/>
          <w:sz w:val="19"/>
        </w:rPr>
        <w:t>CURRENT_DATE()</w:t>
      </w:r>
      <w:r>
        <w:rPr>
          <w:b w:val="0"/>
          <w:i w:val="0"/>
          <w:sz w:val="20"/>
        </w:rPr>
        <w:t>-relative filter — last quarter, this month, next 90 days — returns empty or near-empty against at least one of these series. Use absolute date ranges in demo queries and in verified queries.</w:t>
      </w:r>
    </w:p>
    <w:p>
      <w:pPr>
        <w:spacing w:after="120"/>
      </w:pPr>
      <w:r>
        <w:rPr>
          <w:b w:val="0"/>
          <w:i w:val="0"/>
          <w:sz w:val="20"/>
        </w:rPr>
        <w:t>The order history begins 2015-01-03, so the sales order series is eleven years deep. A "year over year" chart over it has ten comparisons available; a "year over year" chart over opportunities has one partial one.</w:t>
      </w:r>
    </w:p>
    <w:p>
      <w:pPr>
        <w:spacing w:before="80" w:after="160"/>
        <w:jc w:val="center"/>
      </w:pPr>
      <w:r>
        <w:rPr>
          <w:color w:val="C8D4DE"/>
          <w:sz w:val="12"/>
        </w:rPr>
        <w:t>──────────────────────────────────────────────────────────</w:t>
      </w:r>
    </w:p>
    <w:p>
      <w:pPr>
        <w:keepNext/>
        <w:spacing w:before="160" w:after="40"/>
        <w:outlineLvl w:val="2"/>
      </w:pPr>
      <w:r>
        <w:rPr>
          <w:b/>
          <w:color w:val="29B5E8"/>
          <w:sz w:val="20"/>
        </w:rPr>
        <w:t>Refreshing after the SAP data changes</w:t>
      </w:r>
    </w:p>
    <w:p>
      <w:pPr>
        <w:pStyle w:val="ListNumber"/>
        <w:spacing w:after="40"/>
      </w:pPr>
      <w:r>
        <w:rPr>
          <w:b w:val="0"/>
          <w:sz w:val="20"/>
        </w:rPr>
        <w:t>Reload the 31 L1 tables. This is the step that exists only because L1 is materialised; a view layer would need nothing here.</w:t>
      </w:r>
    </w:p>
    <w:p>
      <w:pPr>
        <w:pStyle w:val="ListNumber"/>
        <w:spacing w:after="40"/>
      </w:pPr>
      <w:r>
        <w:rPr>
          <w:b w:val="0"/>
          <w:sz w:val="20"/>
        </w:rPr>
        <w:t>Let the 11 L2 dynamic tables refresh, or force them.</w:t>
      </w:r>
    </w:p>
    <w:p>
      <w:pPr>
        <w:pStyle w:val="ListNumber"/>
        <w:spacing w:after="40"/>
      </w:pPr>
      <w:r>
        <w:rPr>
          <w:b w:val="0"/>
          <w:sz w:val="20"/>
        </w:rPr>
        <w:t>Re-run the duplication check. The ten shared counts should match again.</w:t>
      </w:r>
    </w:p>
    <w:p>
      <w:pPr>
        <w:pStyle w:val="ListNumber"/>
        <w:spacing w:after="40"/>
      </w:pPr>
      <w:r>
        <w:rPr>
          <w:b w:val="0"/>
          <w:sz w:val="20"/>
        </w:rPr>
        <w:t>Re-train and rewrite the three ML tables if the input series moved. They are plain tables and will not refresh themselves — 12, 6 and 7 rows that a dynamic-table refresh will silently leave stale.</w:t>
      </w:r>
    </w:p>
    <w:p>
      <w:pPr>
        <w:pStyle w:val="ListNumber"/>
        <w:spacing w:after="40"/>
      </w:pPr>
      <w:r>
        <w:rPr>
          <w:b w:val="0"/>
          <w:sz w:val="20"/>
        </w:rPr>
        <w:t>Re-run the commercial reconciliation.</w:t>
      </w:r>
    </w:p>
    <w:p>
      <w:pPr>
        <w:pStyle w:val="ListNumber"/>
        <w:spacing w:after="40"/>
      </w:pPr>
      <w:r>
        <w:rPr>
          <w:b w:val="0"/>
          <w:sz w:val="20"/>
        </w:rPr>
        <w:t>Re-extract the facts, then rebuild the documentation.</w:t>
      </w:r>
    </w:p>
    <w:p>
      <w:pPr>
        <w:spacing w:after="120"/>
      </w:pPr>
      <w:r>
        <w:rPr>
          <w:b w:val="0"/>
          <w:i w:val="0"/>
          <w:sz w:val="20"/>
        </w:rPr>
        <w:t>Step 4 is the one that gets missed. Dynamic tables make most of this layer self-maintaining, which makes the three tables that are not easy to forget.</w:t>
      </w:r>
    </w:p>
    <w:p>
      <w:pPr>
        <w:spacing w:before="80" w:after="160"/>
        <w:jc w:val="center"/>
      </w:pPr>
      <w:r>
        <w:rPr>
          <w:color w:val="C8D4DE"/>
          <w:sz w:val="12"/>
        </w:rPr>
        <w:t>──────────────────────────────────────────────────────────</w:t>
      </w:r>
    </w:p>
    <w:p>
      <w:pPr>
        <w:keepNext/>
        <w:spacing w:before="160" w:after="40"/>
        <w:outlineLvl w:val="2"/>
      </w:pPr>
      <w:r>
        <w:rPr>
          <w:b/>
          <w:color w:val="29B5E8"/>
          <w:sz w:val="20"/>
        </w:rPr>
        <w:t>Editing the semantic layer</w:t>
      </w:r>
    </w:p>
    <w:p>
      <w:pPr>
        <w:spacing w:after="120"/>
      </w:pPr>
      <w:r>
        <w:rPr>
          <w:b w:val="0"/>
          <w:i w:val="0"/>
          <w:sz w:val="20"/>
        </w:rPr>
        <w:t>Decide which artefact you are editing before you open a file.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Symptom</w:t>
            </w:r>
          </w:p>
        </w:tc>
        <w:tc>
          <w:tcPr>
            <w:tcW w:type="dxa" w:w="7056"/>
            <w:shd w:val="clear" w:fill="1B3A57"/>
          </w:tcPr>
          <w:p>
            <w:pPr>
              <w:spacing w:after="20"/>
            </w:pPr>
            <w:r/>
            <w:r>
              <w:rPr>
                <w:b/>
                <w:color w:val="FFFFFF"/>
                <w:sz w:val="17"/>
              </w:rPr>
              <w:t>Artefact to edit</w:t>
            </w:r>
          </w:p>
        </w:tc>
      </w:tr>
      <w:tr>
        <w:trPr>
          <w:cantSplit/>
        </w:trPr>
        <w:tc>
          <w:tcPr>
            <w:tcW w:type="dxa" w:w="2880"/>
          </w:tcPr>
          <w:p>
            <w:pPr>
              <w:spacing w:after="20"/>
            </w:pPr>
            <w:r/>
            <w:r>
              <w:rPr>
                <w:b w:val="0"/>
                <w:sz w:val="17"/>
              </w:rPr>
              <w:t>An answer from the agent is wrong</w:t>
            </w:r>
          </w:p>
        </w:tc>
        <w:tc>
          <w:tcPr>
            <w:tcW w:type="dxa" w:w="7056"/>
          </w:tcPr>
          <w:p>
            <w:pPr>
              <w:spacing w:after="20"/>
            </w:pPr>
            <w:r/>
            <w:r>
              <w:rPr>
                <w:b w:val="0"/>
                <w:sz w:val="17"/>
              </w:rPr>
              <w:t xml:space="preserve">the </w:t>
            </w:r>
            <w:r>
              <w:rPr>
                <w:b/>
                <w:sz w:val="17"/>
              </w:rPr>
              <w:t>stage model</w:t>
            </w:r>
            <w:r>
              <w:rPr>
                <w:b w:val="0"/>
                <w:sz w:val="17"/>
              </w:rPr>
              <w:t xml:space="preserve"> YAML</w:t>
            </w:r>
          </w:p>
        </w:tc>
      </w:tr>
      <w:tr>
        <w:trPr>
          <w:cantSplit/>
        </w:trPr>
        <w:tc>
          <w:tcPr>
            <w:tcW w:type="dxa" w:w="2880"/>
            <w:shd w:val="clear" w:fill="EEF4F8"/>
          </w:tcPr>
          <w:p>
            <w:pPr>
              <w:spacing w:after="20"/>
            </w:pPr>
            <w:r/>
            <w:r>
              <w:rPr>
                <w:b w:val="0"/>
                <w:sz w:val="17"/>
              </w:rPr>
              <w:t xml:space="preserve">A </w:t>
            </w:r>
            <w:r>
              <w:rPr>
                <w:rFonts w:ascii="Consolas" w:hAnsi="Consolas"/>
                <w:b w:val="0"/>
                <w:color w:val="1B5E8C"/>
                <w:sz w:val="16"/>
              </w:rPr>
              <w:t>SEMANTIC_VIEW(...)</w:t>
            </w:r>
            <w:r>
              <w:rPr>
                <w:b w:val="0"/>
                <w:sz w:val="17"/>
              </w:rPr>
              <w:t xml:space="preserve"> query returns the wrong metric</w:t>
            </w:r>
          </w:p>
        </w:tc>
        <w:tc>
          <w:tcPr>
            <w:tcW w:type="dxa" w:w="7056"/>
            <w:shd w:val="clear" w:fill="EEF4F8"/>
          </w:tcPr>
          <w:p>
            <w:pPr>
              <w:spacing w:after="20"/>
            </w:pPr>
            <w:r/>
            <w:r>
              <w:rPr>
                <w:b w:val="0"/>
                <w:sz w:val="17"/>
              </w:rPr>
              <w:t xml:space="preserve">the </w:t>
            </w:r>
            <w:r>
              <w:rPr>
                <w:b/>
                <w:sz w:val="17"/>
              </w:rPr>
              <w:t>semantic view</w:t>
            </w:r>
          </w:p>
        </w:tc>
      </w:tr>
      <w:tr>
        <w:trPr>
          <w:cantSplit/>
        </w:trPr>
        <w:tc>
          <w:tcPr>
            <w:tcW w:type="dxa" w:w="2880"/>
          </w:tcPr>
          <w:p>
            <w:pPr>
              <w:spacing w:after="20"/>
            </w:pPr>
            <w:r/>
            <w:r>
              <w:rPr>
                <w:b w:val="0"/>
                <w:sz w:val="17"/>
              </w:rPr>
              <w:t>The agent picks the wrong tool</w:t>
            </w:r>
          </w:p>
        </w:tc>
        <w:tc>
          <w:tcPr>
            <w:tcW w:type="dxa" w:w="7056"/>
          </w:tcPr>
          <w:p>
            <w:pPr>
              <w:spacing w:after="20"/>
            </w:pPr>
            <w:r/>
            <w:r>
              <w:rPr>
                <w:b w:val="0"/>
                <w:sz w:val="17"/>
              </w:rPr>
              <w:t xml:space="preserve">the </w:t>
            </w:r>
            <w:r>
              <w:rPr>
                <w:b/>
                <w:sz w:val="17"/>
              </w:rPr>
              <w:t>agent</w:t>
            </w:r>
            <w:r>
              <w:rPr>
                <w:b w:val="0"/>
                <w:sz w:val="17"/>
              </w:rPr>
              <w:t xml:space="preserve"> — though with one tool there is no wrong pick</w:t>
            </w:r>
          </w:p>
        </w:tc>
      </w:tr>
    </w:tbl>
    <w:p>
      <w:pPr>
        <w:spacing w:after="80"/>
      </w:pPr>
    </w:p>
    <w:p>
      <w:pPr>
        <w:spacing w:after="120"/>
      </w:pPr>
      <w:r>
        <w:rPr>
          <w:b w:val="0"/>
          <w:i w:val="0"/>
          <w:sz w:val="20"/>
        </w:rPr>
        <w:t xml:space="preserve">Editing the semantic view to fix an agent answer will have no effect, because the agent's single tool is </w:t>
      </w:r>
      <w:r>
        <w:rPr>
          <w:rFonts w:ascii="Consolas" w:hAnsi="Consolas"/>
          <w:b w:val="0"/>
          <w:i w:val="0"/>
          <w:color w:val="1B5E8C"/>
          <w:sz w:val="19"/>
        </w:rPr>
        <w:t>cortex_analyst_text_to_sql</w:t>
      </w:r>
      <w:r>
        <w:rPr>
          <w:b w:val="0"/>
          <w:i w:val="0"/>
          <w:sz w:val="20"/>
        </w:rPr>
        <w:t xml:space="preserve"> and that binds to the stage model. The 369-dimension semantic view and the 64-dimension stage model are separate artefacts over the same data, and the large one is not the one the agent reads. Full treatment in the semantic layer (08-semantic-layer.md#which-artefact-to-edit).</w:t>
      </w:r>
    </w:p>
    <w:p>
      <w:pPr>
        <w:spacing w:after="120"/>
      </w:pPr>
      <w:r>
        <w:rPr>
          <w:b w:val="0"/>
          <w:i w:val="0"/>
          <w:sz w:val="20"/>
        </w:rPr>
        <w:t xml:space="preserve">After editing the YAML, </w:t>
      </w:r>
      <w:r>
        <w:rPr>
          <w:rFonts w:ascii="Consolas" w:hAnsi="Consolas"/>
          <w:b w:val="0"/>
          <w:i w:val="0"/>
          <w:color w:val="1B5E8C"/>
          <w:sz w:val="19"/>
        </w:rPr>
        <w:t>PUT</w:t>
      </w:r>
      <w:r>
        <w:rPr>
          <w:b w:val="0"/>
          <w:i w:val="0"/>
          <w:sz w:val="20"/>
        </w:rPr>
        <w:t xml:space="preserve"> it back to </w:t>
      </w:r>
      <w:r>
        <w:rPr>
          <w:rFonts w:ascii="Consolas" w:hAnsi="Consolas"/>
          <w:b w:val="0"/>
          <w:i w:val="0"/>
          <w:color w:val="1B5E8C"/>
          <w:sz w:val="19"/>
        </w:rPr>
        <w:t>@SAP_SALES_360.SEMANTIC.SEMANTIC_STAGE/</w:t>
      </w:r>
      <w:r>
        <w:rPr>
          <w:b w:val="0"/>
          <w:i w:val="0"/>
          <w:sz w:val="20"/>
        </w:rPr>
        <w:t xml:space="preserve"> under the same name and re-ask the question that failed.</w:t>
      </w:r>
    </w:p>
    <w:p>
      <w:pPr>
        <w:spacing w:before="80" w:after="160"/>
        <w:jc w:val="center"/>
      </w:pPr>
      <w:r>
        <w:rPr>
          <w:color w:val="C8D4DE"/>
          <w:sz w:val="12"/>
        </w:rPr>
        <w:t>──────────────────────────────────────────────────────────</w:t>
      </w:r>
    </w:p>
    <w:p>
      <w:pPr>
        <w:keepNext/>
        <w:spacing w:before="160" w:after="40"/>
        <w:outlineLvl w:val="2"/>
      </w:pPr>
      <w:r>
        <w:rPr>
          <w:b/>
          <w:color w:val="29B5E8"/>
          <w:sz w:val="20"/>
        </w:rPr>
        <w:t>Running a demo against this data</w:t>
      </w:r>
    </w:p>
    <w:p>
      <w:pPr>
        <w:spacing w:after="120"/>
      </w:pPr>
      <w:r>
        <w:rPr>
          <w:b w:val="0"/>
          <w:i w:val="0"/>
          <w:sz w:val="20"/>
        </w:rPr>
        <w:t>Three things to say before anyone asks.</w:t>
      </w:r>
    </w:p>
    <w:p>
      <w:pPr>
        <w:spacing w:after="120"/>
      </w:pPr>
      <w:r>
        <w:rPr>
          <w:b/>
          <w:i w:val="0"/>
          <w:sz w:val="20"/>
        </w:rPr>
        <w:t>On the pipeline.</w:t>
      </w:r>
      <w:r>
        <w:rPr>
          <w:b w:val="0"/>
          <w:i w:val="0"/>
          <w:sz w:val="20"/>
        </w:rPr>
        <w:t xml:space="preserve"> $1,903,302,819 across 3,201 opportunities is a real distribution over eight stages, and all of it has a close date in the past. Say so when the pipeline appears. It costs one sentence and it removes the only question that can derail the forecast page.</w:t>
      </w:r>
    </w:p>
    <w:p>
      <w:pPr>
        <w:spacing w:after="120"/>
      </w:pPr>
      <w:r>
        <w:rPr>
          <w:b/>
          <w:i w:val="0"/>
          <w:sz w:val="20"/>
        </w:rPr>
        <w:t>On win rate.</w:t>
      </w:r>
      <w:r>
        <w:rPr>
          <w:b w:val="0"/>
          <w:i w:val="0"/>
          <w:sz w:val="20"/>
        </w:rPr>
        <w:t xml:space="preserve"> Lead with both numbers. 50.4% by count and 43.8% by value is a more interesting opening than either alone, and it sets up the finding that follows: average won deal $703,332, average lost deal $917,442.</w:t>
      </w:r>
    </w:p>
    <w:p>
      <w:pPr>
        <w:spacing w:after="120"/>
      </w:pPr>
      <w:r>
        <w:rPr>
          <w:b/>
          <w:i w:val="0"/>
          <w:sz w:val="20"/>
        </w:rPr>
        <w:t>On attainment.</w:t>
      </w:r>
      <w:r>
        <w:rPr>
          <w:b w:val="0"/>
          <w:i w:val="0"/>
          <w:sz w:val="20"/>
        </w:rPr>
        <w:t xml:space="preserve"> Monthly attainment runs 80% to 117.65% with a standard deviation of 9.4 points. Do not describe it as flat. The three fiscal-year averages — 95.30%, 95.34%, 95.44% — are what look flat, and they are annual means over genuinely variable months.</w:t>
      </w:r>
    </w:p>
    <w:p>
      <w:pPr>
        <w:spacing w:before="80" w:after="160"/>
        <w:jc w:val="center"/>
      </w:pPr>
      <w:r>
        <w:rPr>
          <w:color w:val="C8D4DE"/>
          <w:sz w:val="12"/>
        </w:rPr>
        <w:t>──────────────────────────────────────────────────────────</w:t>
      </w:r>
    </w:p>
    <w:p>
      <w:pPr>
        <w:keepNext/>
        <w:spacing w:before="160" w:after="40"/>
        <w:outlineLvl w:val="2"/>
      </w:pPr>
      <w:r>
        <w:rPr>
          <w:b/>
          <w:color w:val="29B5E8"/>
          <w:sz w:val="20"/>
        </w:rPr>
        <w:t>Word versions of the documentation</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python tools/build_docs_docx.py</w:t>
            </w:r>
          </w:p>
        </w:tc>
      </w:tr>
    </w:tbl>
    <w:p>
      <w:pPr>
        <w:spacing w:after="80"/>
      </w:pPr>
    </w:p>
    <w:p>
      <w:pPr>
        <w:spacing w:after="120"/>
      </w:pPr>
      <w:r>
        <w:rPr>
          <w:b w:val="0"/>
          <w:i w:val="0"/>
          <w:sz w:val="20"/>
        </w:rPr>
        <w:t xml:space="preserve">Reads the eight markdown files in </w:t>
      </w:r>
      <w:r>
        <w:rPr>
          <w:rFonts w:ascii="Consolas" w:hAnsi="Consolas"/>
          <w:b w:val="0"/>
          <w:i w:val="0"/>
          <w:color w:val="1B5E8C"/>
          <w:sz w:val="19"/>
        </w:rPr>
        <w:t>docs/</w:t>
      </w:r>
      <w:r>
        <w:rPr>
          <w:b w:val="0"/>
          <w:i w:val="0"/>
          <w:sz w:val="20"/>
        </w:rPr>
        <w:t xml:space="preserve"> and writes nine files to </w:t>
      </w:r>
      <w:r>
        <w:rPr>
          <w:rFonts w:ascii="Consolas" w:hAnsi="Consolas"/>
          <w:b w:val="0"/>
          <w:i w:val="0"/>
          <w:color w:val="1B5E8C"/>
          <w:sz w:val="19"/>
        </w:rPr>
        <w:t>docs/docx/</w:t>
      </w:r>
      <w:r>
        <w:rPr>
          <w:b w:val="0"/>
          <w:i w:val="0"/>
          <w:sz w:val="20"/>
        </w:rPr>
        <w:t xml:space="preserve">: one per source plus </w:t>
      </w:r>
      <w:r>
        <w:rPr>
          <w:rFonts w:ascii="Consolas" w:hAnsi="Consolas"/>
          <w:b w:val="0"/>
          <w:i w:val="0"/>
          <w:color w:val="1B5E8C"/>
          <w:sz w:val="19"/>
        </w:rPr>
        <w:t>SAP_Sales_360_Documentation_Handbook.docx</w:t>
      </w:r>
      <w:r>
        <w:rPr>
          <w:b w:val="0"/>
          <w:i w:val="0"/>
          <w:sz w:val="20"/>
        </w:rPr>
        <w:t>, which carries a contents table and all eight parts in reading order.</w:t>
      </w:r>
    </w:p>
    <w:p>
      <w:pPr>
        <w:spacing w:after="120"/>
      </w:pPr>
      <w:r>
        <w:rPr>
          <w:b w:val="0"/>
          <w:i w:val="0"/>
          <w:sz w:val="20"/>
        </w:rPr>
        <w:t>Output goes to the repository rather than to a user directory, because these are regenerated artefacts and reviewers expect them next to their sources.</w:t>
      </w:r>
    </w:p>
    <w:p>
      <w:pPr>
        <w:spacing w:after="120"/>
      </w:pPr>
      <w:r>
        <w:rPr>
          <w:b w:val="0"/>
          <w:i w:val="0"/>
          <w:sz w:val="20"/>
        </w:rPr>
        <w:t xml:space="preserve">The renderer prints a per-file line count and a table-row count. </w:t>
      </w:r>
      <w:r>
        <w:rPr>
          <w:b/>
          <w:i w:val="0"/>
          <w:sz w:val="20"/>
        </w:rPr>
        <w:t>Check the table-row count.</w:t>
      </w:r>
      <w:r>
        <w:rPr>
          <w:b w:val="0"/>
          <w:i w:val="0"/>
          <w:sz w:val="20"/>
        </w:rPr>
        <w:t xml:space="preserve"> Most GFM table rows in this doc set omit leading and trailing pipes, which GFM permits; a parser that requires them drops those rows without raising anything. The row-count assertion is the only thing standing between that failure mode and a handbook with most of its tables quietly truncated.</w:t>
      </w:r>
    </w:p>
    <w:p>
      <w:pPr>
        <w:spacing w:before="80" w:after="160"/>
        <w:jc w:val="center"/>
      </w:pPr>
      <w:r>
        <w:rPr>
          <w:color w:val="C8D4DE"/>
          <w:sz w:val="12"/>
        </w:rPr>
        <w:t>──────────────────────────────────────────────────────────</w:t>
      </w:r>
    </w:p>
    <w:p>
      <w:pPr>
        <w:keepNext/>
        <w:spacing w:before="160" w:after="40"/>
        <w:outlineLvl w:val="2"/>
      </w:pPr>
      <w:r>
        <w:rPr>
          <w:b/>
          <w:color w:val="29B5E8"/>
          <w:sz w:val="20"/>
        </w:rPr>
        <w:t>Troubleshooting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Symptom</w:t>
            </w:r>
          </w:p>
        </w:tc>
        <w:tc>
          <w:tcPr>
            <w:tcW w:type="dxa" w:w="7056"/>
            <w:shd w:val="clear" w:fill="1B3A57"/>
          </w:tcPr>
          <w:p>
            <w:pPr>
              <w:spacing w:after="20"/>
            </w:pPr>
            <w:r/>
            <w:r>
              <w:rPr>
                <w:b/>
                <w:color w:val="FFFFFF"/>
                <w:sz w:val="17"/>
              </w:rPr>
              <w:t>Likely cause</w:t>
            </w:r>
          </w:p>
        </w:tc>
      </w:tr>
      <w:tr>
        <w:trPr>
          <w:cantSplit/>
        </w:trPr>
        <w:tc>
          <w:tcPr>
            <w:tcW w:type="dxa" w:w="2880"/>
          </w:tcPr>
          <w:p>
            <w:pPr>
              <w:spacing w:after="20"/>
            </w:pPr>
            <w:r/>
            <w:r>
              <w:rPr>
                <w:b w:val="0"/>
                <w:sz w:val="17"/>
              </w:rPr>
              <w:t>L2 row count below 1,478,495</w:t>
            </w:r>
          </w:p>
        </w:tc>
        <w:tc>
          <w:tcPr>
            <w:tcW w:type="dxa" w:w="7056"/>
          </w:tcPr>
          <w:p>
            <w:pPr>
              <w:spacing w:after="20"/>
            </w:pPr>
            <w:r/>
            <w:r>
              <w:rPr>
                <w:b w:val="0"/>
                <w:sz w:val="17"/>
              </w:rPr>
              <w:t>a dynamic table has not refreshed</w:t>
            </w:r>
          </w:p>
        </w:tc>
      </w:tr>
      <w:tr>
        <w:trPr>
          <w:cantSplit/>
        </w:trPr>
        <w:tc>
          <w:tcPr>
            <w:tcW w:type="dxa" w:w="2880"/>
            <w:shd w:val="clear" w:fill="EEF4F8"/>
          </w:tcPr>
          <w:p>
            <w:pPr>
              <w:spacing w:after="20"/>
            </w:pPr>
            <w:r/>
            <w:r>
              <w:rPr>
                <w:b w:val="0"/>
                <w:sz w:val="17"/>
              </w:rPr>
              <w:t>The ten shared counts disagree</w:t>
            </w:r>
          </w:p>
        </w:tc>
        <w:tc>
          <w:tcPr>
            <w:tcW w:type="dxa" w:w="7056"/>
            <w:shd w:val="clear" w:fill="EEF4F8"/>
          </w:tcPr>
          <w:p>
            <w:pPr>
              <w:spacing w:after="20"/>
            </w:pPr>
            <w:r/>
            <w:r>
              <w:rPr>
                <w:b w:val="0"/>
                <w:sz w:val="17"/>
              </w:rPr>
              <w:t>L1 reloaded, L2 not yet refreshed — check in that order</w:t>
            </w:r>
          </w:p>
        </w:tc>
      </w:tr>
      <w:tr>
        <w:trPr>
          <w:cantSplit/>
        </w:trPr>
        <w:tc>
          <w:tcPr>
            <w:tcW w:type="dxa" w:w="2880"/>
          </w:tcPr>
          <w:p>
            <w:pPr>
              <w:spacing w:after="20"/>
            </w:pPr>
            <w:r/>
            <w:r>
              <w:rPr>
                <w:b w:val="0"/>
                <w:sz w:val="17"/>
              </w:rPr>
              <w:t>A date-relative query returns nothing</w:t>
            </w:r>
          </w:p>
        </w:tc>
        <w:tc>
          <w:tcPr>
            <w:tcW w:type="dxa" w:w="7056"/>
          </w:tcPr>
          <w:p>
            <w:pPr>
              <w:spacing w:after="20"/>
            </w:pPr>
            <w:r/>
            <w:r>
              <w:rPr>
                <w:b w:val="0"/>
                <w:sz w:val="17"/>
              </w:rPr>
              <w:t xml:space="preserve">the series ends before </w:t>
            </w:r>
            <w:r>
              <w:rPr>
                <w:rFonts w:ascii="Consolas" w:hAnsi="Consolas"/>
                <w:b w:val="0"/>
                <w:color w:val="1B5E8C"/>
                <w:sz w:val="16"/>
              </w:rPr>
              <w:t>CURRENT_DATE()</w:t>
            </w:r>
            <w:r>
              <w:rPr>
                <w:b w:val="0"/>
                <w:sz w:val="17"/>
              </w:rPr>
              <w:t>; use absolute dates</w:t>
            </w:r>
          </w:p>
        </w:tc>
      </w:tr>
      <w:tr>
        <w:trPr>
          <w:cantSplit/>
        </w:trPr>
        <w:tc>
          <w:tcPr>
            <w:tcW w:type="dxa" w:w="2880"/>
            <w:shd w:val="clear" w:fill="EEF4F8"/>
          </w:tcPr>
          <w:p>
            <w:pPr>
              <w:spacing w:after="20"/>
            </w:pPr>
            <w:r/>
            <w:r>
              <w:rPr>
                <w:b w:val="0"/>
                <w:sz w:val="17"/>
              </w:rPr>
              <w:t>The forecast page shows no future periods</w:t>
            </w:r>
          </w:p>
        </w:tc>
        <w:tc>
          <w:tcPr>
            <w:tcW w:type="dxa" w:w="7056"/>
            <w:shd w:val="clear" w:fill="EEF4F8"/>
          </w:tcPr>
          <w:p>
            <w:pPr>
              <w:spacing w:after="20"/>
            </w:pPr>
            <w:r/>
            <w:r>
              <w:rPr>
                <w:b w:val="0"/>
                <w:sz w:val="17"/>
              </w:rPr>
              <w:t>expected — the input series ends 2025-12-01</w:t>
            </w:r>
          </w:p>
        </w:tc>
      </w:tr>
      <w:tr>
        <w:trPr>
          <w:cantSplit/>
        </w:trPr>
        <w:tc>
          <w:tcPr>
            <w:tcW w:type="dxa" w:w="2880"/>
          </w:tcPr>
          <w:p>
            <w:pPr>
              <w:spacing w:after="20"/>
            </w:pPr>
            <w:r/>
            <w:r>
              <w:rPr>
                <w:b w:val="0"/>
                <w:sz w:val="17"/>
              </w:rPr>
              <w:t>Open pipeline shows entirely past due</w:t>
            </w:r>
          </w:p>
        </w:tc>
        <w:tc>
          <w:tcPr>
            <w:tcW w:type="dxa" w:w="7056"/>
          </w:tcPr>
          <w:p>
            <w:pPr>
              <w:spacing w:after="20"/>
            </w:pPr>
            <w:r/>
            <w:r>
              <w:rPr>
                <w:b w:val="0"/>
                <w:sz w:val="17"/>
              </w:rPr>
              <w:t>expected — 0 of 3,201 open opportunities have a future close date</w:t>
            </w:r>
          </w:p>
        </w:tc>
      </w:tr>
      <w:tr>
        <w:trPr>
          <w:cantSplit/>
        </w:trPr>
        <w:tc>
          <w:tcPr>
            <w:tcW w:type="dxa" w:w="2880"/>
            <w:shd w:val="clear" w:fill="EEF4F8"/>
          </w:tcPr>
          <w:p>
            <w:pPr>
              <w:spacing w:after="20"/>
            </w:pPr>
            <w:r/>
            <w:r>
              <w:rPr>
                <w:b w:val="0"/>
                <w:sz w:val="17"/>
              </w:rPr>
              <w:t>An agent answer is wrong and editing the semantic view changed nothing</w:t>
            </w:r>
          </w:p>
        </w:tc>
        <w:tc>
          <w:tcPr>
            <w:tcW w:type="dxa" w:w="7056"/>
            <w:shd w:val="clear" w:fill="EEF4F8"/>
          </w:tcPr>
          <w:p>
            <w:pPr>
              <w:spacing w:after="20"/>
            </w:pPr>
            <w:r/>
            <w:r>
              <w:rPr>
                <w:b w:val="0"/>
                <w:sz w:val="17"/>
              </w:rPr>
              <w:t>you edited the wrong artefact; edit the stage YAML</w:t>
            </w:r>
          </w:p>
        </w:tc>
      </w:tr>
      <w:tr>
        <w:trPr>
          <w:cantSplit/>
        </w:trPr>
        <w:tc>
          <w:tcPr>
            <w:tcW w:type="dxa" w:w="2880"/>
          </w:tcPr>
          <w:p>
            <w:pPr>
              <w:spacing w:after="20"/>
            </w:pPr>
            <w:r/>
            <w:r>
              <w:rPr>
                <w:b w:val="0"/>
                <w:sz w:val="17"/>
              </w:rPr>
              <w:t>An ML prediction looks stale after a reload</w:t>
            </w:r>
          </w:p>
        </w:tc>
        <w:tc>
          <w:tcPr>
            <w:tcW w:type="dxa" w:w="7056"/>
          </w:tcPr>
          <w:p>
            <w:pPr>
              <w:spacing w:after="20"/>
            </w:pPr>
            <w:r/>
            <w:r>
              <w:rPr>
                <w:b w:val="0"/>
                <w:sz w:val="17"/>
              </w:rPr>
              <w:t>the three ML tables are plain and do not refresh; re-run inference</w:t>
            </w:r>
          </w:p>
        </w:tc>
      </w:tr>
      <w:tr>
        <w:trPr>
          <w:cantSplit/>
        </w:trPr>
        <w:tc>
          <w:tcPr>
            <w:tcW w:type="dxa" w:w="2880"/>
            <w:shd w:val="clear" w:fill="EEF4F8"/>
          </w:tcPr>
          <w:p>
            <w:pPr>
              <w:spacing w:after="20"/>
            </w:pPr>
            <w:r/>
            <w:r>
              <w:rPr>
                <w:b w:val="0"/>
                <w:sz w:val="17"/>
              </w:rPr>
              <w:t>A rendered table is shorter than its markdown source</w:t>
            </w:r>
          </w:p>
        </w:tc>
        <w:tc>
          <w:tcPr>
            <w:tcW w:type="dxa" w:w="7056"/>
            <w:shd w:val="clear" w:fill="EEF4F8"/>
          </w:tcPr>
          <w:p>
            <w:pPr>
              <w:spacing w:after="20"/>
            </w:pPr>
            <w:r/>
            <w:r>
              <w:rPr>
                <w:b w:val="0"/>
                <w:sz w:val="17"/>
              </w:rPr>
              <w:t>the table parser is rejecting rows without outer pipes</w:t>
            </w:r>
          </w:p>
        </w:tc>
      </w:tr>
    </w:tbl>
    <w:p>
      <w:pPr>
        <w:spacing w:after="80"/>
      </w:pPr>
    </w:p>
    <w:p>
      <w:r>
        <w:br w:type="page"/>
      </w:r>
    </w:p>
    <w:p>
      <w:pPr>
        <w:keepNext/>
        <w:spacing w:before="360" w:after="120"/>
      </w:pPr>
      <w:r>
        <w:rPr>
          <w:b/>
          <w:color w:val="1B3A57"/>
          <w:sz w:val="34"/>
        </w:rPr>
        <w:t>05 · Findings</w:t>
      </w:r>
    </w:p>
    <w:p>
      <w:pPr>
        <w:spacing w:after="120"/>
      </w:pPr>
      <w:r>
        <w:rPr>
          <w:b w:val="0"/>
          <w:i w:val="0"/>
          <w:sz w:val="20"/>
        </w:rPr>
        <w:t>Things that were not obvious, that cost time, and that anyone building or presenting this stack should know. Two are properties of the commercial data, two are architectural, and two are open gaps in the AI layer.</w:t>
      </w:r>
    </w:p>
    <w:p>
      <w:pPr>
        <w:spacing w:after="120"/>
      </w:pPr>
      <w:r>
        <w:rPr>
          <w:b w:val="0"/>
          <w:i w:val="0"/>
          <w:sz w:val="20"/>
        </w:rPr>
        <w:t xml:space="preserve">All figures verified 2026-09-21 against account </w:t>
      </w:r>
      <w:r>
        <w:rPr>
          <w:rFonts w:ascii="Consolas" w:hAnsi="Consolas"/>
          <w:b w:val="0"/>
          <w:i w:val="0"/>
          <w:color w:val="1B5E8C"/>
          <w:sz w:val="19"/>
        </w:rPr>
        <w:t>MSB89522</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They lose the larger deals</w:t>
      </w:r>
    </w:p>
    <w:p>
      <w:pPr>
        <w:spacing w:after="120"/>
      </w:pPr>
      <w:r>
        <w:rPr>
          <w:b/>
          <w:i w:val="0"/>
          <w:sz w:val="20"/>
        </w:rPr>
        <w:t>Severity: high — analytical, and the most actionable pattern in the dataset.</w:t>
      </w:r>
    </w:p>
    <w:p>
      <w:pPr>
        <w:spacing w:after="120"/>
      </w:pPr>
      <w:r>
        <w:rPr>
          <w:b w:val="0"/>
          <w:i w:val="0"/>
          <w:sz w:val="20"/>
        </w:rPr>
        <w:t>Win rate has two defensible definitions and they disagree by 6.6 points:</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Basis</w:t>
            </w:r>
          </w:p>
        </w:tc>
        <w:tc>
          <w:tcPr>
            <w:tcW w:type="dxa" w:w="2484"/>
            <w:shd w:val="clear" w:fill="1B3A57"/>
          </w:tcPr>
          <w:p>
            <w:pPr>
              <w:spacing w:after="20"/>
            </w:pPr>
            <w:r/>
            <w:r>
              <w:rPr>
                <w:b/>
                <w:color w:val="FFFFFF"/>
                <w:sz w:val="17"/>
              </w:rPr>
              <w:t>Won</w:t>
            </w:r>
          </w:p>
        </w:tc>
        <w:tc>
          <w:tcPr>
            <w:tcW w:type="dxa" w:w="2484"/>
            <w:shd w:val="clear" w:fill="1B3A57"/>
          </w:tcPr>
          <w:p>
            <w:pPr>
              <w:spacing w:after="20"/>
            </w:pPr>
            <w:r/>
            <w:r>
              <w:rPr>
                <w:b/>
                <w:color w:val="FFFFFF"/>
                <w:sz w:val="17"/>
              </w:rPr>
              <w:t>Lost</w:t>
            </w:r>
          </w:p>
        </w:tc>
        <w:tc>
          <w:tcPr>
            <w:tcW w:type="dxa" w:w="2484"/>
            <w:shd w:val="clear" w:fill="1B3A57"/>
          </w:tcPr>
          <w:p>
            <w:pPr>
              <w:spacing w:after="20"/>
            </w:pPr>
            <w:r/>
            <w:r>
              <w:rPr>
                <w:b/>
                <w:color w:val="FFFFFF"/>
                <w:sz w:val="17"/>
              </w:rPr>
              <w:t>Win rate</w:t>
            </w:r>
          </w:p>
        </w:tc>
      </w:tr>
      <w:tr>
        <w:trPr>
          <w:cantSplit/>
        </w:trPr>
        <w:tc>
          <w:tcPr>
            <w:tcW w:type="dxa" w:w="2484"/>
          </w:tcPr>
          <w:p>
            <w:pPr>
              <w:spacing w:after="20"/>
            </w:pPr>
            <w:r/>
            <w:r>
              <w:rPr>
                <w:b w:val="0"/>
                <w:sz w:val="17"/>
              </w:rPr>
              <w:t xml:space="preserve">Opportunity </w:t>
            </w:r>
            <w:r>
              <w:rPr>
                <w:b/>
                <w:sz w:val="17"/>
              </w:rPr>
              <w:t>count</w:t>
            </w:r>
          </w:p>
        </w:tc>
        <w:tc>
          <w:tcPr>
            <w:tcW w:type="dxa" w:w="2484"/>
          </w:tcPr>
          <w:p>
            <w:pPr>
              <w:spacing w:after="20"/>
            </w:pPr>
            <w:r/>
            <w:r>
              <w:rPr>
                <w:b w:val="0"/>
                <w:sz w:val="17"/>
              </w:rPr>
              <w:t>289</w:t>
            </w:r>
          </w:p>
        </w:tc>
        <w:tc>
          <w:tcPr>
            <w:tcW w:type="dxa" w:w="2484"/>
          </w:tcPr>
          <w:p>
            <w:pPr>
              <w:spacing w:after="20"/>
            </w:pPr>
            <w:r/>
            <w:r>
              <w:rPr>
                <w:b w:val="0"/>
                <w:sz w:val="17"/>
              </w:rPr>
              <w:t>284</w:t>
            </w:r>
          </w:p>
        </w:tc>
        <w:tc>
          <w:tcPr>
            <w:tcW w:type="dxa" w:w="2484"/>
          </w:tcPr>
          <w:p>
            <w:pPr>
              <w:spacing w:after="20"/>
            </w:pPr>
            <w:r/>
            <w:r>
              <w:rPr>
                <w:b/>
                <w:sz w:val="17"/>
              </w:rPr>
              <w:t>50.4%</w:t>
            </w:r>
          </w:p>
        </w:tc>
      </w:tr>
      <w:tr>
        <w:trPr>
          <w:cantSplit/>
        </w:trPr>
        <w:tc>
          <w:tcPr>
            <w:tcW w:type="dxa" w:w="2484"/>
            <w:shd w:val="clear" w:fill="EEF4F8"/>
          </w:tcPr>
          <w:p>
            <w:pPr>
              <w:spacing w:after="20"/>
            </w:pPr>
            <w:r/>
            <w:r>
              <w:rPr>
                <w:b w:val="0"/>
                <w:sz w:val="17"/>
              </w:rPr>
              <w:t xml:space="preserve">Opportunity </w:t>
            </w:r>
            <w:r>
              <w:rPr>
                <w:b/>
                <w:sz w:val="17"/>
              </w:rPr>
              <w:t>value</w:t>
            </w:r>
          </w:p>
        </w:tc>
        <w:tc>
          <w:tcPr>
            <w:tcW w:type="dxa" w:w="2484"/>
            <w:shd w:val="clear" w:fill="EEF4F8"/>
          </w:tcPr>
          <w:p>
            <w:pPr>
              <w:spacing w:after="20"/>
            </w:pPr>
            <w:r/>
            <w:r>
              <w:rPr>
                <w:b w:val="0"/>
                <w:sz w:val="17"/>
              </w:rPr>
              <w:t>$203,263,038</w:t>
            </w:r>
          </w:p>
        </w:tc>
        <w:tc>
          <w:tcPr>
            <w:tcW w:type="dxa" w:w="2484"/>
            <w:shd w:val="clear" w:fill="EEF4F8"/>
          </w:tcPr>
          <w:p>
            <w:pPr>
              <w:spacing w:after="20"/>
            </w:pPr>
            <w:r/>
            <w:r>
              <w:rPr>
                <w:b w:val="0"/>
                <w:sz w:val="17"/>
              </w:rPr>
              <w:t>$260,553,599</w:t>
            </w:r>
          </w:p>
        </w:tc>
        <w:tc>
          <w:tcPr>
            <w:tcW w:type="dxa" w:w="2484"/>
            <w:shd w:val="clear" w:fill="EEF4F8"/>
          </w:tcPr>
          <w:p>
            <w:pPr>
              <w:spacing w:after="20"/>
            </w:pPr>
            <w:r/>
            <w:r>
              <w:rPr>
                <w:b/>
                <w:sz w:val="17"/>
              </w:rPr>
              <w:t>43.8%</w:t>
            </w:r>
          </w:p>
        </w:tc>
      </w:tr>
    </w:tbl>
    <w:p>
      <w:pPr>
        <w:spacing w:after="80"/>
      </w:pPr>
    </w:p>
    <w:p>
      <w:pPr>
        <w:spacing w:after="120"/>
      </w:pPr>
      <w:r>
        <w:rPr>
          <w:b w:val="0"/>
          <w:i w:val="0"/>
          <w:sz w:val="20"/>
        </w:rPr>
        <w:t>A count-based rate above 50% and a value-based rate below 44% can only mean one thing, and the deal sizes confirm it: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Outcome</w:t>
            </w:r>
          </w:p>
        </w:tc>
        <w:tc>
          <w:tcPr>
            <w:tcW w:type="dxa" w:w="2484"/>
            <w:shd w:val="clear" w:fill="1B3A57"/>
          </w:tcPr>
          <w:p>
            <w:pPr>
              <w:spacing w:after="20"/>
            </w:pPr>
            <w:r/>
            <w:r>
              <w:rPr>
                <w:b/>
                <w:color w:val="FFFFFF"/>
                <w:sz w:val="17"/>
              </w:rPr>
              <w:t>Opportunities</w:t>
            </w:r>
          </w:p>
        </w:tc>
        <w:tc>
          <w:tcPr>
            <w:tcW w:type="dxa" w:w="2484"/>
            <w:shd w:val="clear" w:fill="1B3A57"/>
          </w:tcPr>
          <w:p>
            <w:pPr>
              <w:spacing w:after="20"/>
            </w:pPr>
            <w:r/>
            <w:r>
              <w:rPr>
                <w:b/>
                <w:color w:val="FFFFFF"/>
                <w:sz w:val="17"/>
              </w:rPr>
              <w:t>Value</w:t>
            </w:r>
          </w:p>
        </w:tc>
        <w:tc>
          <w:tcPr>
            <w:tcW w:type="dxa" w:w="2484"/>
            <w:shd w:val="clear" w:fill="1B3A57"/>
          </w:tcPr>
          <w:p>
            <w:pPr>
              <w:spacing w:after="20"/>
            </w:pPr>
            <w:r/>
            <w:r>
              <w:rPr>
                <w:b/>
                <w:color w:val="FFFFFF"/>
                <w:sz w:val="17"/>
              </w:rPr>
              <w:t>Average deal</w:t>
            </w:r>
          </w:p>
        </w:tc>
      </w:tr>
      <w:tr>
        <w:trPr>
          <w:cantSplit/>
        </w:trPr>
        <w:tc>
          <w:tcPr>
            <w:tcW w:type="dxa" w:w="2484"/>
          </w:tcPr>
          <w:p>
            <w:pPr>
              <w:spacing w:after="20"/>
            </w:pPr>
            <w:r/>
            <w:r>
              <w:rPr>
                <w:b w:val="0"/>
                <w:sz w:val="17"/>
              </w:rPr>
              <w:t>Won</w:t>
            </w:r>
          </w:p>
        </w:tc>
        <w:tc>
          <w:tcPr>
            <w:tcW w:type="dxa" w:w="2484"/>
          </w:tcPr>
          <w:p>
            <w:pPr>
              <w:spacing w:after="20"/>
            </w:pPr>
            <w:r/>
            <w:r>
              <w:rPr>
                <w:b w:val="0"/>
                <w:sz w:val="17"/>
              </w:rPr>
              <w:t>289</w:t>
            </w:r>
          </w:p>
        </w:tc>
        <w:tc>
          <w:tcPr>
            <w:tcW w:type="dxa" w:w="2484"/>
          </w:tcPr>
          <w:p>
            <w:pPr>
              <w:spacing w:after="20"/>
            </w:pPr>
            <w:r/>
            <w:r>
              <w:rPr>
                <w:b w:val="0"/>
                <w:sz w:val="17"/>
              </w:rPr>
              <w:t>$203,263,038</w:t>
            </w:r>
          </w:p>
        </w:tc>
        <w:tc>
          <w:tcPr>
            <w:tcW w:type="dxa" w:w="2484"/>
          </w:tcPr>
          <w:p>
            <w:pPr>
              <w:spacing w:after="20"/>
            </w:pPr>
            <w:r/>
            <w:r>
              <w:rPr>
                <w:b/>
                <w:sz w:val="17"/>
              </w:rPr>
              <w:t>$703,332</w:t>
            </w:r>
          </w:p>
        </w:tc>
      </w:tr>
      <w:tr>
        <w:trPr>
          <w:cantSplit/>
        </w:trPr>
        <w:tc>
          <w:tcPr>
            <w:tcW w:type="dxa" w:w="2484"/>
            <w:shd w:val="clear" w:fill="EEF4F8"/>
          </w:tcPr>
          <w:p>
            <w:pPr>
              <w:spacing w:after="20"/>
            </w:pPr>
            <w:r/>
            <w:r>
              <w:rPr>
                <w:b w:val="0"/>
                <w:sz w:val="17"/>
              </w:rPr>
              <w:t>Lost</w:t>
            </w:r>
          </w:p>
        </w:tc>
        <w:tc>
          <w:tcPr>
            <w:tcW w:type="dxa" w:w="2484"/>
            <w:shd w:val="clear" w:fill="EEF4F8"/>
          </w:tcPr>
          <w:p>
            <w:pPr>
              <w:spacing w:after="20"/>
            </w:pPr>
            <w:r/>
            <w:r>
              <w:rPr>
                <w:b w:val="0"/>
                <w:sz w:val="17"/>
              </w:rPr>
              <w:t>284</w:t>
            </w:r>
          </w:p>
        </w:tc>
        <w:tc>
          <w:tcPr>
            <w:tcW w:type="dxa" w:w="2484"/>
            <w:shd w:val="clear" w:fill="EEF4F8"/>
          </w:tcPr>
          <w:p>
            <w:pPr>
              <w:spacing w:after="20"/>
            </w:pPr>
            <w:r/>
            <w:r>
              <w:rPr>
                <w:b w:val="0"/>
                <w:sz w:val="17"/>
              </w:rPr>
              <w:t>$260,553,599</w:t>
            </w:r>
          </w:p>
        </w:tc>
        <w:tc>
          <w:tcPr>
            <w:tcW w:type="dxa" w:w="2484"/>
            <w:shd w:val="clear" w:fill="EEF4F8"/>
          </w:tcPr>
          <w:p>
            <w:pPr>
              <w:spacing w:after="20"/>
            </w:pPr>
            <w:r/>
            <w:r>
              <w:rPr>
                <w:b/>
                <w:sz w:val="17"/>
              </w:rPr>
              <w:t>$917,442</w:t>
            </w:r>
          </w:p>
        </w:tc>
      </w:tr>
    </w:tbl>
    <w:p>
      <w:pPr>
        <w:spacing w:after="80"/>
      </w:pPr>
    </w:p>
    <w:p>
      <w:pPr>
        <w:spacing w:after="120"/>
      </w:pPr>
      <w:r>
        <w:rPr>
          <w:b w:val="0"/>
          <w:i w:val="0"/>
          <w:sz w:val="20"/>
        </w:rPr>
        <w:t xml:space="preserve">The average lost deal is $214,110 larger than the average won deal — 1.30 times the size. On 573 closed opportunities, 284 losses carry </w:t>
      </w:r>
      <w:r>
        <w:rPr>
          <w:b/>
          <w:i w:val="0"/>
          <w:sz w:val="20"/>
        </w:rPr>
        <w:t>more total value than 289 wins</w:t>
      </w:r>
      <w:r>
        <w:rPr>
          <w:b w:val="0"/>
          <w:i w:val="0"/>
          <w:sz w:val="20"/>
        </w:rPr>
        <w:t>.</w:t>
      </w:r>
    </w:p>
    <w:p>
      <w:pPr>
        <w:spacing w:after="120"/>
      </w:pPr>
      <w:r>
        <w:rPr>
          <w:b w:val="0"/>
          <w:i w:val="0"/>
          <w:sz w:val="20"/>
        </w:rPr>
        <w:t>This is the finding to lead with in any commercial conversation about this data, for three reasons.</w:t>
      </w:r>
    </w:p>
    <w:p>
      <w:pPr>
        <w:spacing w:after="120"/>
      </w:pPr>
      <w:r>
        <w:rPr>
          <w:b w:val="0"/>
          <w:i w:val="0"/>
          <w:sz w:val="20"/>
        </w:rPr>
        <w:t>First, it inverts the usual read. A 50.4% win rate sounds healthy. The same book of business at 43.8% by value is a different business, and the difference is not rounding.</w:t>
      </w:r>
    </w:p>
    <w:p>
      <w:pPr>
        <w:spacing w:after="120"/>
      </w:pPr>
      <w:r>
        <w:rPr>
          <w:b w:val="0"/>
          <w:i w:val="0"/>
          <w:sz w:val="20"/>
        </w:rPr>
        <w:t>Second, it is specific enough to act on. The pattern is not "we lose deals", it is "deal size predicts loss", which points at named mechanisms: competitive displacement at the top of the range, approval friction on large discounts, procurement entering late on big-ticket cycles, or single-threaded coverage on deals that need a committee.</w:t>
      </w:r>
    </w:p>
    <w:p>
      <w:pPr>
        <w:spacing w:after="120"/>
      </w:pPr>
      <w:r>
        <w:rPr>
          <w:b w:val="0"/>
          <w:i w:val="0"/>
          <w:sz w:val="20"/>
        </w:rPr>
        <w:t xml:space="preserve">Third, it is a trap for anyone reporting on this data. </w:t>
      </w:r>
      <w:r>
        <w:rPr>
          <w:b/>
          <w:i w:val="0"/>
          <w:sz w:val="20"/>
        </w:rPr>
        <w:t>A win-rate metric that does not state its basis is ambiguous by 6.6 points here.</w:t>
      </w:r>
      <w:r>
        <w:rPr>
          <w:b w:val="0"/>
          <w:i w:val="0"/>
          <w:sz w:val="20"/>
        </w:rPr>
        <w:t xml:space="preserve"> Any semantic model over this data should expose both, named distinctly, so that a natural-language question cannot silently pick the flattering one. That requirement is carried into the semantic layer (08-semantic-layer.md#what-the-semantic-layer-must-encode).</w:t>
      </w:r>
    </w:p>
    <w:p>
      <w:pPr>
        <w:spacing w:after="120"/>
      </w:pPr>
      <w:r>
        <w:rPr>
          <w:b w:val="0"/>
          <w:i w:val="0"/>
          <w:sz w:val="20"/>
        </w:rPr>
        <w:t>For context on scale: total quota across the 8 reps is $229,988,389, and won value is $203,263,038 — 88.4% of it. The $260,553,599 lost is more than the entire quota. Recovering even a fifth of the lost value would exceed the gap to quota.</w:t>
      </w:r>
    </w:p>
    <w:p>
      <w:pPr>
        <w:spacing w:before="80" w:after="160"/>
        <w:jc w:val="center"/>
      </w:pPr>
      <w:r>
        <w:rPr>
          <w:color w:val="C8D4DE"/>
          <w:sz w:val="12"/>
        </w:rPr>
        <w:t>──────────────────────────────────────────────────────────</w:t>
      </w:r>
    </w:p>
    <w:p>
      <w:pPr>
        <w:keepNext/>
        <w:spacing w:before="160" w:after="40"/>
        <w:outlineLvl w:val="2"/>
      </w:pPr>
      <w:r>
        <w:rPr>
          <w:b/>
          <w:color w:val="29B5E8"/>
          <w:sz w:val="20"/>
        </w:rPr>
        <w:t>The open pipeline is entirely past due</w:t>
      </w:r>
    </w:p>
    <w:p>
      <w:pPr>
        <w:spacing w:after="120"/>
      </w:pPr>
      <w:r>
        <w:rPr>
          <w:b/>
          <w:i w:val="0"/>
          <w:sz w:val="20"/>
        </w:rPr>
        <w:t>Severity: high — presentation-blocking if unstated, harmless if stated.</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Measure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Open opportunities</w:t>
            </w:r>
          </w:p>
        </w:tc>
        <w:tc>
          <w:tcPr>
            <w:tcW w:type="dxa" w:w="7056"/>
          </w:tcPr>
          <w:p>
            <w:pPr>
              <w:spacing w:after="20"/>
            </w:pPr>
            <w:r/>
            <w:r>
              <w:rPr>
                <w:b w:val="0"/>
                <w:sz w:val="17"/>
              </w:rPr>
              <w:t>3,201</w:t>
            </w:r>
          </w:p>
        </w:tc>
      </w:tr>
      <w:tr>
        <w:trPr>
          <w:cantSplit/>
        </w:trPr>
        <w:tc>
          <w:tcPr>
            <w:tcW w:type="dxa" w:w="2880"/>
            <w:shd w:val="clear" w:fill="EEF4F8"/>
          </w:tcPr>
          <w:p>
            <w:pPr>
              <w:spacing w:after="20"/>
            </w:pPr>
            <w:r/>
            <w:r>
              <w:rPr>
                <w:b w:val="0"/>
                <w:sz w:val="17"/>
              </w:rPr>
              <w:t>Open pipeline value</w:t>
            </w:r>
          </w:p>
        </w:tc>
        <w:tc>
          <w:tcPr>
            <w:tcW w:type="dxa" w:w="7056"/>
            <w:shd w:val="clear" w:fill="EEF4F8"/>
          </w:tcPr>
          <w:p>
            <w:pPr>
              <w:spacing w:after="20"/>
            </w:pPr>
            <w:r/>
            <w:r>
              <w:rPr>
                <w:b w:val="0"/>
                <w:sz w:val="17"/>
              </w:rPr>
              <w:t>$1,903,302,819</w:t>
            </w:r>
          </w:p>
        </w:tc>
      </w:tr>
      <w:tr>
        <w:trPr>
          <w:cantSplit/>
        </w:trPr>
        <w:tc>
          <w:tcPr>
            <w:tcW w:type="dxa" w:w="2880"/>
          </w:tcPr>
          <w:p>
            <w:pPr>
              <w:spacing w:after="20"/>
            </w:pPr>
            <w:r/>
            <w:r>
              <w:rPr>
                <w:b w:val="0"/>
                <w:sz w:val="17"/>
              </w:rPr>
              <w:t xml:space="preserve">Open opportunities with a close date </w:t>
            </w:r>
            <w:r>
              <w:rPr>
                <w:b/>
                <w:sz w:val="17"/>
              </w:rPr>
              <w:t>before</w:t>
            </w:r>
            <w:r>
              <w:rPr>
                <w:b w:val="0"/>
                <w:sz w:val="17"/>
              </w:rPr>
              <w:t xml:space="preserve"> 2026-09-21</w:t>
            </w:r>
          </w:p>
        </w:tc>
        <w:tc>
          <w:tcPr>
            <w:tcW w:type="dxa" w:w="7056"/>
          </w:tcPr>
          <w:p>
            <w:pPr>
              <w:spacing w:after="20"/>
            </w:pPr>
            <w:r/>
            <w:r>
              <w:rPr>
                <w:b/>
                <w:sz w:val="17"/>
              </w:rPr>
              <w:t>3,201</w:t>
            </w:r>
          </w:p>
        </w:tc>
      </w:tr>
      <w:tr>
        <w:trPr>
          <w:cantSplit/>
        </w:trPr>
        <w:tc>
          <w:tcPr>
            <w:tcW w:type="dxa" w:w="2880"/>
            <w:shd w:val="clear" w:fill="EEF4F8"/>
          </w:tcPr>
          <w:p>
            <w:pPr>
              <w:spacing w:after="20"/>
            </w:pPr>
            <w:r/>
            <w:r>
              <w:rPr>
                <w:b w:val="0"/>
                <w:sz w:val="17"/>
              </w:rPr>
              <w:t xml:space="preserve">Open opportunities with a close date </w:t>
            </w:r>
            <w:r>
              <w:rPr>
                <w:b/>
                <w:sz w:val="17"/>
              </w:rPr>
              <w:t>on or after</w:t>
            </w:r>
            <w:r>
              <w:rPr>
                <w:b w:val="0"/>
                <w:sz w:val="17"/>
              </w:rPr>
              <w:t xml:space="preserve"> 2026-09-21</w:t>
            </w:r>
          </w:p>
        </w:tc>
        <w:tc>
          <w:tcPr>
            <w:tcW w:type="dxa" w:w="7056"/>
            <w:shd w:val="clear" w:fill="EEF4F8"/>
          </w:tcPr>
          <w:p>
            <w:pPr>
              <w:spacing w:after="20"/>
            </w:pPr>
            <w:r/>
            <w:r>
              <w:rPr>
                <w:b/>
                <w:sz w:val="17"/>
              </w:rPr>
              <w:t>0</w:t>
            </w:r>
          </w:p>
        </w:tc>
      </w:tr>
      <w:tr>
        <w:trPr>
          <w:cantSplit/>
        </w:trPr>
        <w:tc>
          <w:tcPr>
            <w:tcW w:type="dxa" w:w="2880"/>
          </w:tcPr>
          <w:p>
            <w:pPr>
              <w:spacing w:after="20"/>
            </w:pPr>
            <w:r/>
            <w:r>
              <w:rPr>
                <w:b w:val="0"/>
                <w:sz w:val="17"/>
              </w:rPr>
              <w:t>Past-due open value</w:t>
            </w:r>
          </w:p>
        </w:tc>
        <w:tc>
          <w:tcPr>
            <w:tcW w:type="dxa" w:w="7056"/>
          </w:tcPr>
          <w:p>
            <w:pPr>
              <w:spacing w:after="20"/>
            </w:pPr>
            <w:r/>
            <w:r>
              <w:rPr>
                <w:b/>
                <w:sz w:val="17"/>
              </w:rPr>
              <w:t>$1,903,302,819</w:t>
            </w:r>
          </w:p>
        </w:tc>
      </w:tr>
    </w:tbl>
    <w:p>
      <w:pPr>
        <w:spacing w:after="80"/>
      </w:pPr>
    </w:p>
    <w:p>
      <w:pPr>
        <w:spacing w:after="120"/>
      </w:pPr>
      <w:r>
        <w:rPr>
          <w:b w:val="0"/>
          <w:i w:val="0"/>
          <w:sz w:val="20"/>
        </w:rPr>
        <w:t xml:space="preserve">Not most of it. All of it. The latest </w:t>
      </w:r>
      <w:r>
        <w:rPr>
          <w:rFonts w:ascii="Consolas" w:hAnsi="Consolas"/>
          <w:b w:val="0"/>
          <w:i w:val="0"/>
          <w:color w:val="1B5E8C"/>
          <w:sz w:val="19"/>
        </w:rPr>
        <w:t>CLOSE_DATE</w:t>
      </w:r>
      <w:r>
        <w:rPr>
          <w:b w:val="0"/>
          <w:i w:val="0"/>
          <w:sz w:val="20"/>
        </w:rPr>
        <w:t xml:space="preserve"> anywhere in </w:t>
      </w:r>
      <w:r>
        <w:rPr>
          <w:rFonts w:ascii="Consolas" w:hAnsi="Consolas"/>
          <w:b w:val="0"/>
          <w:i w:val="0"/>
          <w:color w:val="1B5E8C"/>
          <w:sz w:val="19"/>
        </w:rPr>
        <w:t>CRM_OPPORTUNITY_OPPORTUNITY</w:t>
      </w:r>
      <w:r>
        <w:rPr>
          <w:b w:val="0"/>
          <w:i w:val="0"/>
          <w:sz w:val="20"/>
        </w:rPr>
        <w:t xml:space="preserve"> is 2026-08-16, about five weeks before the verification date, so no open opportunity </w:t>
      </w:r>
      <w:r>
        <w:rPr>
          <w:b w:val="0"/>
          <w:i w:val="0"/>
          <w:sz w:val="20"/>
        </w:rPr>
        <w:t>can</w:t>
      </w:r>
      <w:r>
        <w:rPr>
          <w:b w:val="0"/>
          <w:i w:val="0"/>
          <w:sz w:val="20"/>
        </w:rPr>
        <w:t xml:space="preserve"> have a future close date.</w:t>
      </w:r>
    </w:p>
    <w:p>
      <w:pPr>
        <w:spacing w:after="120"/>
      </w:pPr>
      <w:r>
        <w:rPr>
          <w:b w:val="0"/>
          <w:i w:val="0"/>
          <w:sz w:val="20"/>
        </w:rPr>
        <w:t>This is a demo-data artefact. The dataset was generated with a close-date window that has since elapsed; nothing about the pipeline's internal structure is wrong. The stage distribution is intact and reconciles exactly:</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Stage</w:t>
            </w:r>
          </w:p>
        </w:tc>
        <w:tc>
          <w:tcPr>
            <w:tcW w:type="dxa" w:w="2484"/>
            <w:shd w:val="clear" w:fill="1B3A57"/>
          </w:tcPr>
          <w:p>
            <w:pPr>
              <w:spacing w:after="20"/>
            </w:pPr>
            <w:r/>
            <w:r>
              <w:rPr>
                <w:b/>
                <w:color w:val="FFFFFF"/>
                <w:sz w:val="17"/>
              </w:rPr>
              <w:t>Opportunities</w:t>
            </w:r>
          </w:p>
        </w:tc>
        <w:tc>
          <w:tcPr>
            <w:tcW w:type="dxa" w:w="2484"/>
            <w:shd w:val="clear" w:fill="1B3A57"/>
          </w:tcPr>
          <w:p>
            <w:pPr>
              <w:spacing w:after="20"/>
            </w:pPr>
            <w:r/>
            <w:r>
              <w:rPr>
                <w:b/>
                <w:color w:val="FFFFFF"/>
                <w:sz w:val="17"/>
              </w:rPr>
              <w:t>Value</w:t>
            </w:r>
          </w:p>
        </w:tc>
        <w:tc>
          <w:tcPr>
            <w:tcW w:type="dxa" w:w="2484"/>
            <w:shd w:val="clear" w:fill="1B3A57"/>
          </w:tcPr>
          <w:p>
            <w:pPr>
              <w:spacing w:after="20"/>
            </w:pPr>
            <w:r/>
            <w:r>
              <w:rPr>
                <w:b/>
                <w:color w:val="FFFFFF"/>
                <w:sz w:val="17"/>
              </w:rPr>
              <w:t>Avg probability</w:t>
            </w:r>
          </w:p>
        </w:tc>
      </w:tr>
      <w:tr>
        <w:trPr>
          <w:cantSplit/>
        </w:trPr>
        <w:tc>
          <w:tcPr>
            <w:tcW w:type="dxa" w:w="2484"/>
          </w:tcPr>
          <w:p>
            <w:pPr>
              <w:spacing w:after="20"/>
            </w:pPr>
            <w:r/>
            <w:r>
              <w:rPr>
                <w:b w:val="0"/>
                <w:sz w:val="17"/>
              </w:rPr>
              <w:t>Needs Analysis</w:t>
            </w:r>
          </w:p>
        </w:tc>
        <w:tc>
          <w:tcPr>
            <w:tcW w:type="dxa" w:w="2484"/>
          </w:tcPr>
          <w:p>
            <w:pPr>
              <w:spacing w:after="20"/>
            </w:pPr>
            <w:r/>
            <w:r>
              <w:rPr>
                <w:b w:val="0"/>
                <w:sz w:val="17"/>
              </w:rPr>
              <w:t>532</w:t>
            </w:r>
          </w:p>
        </w:tc>
        <w:tc>
          <w:tcPr>
            <w:tcW w:type="dxa" w:w="2484"/>
          </w:tcPr>
          <w:p>
            <w:pPr>
              <w:spacing w:after="20"/>
            </w:pPr>
            <w:r/>
            <w:r>
              <w:rPr>
                <w:b w:val="0"/>
                <w:sz w:val="17"/>
              </w:rPr>
              <w:t>$298,047,416</w:t>
            </w:r>
          </w:p>
        </w:tc>
        <w:tc>
          <w:tcPr>
            <w:tcW w:type="dxa" w:w="2484"/>
          </w:tcPr>
          <w:p>
            <w:pPr>
              <w:spacing w:after="20"/>
            </w:pPr>
            <w:r/>
            <w:r>
              <w:rPr>
                <w:b w:val="0"/>
                <w:sz w:val="17"/>
              </w:rPr>
              <w:t>40%</w:t>
            </w:r>
          </w:p>
        </w:tc>
      </w:tr>
      <w:tr>
        <w:trPr>
          <w:cantSplit/>
        </w:trPr>
        <w:tc>
          <w:tcPr>
            <w:tcW w:type="dxa" w:w="2484"/>
            <w:shd w:val="clear" w:fill="EEF4F8"/>
          </w:tcPr>
          <w:p>
            <w:pPr>
              <w:spacing w:after="20"/>
            </w:pPr>
            <w:r/>
            <w:r>
              <w:rPr>
                <w:b w:val="0"/>
                <w:sz w:val="17"/>
              </w:rPr>
              <w:t>Id. Decision Makers</w:t>
            </w:r>
          </w:p>
        </w:tc>
        <w:tc>
          <w:tcPr>
            <w:tcW w:type="dxa" w:w="2484"/>
            <w:shd w:val="clear" w:fill="EEF4F8"/>
          </w:tcPr>
          <w:p>
            <w:pPr>
              <w:spacing w:after="20"/>
            </w:pPr>
            <w:r/>
            <w:r>
              <w:rPr>
                <w:b w:val="0"/>
                <w:sz w:val="17"/>
              </w:rPr>
              <w:t>385</w:t>
            </w:r>
          </w:p>
        </w:tc>
        <w:tc>
          <w:tcPr>
            <w:tcW w:type="dxa" w:w="2484"/>
            <w:shd w:val="clear" w:fill="EEF4F8"/>
          </w:tcPr>
          <w:p>
            <w:pPr>
              <w:spacing w:after="20"/>
            </w:pPr>
            <w:r/>
            <w:r>
              <w:rPr>
                <w:b w:val="0"/>
                <w:sz w:val="17"/>
              </w:rPr>
              <w:t>$270,081,010</w:t>
            </w:r>
          </w:p>
        </w:tc>
        <w:tc>
          <w:tcPr>
            <w:tcW w:type="dxa" w:w="2484"/>
            <w:shd w:val="clear" w:fill="EEF4F8"/>
          </w:tcPr>
          <w:p>
            <w:pPr>
              <w:spacing w:after="20"/>
            </w:pPr>
            <w:r/>
            <w:r>
              <w:rPr>
                <w:b w:val="0"/>
                <w:sz w:val="17"/>
              </w:rPr>
              <w:t>60%</w:t>
            </w:r>
          </w:p>
        </w:tc>
      </w:tr>
      <w:tr>
        <w:trPr>
          <w:cantSplit/>
        </w:trPr>
        <w:tc>
          <w:tcPr>
            <w:tcW w:type="dxa" w:w="2484"/>
          </w:tcPr>
          <w:p>
            <w:pPr>
              <w:spacing w:after="20"/>
            </w:pPr>
            <w:r/>
            <w:r>
              <w:rPr>
                <w:b w:val="0"/>
                <w:sz w:val="17"/>
              </w:rPr>
              <w:t>Negotiation/Review</w:t>
            </w:r>
          </w:p>
        </w:tc>
        <w:tc>
          <w:tcPr>
            <w:tcW w:type="dxa" w:w="2484"/>
          </w:tcPr>
          <w:p>
            <w:pPr>
              <w:spacing w:after="20"/>
            </w:pPr>
            <w:r/>
            <w:r>
              <w:rPr>
                <w:b w:val="0"/>
                <w:sz w:val="17"/>
              </w:rPr>
              <w:t>380</w:t>
            </w:r>
          </w:p>
        </w:tc>
        <w:tc>
          <w:tcPr>
            <w:tcW w:type="dxa" w:w="2484"/>
          </w:tcPr>
          <w:p>
            <w:pPr>
              <w:spacing w:after="20"/>
            </w:pPr>
            <w:r/>
            <w:r>
              <w:rPr>
                <w:b w:val="0"/>
                <w:sz w:val="17"/>
              </w:rPr>
              <w:t>$244,081,033</w:t>
            </w:r>
          </w:p>
        </w:tc>
        <w:tc>
          <w:tcPr>
            <w:tcW w:type="dxa" w:w="2484"/>
          </w:tcPr>
          <w:p>
            <w:pPr>
              <w:spacing w:after="20"/>
            </w:pPr>
            <w:r/>
            <w:r>
              <w:rPr>
                <w:b w:val="0"/>
                <w:sz w:val="17"/>
              </w:rPr>
              <w:t>90%</w:t>
            </w:r>
          </w:p>
        </w:tc>
      </w:tr>
      <w:tr>
        <w:trPr>
          <w:cantSplit/>
        </w:trPr>
        <w:tc>
          <w:tcPr>
            <w:tcW w:type="dxa" w:w="2484"/>
            <w:shd w:val="clear" w:fill="EEF4F8"/>
          </w:tcPr>
          <w:p>
            <w:pPr>
              <w:spacing w:after="20"/>
            </w:pPr>
            <w:r/>
            <w:r>
              <w:rPr>
                <w:b w:val="0"/>
                <w:sz w:val="17"/>
              </w:rPr>
              <w:t>Prospecting</w:t>
            </w:r>
          </w:p>
        </w:tc>
        <w:tc>
          <w:tcPr>
            <w:tcW w:type="dxa" w:w="2484"/>
            <w:shd w:val="clear" w:fill="EEF4F8"/>
          </w:tcPr>
          <w:p>
            <w:pPr>
              <w:spacing w:after="20"/>
            </w:pPr>
            <w:r/>
            <w:r>
              <w:rPr>
                <w:b w:val="0"/>
                <w:sz w:val="17"/>
              </w:rPr>
              <w:t>447</w:t>
            </w:r>
          </w:p>
        </w:tc>
        <w:tc>
          <w:tcPr>
            <w:tcW w:type="dxa" w:w="2484"/>
            <w:shd w:val="clear" w:fill="EEF4F8"/>
          </w:tcPr>
          <w:p>
            <w:pPr>
              <w:spacing w:after="20"/>
            </w:pPr>
            <w:r/>
            <w:r>
              <w:rPr>
                <w:b w:val="0"/>
                <w:sz w:val="17"/>
              </w:rPr>
              <w:t>$235,418,270</w:t>
            </w:r>
          </w:p>
        </w:tc>
        <w:tc>
          <w:tcPr>
            <w:tcW w:type="dxa" w:w="2484"/>
            <w:shd w:val="clear" w:fill="EEF4F8"/>
          </w:tcPr>
          <w:p>
            <w:pPr>
              <w:spacing w:after="20"/>
            </w:pPr>
            <w:r/>
            <w:r>
              <w:rPr>
                <w:b w:val="0"/>
                <w:sz w:val="17"/>
              </w:rPr>
              <w:t>10%</w:t>
            </w:r>
          </w:p>
        </w:tc>
      </w:tr>
      <w:tr>
        <w:trPr>
          <w:cantSplit/>
        </w:trPr>
        <w:tc>
          <w:tcPr>
            <w:tcW w:type="dxa" w:w="2484"/>
          </w:tcPr>
          <w:p>
            <w:pPr>
              <w:spacing w:after="20"/>
            </w:pPr>
            <w:r/>
            <w:r>
              <w:rPr>
                <w:b w:val="0"/>
                <w:sz w:val="17"/>
              </w:rPr>
              <w:t>Proposal/Price Quote</w:t>
            </w:r>
          </w:p>
        </w:tc>
        <w:tc>
          <w:tcPr>
            <w:tcW w:type="dxa" w:w="2484"/>
          </w:tcPr>
          <w:p>
            <w:pPr>
              <w:spacing w:after="20"/>
            </w:pPr>
            <w:r/>
            <w:r>
              <w:rPr>
                <w:b w:val="0"/>
                <w:sz w:val="17"/>
              </w:rPr>
              <w:t>371</w:t>
            </w:r>
          </w:p>
        </w:tc>
        <w:tc>
          <w:tcPr>
            <w:tcW w:type="dxa" w:w="2484"/>
          </w:tcPr>
          <w:p>
            <w:pPr>
              <w:spacing w:after="20"/>
            </w:pPr>
            <w:r/>
            <w:r>
              <w:rPr>
                <w:b w:val="0"/>
                <w:sz w:val="17"/>
              </w:rPr>
              <w:t>$228,648,259</w:t>
            </w:r>
          </w:p>
        </w:tc>
        <w:tc>
          <w:tcPr>
            <w:tcW w:type="dxa" w:w="2484"/>
          </w:tcPr>
          <w:p>
            <w:pPr>
              <w:spacing w:after="20"/>
            </w:pPr>
            <w:r/>
            <w:r>
              <w:rPr>
                <w:b w:val="0"/>
                <w:sz w:val="17"/>
              </w:rPr>
              <w:t>75%</w:t>
            </w:r>
          </w:p>
        </w:tc>
      </w:tr>
      <w:tr>
        <w:trPr>
          <w:cantSplit/>
        </w:trPr>
        <w:tc>
          <w:tcPr>
            <w:tcW w:type="dxa" w:w="2484"/>
            <w:shd w:val="clear" w:fill="EEF4F8"/>
          </w:tcPr>
          <w:p>
            <w:pPr>
              <w:spacing w:after="20"/>
            </w:pPr>
            <w:r/>
            <w:r>
              <w:rPr>
                <w:b w:val="0"/>
                <w:sz w:val="17"/>
              </w:rPr>
              <w:t>Perception Analysis</w:t>
            </w:r>
          </w:p>
        </w:tc>
        <w:tc>
          <w:tcPr>
            <w:tcW w:type="dxa" w:w="2484"/>
            <w:shd w:val="clear" w:fill="EEF4F8"/>
          </w:tcPr>
          <w:p>
            <w:pPr>
              <w:spacing w:after="20"/>
            </w:pPr>
            <w:r/>
            <w:r>
              <w:rPr>
                <w:b w:val="0"/>
                <w:sz w:val="17"/>
              </w:rPr>
              <w:t>395</w:t>
            </w:r>
          </w:p>
        </w:tc>
        <w:tc>
          <w:tcPr>
            <w:tcW w:type="dxa" w:w="2484"/>
            <w:shd w:val="clear" w:fill="EEF4F8"/>
          </w:tcPr>
          <w:p>
            <w:pPr>
              <w:spacing w:after="20"/>
            </w:pPr>
            <w:r/>
            <w:r>
              <w:rPr>
                <w:b w:val="0"/>
                <w:sz w:val="17"/>
              </w:rPr>
              <w:t>$218,244,975</w:t>
            </w:r>
          </w:p>
        </w:tc>
        <w:tc>
          <w:tcPr>
            <w:tcW w:type="dxa" w:w="2484"/>
            <w:shd w:val="clear" w:fill="EEF4F8"/>
          </w:tcPr>
          <w:p>
            <w:pPr>
              <w:spacing w:after="20"/>
            </w:pPr>
            <w:r/>
            <w:r>
              <w:rPr>
                <w:b w:val="0"/>
                <w:sz w:val="17"/>
              </w:rPr>
              <w:t>70%</w:t>
            </w:r>
          </w:p>
        </w:tc>
      </w:tr>
      <w:tr>
        <w:trPr>
          <w:cantSplit/>
        </w:trPr>
        <w:tc>
          <w:tcPr>
            <w:tcW w:type="dxa" w:w="2484"/>
          </w:tcPr>
          <w:p>
            <w:pPr>
              <w:spacing w:after="20"/>
            </w:pPr>
            <w:r/>
            <w:r>
              <w:rPr>
                <w:b w:val="0"/>
                <w:sz w:val="17"/>
              </w:rPr>
              <w:t>Qualification</w:t>
            </w:r>
          </w:p>
        </w:tc>
        <w:tc>
          <w:tcPr>
            <w:tcW w:type="dxa" w:w="2484"/>
          </w:tcPr>
          <w:p>
            <w:pPr>
              <w:spacing w:after="20"/>
            </w:pPr>
            <w:r/>
            <w:r>
              <w:rPr>
                <w:b w:val="0"/>
                <w:sz w:val="17"/>
              </w:rPr>
              <w:t>354</w:t>
            </w:r>
          </w:p>
        </w:tc>
        <w:tc>
          <w:tcPr>
            <w:tcW w:type="dxa" w:w="2484"/>
          </w:tcPr>
          <w:p>
            <w:pPr>
              <w:spacing w:after="20"/>
            </w:pPr>
            <w:r/>
            <w:r>
              <w:rPr>
                <w:b w:val="0"/>
                <w:sz w:val="17"/>
              </w:rPr>
              <w:t>$206,254,267</w:t>
            </w:r>
          </w:p>
        </w:tc>
        <w:tc>
          <w:tcPr>
            <w:tcW w:type="dxa" w:w="2484"/>
          </w:tcPr>
          <w:p>
            <w:pPr>
              <w:spacing w:after="20"/>
            </w:pPr>
            <w:r/>
            <w:r>
              <w:rPr>
                <w:b w:val="0"/>
                <w:sz w:val="17"/>
              </w:rPr>
              <w:t>20%</w:t>
            </w:r>
          </w:p>
        </w:tc>
      </w:tr>
      <w:tr>
        <w:trPr>
          <w:cantSplit/>
        </w:trPr>
        <w:tc>
          <w:tcPr>
            <w:tcW w:type="dxa" w:w="2484"/>
            <w:shd w:val="clear" w:fill="EEF4F8"/>
          </w:tcPr>
          <w:p>
            <w:pPr>
              <w:spacing w:after="20"/>
            </w:pPr>
            <w:r/>
            <w:r>
              <w:rPr>
                <w:b w:val="0"/>
                <w:sz w:val="17"/>
              </w:rPr>
              <w:t>Value Proposition</w:t>
            </w:r>
          </w:p>
        </w:tc>
        <w:tc>
          <w:tcPr>
            <w:tcW w:type="dxa" w:w="2484"/>
            <w:shd w:val="clear" w:fill="EEF4F8"/>
          </w:tcPr>
          <w:p>
            <w:pPr>
              <w:spacing w:after="20"/>
            </w:pPr>
            <w:r/>
            <w:r>
              <w:rPr>
                <w:b w:val="0"/>
                <w:sz w:val="17"/>
              </w:rPr>
              <w:t>337</w:t>
            </w:r>
          </w:p>
        </w:tc>
        <w:tc>
          <w:tcPr>
            <w:tcW w:type="dxa" w:w="2484"/>
            <w:shd w:val="clear" w:fill="EEF4F8"/>
          </w:tcPr>
          <w:p>
            <w:pPr>
              <w:spacing w:after="20"/>
            </w:pPr>
            <w:r/>
            <w:r>
              <w:rPr>
                <w:b w:val="0"/>
                <w:sz w:val="17"/>
              </w:rPr>
              <w:t>$202,527,589</w:t>
            </w:r>
          </w:p>
        </w:tc>
        <w:tc>
          <w:tcPr>
            <w:tcW w:type="dxa" w:w="2484"/>
            <w:shd w:val="clear" w:fill="EEF4F8"/>
          </w:tcPr>
          <w:p>
            <w:pPr>
              <w:spacing w:after="20"/>
            </w:pPr>
            <w:r/>
            <w:r>
              <w:rPr>
                <w:b w:val="0"/>
                <w:sz w:val="17"/>
              </w:rPr>
              <w:t>50%</w:t>
            </w:r>
          </w:p>
        </w:tc>
      </w:tr>
      <w:tr>
        <w:trPr>
          <w:cantSplit/>
        </w:trPr>
        <w:tc>
          <w:tcPr>
            <w:tcW w:type="dxa" w:w="2484"/>
          </w:tcPr>
          <w:p>
            <w:pPr>
              <w:spacing w:after="20"/>
            </w:pPr>
            <w:r/>
            <w:r>
              <w:rPr>
                <w:b/>
                <w:sz w:val="17"/>
              </w:rPr>
              <w:t>Total</w:t>
            </w:r>
          </w:p>
        </w:tc>
        <w:tc>
          <w:tcPr>
            <w:tcW w:type="dxa" w:w="2484"/>
          </w:tcPr>
          <w:p>
            <w:pPr>
              <w:spacing w:after="20"/>
            </w:pPr>
            <w:r/>
            <w:r>
              <w:rPr>
                <w:b/>
                <w:sz w:val="17"/>
              </w:rPr>
              <w:t>3,201</w:t>
            </w:r>
          </w:p>
        </w:tc>
        <w:tc>
          <w:tcPr>
            <w:tcW w:type="dxa" w:w="2484"/>
          </w:tcPr>
          <w:p>
            <w:pPr>
              <w:spacing w:after="20"/>
            </w:pPr>
            <w:r/>
            <w:r>
              <w:rPr>
                <w:b/>
                <w:sz w:val="17"/>
              </w:rPr>
              <w:t>$1,903,302,819</w:t>
            </w:r>
          </w:p>
        </w:tc>
        <w:tc>
          <w:tcPr>
            <w:tcW w:type="dxa" w:w="2484"/>
          </w:tcPr>
          <w:p>
            <w:pPr>
              <w:spacing w:after="20"/>
            </w:pPr>
            <w:r/>
            <w:r>
              <w:rPr>
                <w:b w:val="0"/>
                <w:sz w:val="17"/>
              </w:rPr>
              <w:t>—</w:t>
            </w:r>
          </w:p>
        </w:tc>
      </w:tr>
    </w:tbl>
    <w:p>
      <w:pPr>
        <w:spacing w:after="80"/>
      </w:pPr>
    </w:p>
    <w:p>
      <w:pPr>
        <w:spacing w:after="120"/>
      </w:pPr>
      <w:r>
        <w:rPr>
          <w:b/>
          <w:i w:val="0"/>
          <w:sz w:val="20"/>
        </w:rPr>
        <w:t>The consequence: the Sales Forecast page demonstrates method, not a forward call.</w:t>
      </w:r>
      <w:r>
        <w:rPr>
          <w:b w:val="0"/>
          <w:i w:val="0"/>
          <w:sz w:val="20"/>
        </w:rPr>
        <w:t xml:space="preserve"> It shows a prediction table, an attainment series and a model-metrics table wired correctly together over a horizon that has already passed. That is a legitimate thing to demonstrate — the mechanism is what a customer is evaluating — but it must be framed as the mechanism. Presenting $1.9bn of elapsed pipeline as forward coverage is a claim the data does not support, and it is the kind of claim an architect in the room will test.</w:t>
      </w:r>
    </w:p>
    <w:p>
      <w:pPr>
        <w:spacing w:after="120"/>
      </w:pPr>
      <w:r>
        <w:rPr>
          <w:b w:val="0"/>
          <w:i w:val="0"/>
          <w:sz w:val="20"/>
        </w:rPr>
        <w:t>Two secondary observations from the same table, both worth a sentence on a call:</w:t>
      </w:r>
    </w:p>
    <w:p>
      <w:pPr>
        <w:spacing w:after="120"/>
      </w:pPr>
      <w:r>
        <w:rPr>
          <w:b/>
          <w:i w:val="0"/>
          <w:sz w:val="20"/>
        </w:rPr>
        <w:t>The funnel is not a funnel.</w:t>
      </w:r>
      <w:r>
        <w:rPr>
          <w:b w:val="0"/>
          <w:i w:val="0"/>
          <w:sz w:val="20"/>
        </w:rPr>
        <w:t xml:space="preserve"> Stage counts run 337 to 532 and stage values $202.5m to $298.0m — a near-uniform distribution. A real pipeline narrows toward close. This one does not, which is the generator showing through. Any conversion or stage-velocity analysis over it will produce arithmetic rather than insight.</w:t>
      </w:r>
    </w:p>
    <w:p>
      <w:pPr>
        <w:spacing w:after="120"/>
      </w:pPr>
      <w:r>
        <w:rPr>
          <w:b/>
          <w:i w:val="0"/>
          <w:sz w:val="20"/>
        </w:rPr>
        <w:t>Probability is stage-derived, not deal-derived.</w:t>
      </w:r>
      <w:r>
        <w:rPr>
          <w:b w:val="0"/>
          <w:i w:val="0"/>
          <w:sz w:val="20"/>
        </w:rPr>
        <w:t xml:space="preserve"> Every stage returns a whole, constant average probability — 10, 20, 40, 50, 60, 70, 75, 90. The probability column is a lookup on stage name, not a per-deal judgement, so a probability-weighted pipeline is a re-expression of the stage mix and adds no information beyond it.</w:t>
      </w:r>
    </w:p>
    <w:p>
      <w:pPr>
        <w:keepNext/>
        <w:spacing w:before="160" w:after="40"/>
        <w:outlineLvl w:val="3"/>
      </w:pPr>
      <w:r>
        <w:rPr>
          <w:b/>
          <w:color w:val="29B5E8"/>
          <w:sz w:val="20"/>
        </w:rPr>
        <w:t>How to say it</w:t>
      </w:r>
    </w:p>
    <w:p>
      <w:pPr>
        <w:spacing w:after="120"/>
        <w:ind w:left="360"/>
      </w:pPr>
      <w:r>
        <w:rPr>
          <w:b w:val="0"/>
          <w:i/>
          <w:color w:val="5A6A7A"/>
          <w:sz w:val="19"/>
        </w:rPr>
        <w:t>All 3,201 open opportunities in this dataset have a close date in the past — the generated close-date window has elapsed. The pipeline distribution and the forecasting mechanism are real; the horizon is not. What you are seeing on this page is how the forecast is produced, not what it predicts.</w:t>
      </w:r>
    </w:p>
    <w:p>
      <w:pPr>
        <w:spacing w:before="80" w:after="160"/>
        <w:jc w:val="center"/>
      </w:pPr>
      <w:r>
        <w:rPr>
          <w:color w:val="C8D4DE"/>
          <w:sz w:val="12"/>
        </w:rPr>
        <w:t>──────────────────────────────────────────────────────────</w:t>
      </w:r>
    </w:p>
    <w:p>
      <w:pPr>
        <w:keepNext/>
        <w:spacing w:before="160" w:after="40"/>
        <w:outlineLvl w:val="2"/>
      </w:pPr>
      <w:r>
        <w:rPr>
          <w:b/>
          <w:color w:val="29B5E8"/>
          <w:sz w:val="20"/>
        </w:rPr>
        <w:t>L1 is not zero-copy</w:t>
      </w:r>
    </w:p>
    <w:p>
      <w:pPr>
        <w:spacing w:after="120"/>
      </w:pPr>
      <w:r>
        <w:rPr>
          <w:b/>
          <w:i w:val="0"/>
          <w:sz w:val="20"/>
        </w:rPr>
        <w:t>Severity: medium — architectural, with a clear and cheap fix.</w:t>
      </w:r>
    </w:p>
    <w:p>
      <w:pPr>
        <w:spacing w:after="120"/>
      </w:pPr>
      <w:r>
        <w:rPr>
          <w:b w:val="0"/>
          <w:i w:val="0"/>
          <w:sz w:val="20"/>
        </w:rPr>
        <w:t>The zero-copy story holds at the L0 boundary and stops immediately above it.</w:t>
      </w:r>
    </w:p>
    <w:tbl>
      <w:tblPr>
        <w:tblStyle w:val="TableGrid"/>
        <w:tblW w:type="auto" w:w="0"/>
        <w:jc w:val="left"/>
        <w:tblLayout w:type="fixed"/>
        <w:tblLook w:firstColumn="1" w:firstRow="1" w:lastColumn="0" w:lastRow="0" w:noHBand="0" w:noVBand="1" w:val="04A0"/>
        <w:tblLayout w:type="fixed"/>
      </w:tblPr>
      <w:tblGrid>
        <w:gridCol w:w="1656"/>
        <w:gridCol w:w="1655"/>
        <w:gridCol w:w="1655"/>
        <w:gridCol w:w="1655"/>
        <w:gridCol w:w="1655"/>
        <w:gridCol w:w="1655"/>
      </w:tblGrid>
      <w:tr>
        <w:trPr>
          <w:cantSplit/>
          <w:tblHeader/>
        </w:trPr>
        <w:tc>
          <w:tcPr>
            <w:tcW w:type="dxa" w:w="1656"/>
            <w:shd w:val="clear" w:fill="1B3A57"/>
          </w:tcPr>
          <w:p>
            <w:pPr>
              <w:spacing w:after="20"/>
            </w:pPr>
            <w:r/>
            <w:r>
              <w:rPr>
                <w:b/>
                <w:color w:val="FFFFFF"/>
                <w:sz w:val="17"/>
              </w:rPr>
              <w:t>Layer</w:t>
            </w:r>
          </w:p>
        </w:tc>
        <w:tc>
          <w:tcPr>
            <w:tcW w:type="dxa" w:w="1656"/>
            <w:shd w:val="clear" w:fill="1B3A57"/>
          </w:tcPr>
          <w:p>
            <w:pPr>
              <w:spacing w:after="20"/>
            </w:pPr>
            <w:r/>
            <w:r>
              <w:rPr>
                <w:b/>
                <w:color w:val="FFFFFF"/>
                <w:sz w:val="17"/>
              </w:rPr>
              <w:t>Objects</w:t>
            </w:r>
          </w:p>
        </w:tc>
        <w:tc>
          <w:tcPr>
            <w:tcW w:type="dxa" w:w="1656"/>
            <w:shd w:val="clear" w:fill="1B3A57"/>
          </w:tcPr>
          <w:p>
            <w:pPr>
              <w:spacing w:after="20"/>
            </w:pPr>
            <w:r/>
            <w:r>
              <w:rPr>
                <w:b/>
                <w:color w:val="FFFFFF"/>
                <w:sz w:val="17"/>
              </w:rPr>
              <w:t>Object type</w:t>
            </w:r>
          </w:p>
        </w:tc>
        <w:tc>
          <w:tcPr>
            <w:tcW w:type="dxa" w:w="1656"/>
            <w:shd w:val="clear" w:fill="1B3A57"/>
          </w:tcPr>
          <w:p>
            <w:pPr>
              <w:spacing w:after="20"/>
            </w:pPr>
            <w:r/>
            <w:r>
              <w:rPr>
                <w:b/>
                <w:color w:val="FFFFFF"/>
                <w:sz w:val="17"/>
              </w:rPr>
              <w:t>Dynamic tables</w:t>
            </w:r>
          </w:p>
        </w:tc>
        <w:tc>
          <w:tcPr>
            <w:tcW w:type="dxa" w:w="1656"/>
            <w:shd w:val="clear" w:fill="1B3A57"/>
          </w:tcPr>
          <w:p>
            <w:pPr>
              <w:spacing w:after="20"/>
            </w:pPr>
            <w:r/>
            <w:r>
              <w:rPr>
                <w:b/>
                <w:color w:val="FFFFFF"/>
                <w:sz w:val="17"/>
              </w:rPr>
              <w:t>Rows</w:t>
            </w:r>
          </w:p>
        </w:tc>
        <w:tc>
          <w:tcPr>
            <w:tcW w:type="dxa" w:w="1656"/>
            <w:shd w:val="clear" w:fill="1B3A57"/>
          </w:tcPr>
          <w:p>
            <w:pPr>
              <w:spacing w:after="20"/>
            </w:pPr>
            <w:r/>
            <w:r>
              <w:rPr>
                <w:b/>
                <w:color w:val="FFFFFF"/>
                <w:sz w:val="17"/>
              </w:rPr>
              <w:t>Storage added</w:t>
            </w:r>
          </w:p>
        </w:tc>
      </w:tr>
      <w:tr>
        <w:trPr>
          <w:cantSplit/>
        </w:trPr>
        <w:tc>
          <w:tcPr>
            <w:tcW w:type="dxa" w:w="1656"/>
          </w:tcPr>
          <w:p>
            <w:pPr>
              <w:spacing w:after="20"/>
            </w:pPr>
            <w:r/>
            <w:r>
              <w:rPr>
                <w:b w:val="0"/>
                <w:sz w:val="17"/>
              </w:rPr>
              <w:t>L1, Sales 360</w:t>
            </w:r>
          </w:p>
        </w:tc>
        <w:tc>
          <w:tcPr>
            <w:tcW w:type="dxa" w:w="1656"/>
          </w:tcPr>
          <w:p>
            <w:pPr>
              <w:spacing w:after="20"/>
            </w:pPr>
            <w:r/>
            <w:r>
              <w:rPr>
                <w:b w:val="0"/>
                <w:sz w:val="17"/>
              </w:rPr>
              <w:t>31</w:t>
            </w:r>
          </w:p>
        </w:tc>
        <w:tc>
          <w:tcPr>
            <w:tcW w:type="dxa" w:w="1656"/>
          </w:tcPr>
          <w:p>
            <w:pPr>
              <w:spacing w:after="20"/>
            </w:pPr>
            <w:r/>
            <w:r>
              <w:rPr>
                <w:rFonts w:ascii="Consolas" w:hAnsi="Consolas"/>
                <w:b w:val="0"/>
                <w:color w:val="1B5E8C"/>
                <w:sz w:val="16"/>
              </w:rPr>
              <w:t>BASE TABLE</w:t>
            </w:r>
          </w:p>
        </w:tc>
        <w:tc>
          <w:tcPr>
            <w:tcW w:type="dxa" w:w="1656"/>
          </w:tcPr>
          <w:p>
            <w:pPr>
              <w:spacing w:after="20"/>
            </w:pPr>
            <w:r/>
            <w:r>
              <w:rPr>
                <w:b w:val="0"/>
                <w:sz w:val="17"/>
              </w:rPr>
              <w:t>0</w:t>
            </w:r>
          </w:p>
        </w:tc>
        <w:tc>
          <w:tcPr>
            <w:tcW w:type="dxa" w:w="1656"/>
          </w:tcPr>
          <w:p>
            <w:pPr>
              <w:spacing w:after="20"/>
            </w:pPr>
            <w:r/>
            <w:r>
              <w:rPr>
                <w:b w:val="0"/>
                <w:sz w:val="17"/>
              </w:rPr>
              <w:t>2,551,850</w:t>
            </w:r>
          </w:p>
        </w:tc>
        <w:tc>
          <w:tcPr>
            <w:tcW w:type="dxa" w:w="1656"/>
          </w:tcPr>
          <w:p>
            <w:pPr>
              <w:spacing w:after="20"/>
            </w:pPr>
            <w:r/>
            <w:r>
              <w:rPr>
                <w:b w:val="0"/>
                <w:sz w:val="17"/>
              </w:rPr>
              <w:t>all of it</w:t>
            </w:r>
          </w:p>
        </w:tc>
      </w:tr>
      <w:tr>
        <w:trPr>
          <w:cantSplit/>
        </w:trPr>
        <w:tc>
          <w:tcPr>
            <w:tcW w:type="dxa" w:w="1656"/>
            <w:shd w:val="clear" w:fill="EEF4F8"/>
          </w:tcPr>
          <w:p>
            <w:pPr>
              <w:spacing w:after="20"/>
            </w:pPr>
            <w:r/>
            <w:r>
              <w:rPr>
                <w:b w:val="0"/>
                <w:sz w:val="17"/>
              </w:rPr>
              <w:t>L1, Finance 360</w:t>
            </w:r>
          </w:p>
        </w:tc>
        <w:tc>
          <w:tcPr>
            <w:tcW w:type="dxa" w:w="1656"/>
            <w:shd w:val="clear" w:fill="EEF4F8"/>
          </w:tcPr>
          <w:p>
            <w:pPr>
              <w:spacing w:after="20"/>
            </w:pPr>
            <w:r/>
            <w:r>
              <w:rPr>
                <w:b w:val="0"/>
                <w:sz w:val="17"/>
              </w:rPr>
              <w:t>6</w:t>
            </w:r>
          </w:p>
        </w:tc>
        <w:tc>
          <w:tcPr>
            <w:tcW w:type="dxa" w:w="1656"/>
            <w:shd w:val="clear" w:fill="EEF4F8"/>
          </w:tcPr>
          <w:p>
            <w:pPr>
              <w:spacing w:after="20"/>
            </w:pPr>
            <w:r/>
            <w:r>
              <w:rPr>
                <w:rFonts w:ascii="Consolas" w:hAnsi="Consolas"/>
                <w:b w:val="0"/>
                <w:color w:val="1B5E8C"/>
                <w:sz w:val="16"/>
              </w:rPr>
              <w:t>VIEW</w:t>
            </w:r>
          </w:p>
        </w:tc>
        <w:tc>
          <w:tcPr>
            <w:tcW w:type="dxa" w:w="1656"/>
            <w:shd w:val="clear" w:fill="EEF4F8"/>
          </w:tcPr>
          <w:p>
            <w:pPr>
              <w:spacing w:after="20"/>
            </w:pPr>
            <w:r/>
            <w:r>
              <w:rPr>
                <w:b w:val="0"/>
                <w:sz w:val="17"/>
              </w:rPr>
              <w:t>0</w:t>
            </w:r>
          </w:p>
        </w:tc>
        <w:tc>
          <w:tcPr>
            <w:tcW w:type="dxa" w:w="1656"/>
            <w:shd w:val="clear" w:fill="EEF4F8"/>
          </w:tcPr>
          <w:p>
            <w:pPr>
              <w:spacing w:after="20"/>
            </w:pPr>
            <w:r/>
            <w:r>
              <w:rPr>
                <w:b w:val="0"/>
                <w:sz w:val="17"/>
              </w:rPr>
              <w:t>—</w:t>
            </w:r>
          </w:p>
        </w:tc>
        <w:tc>
          <w:tcPr>
            <w:tcW w:type="dxa" w:w="1656"/>
            <w:shd w:val="clear" w:fill="EEF4F8"/>
          </w:tcPr>
          <w:p>
            <w:pPr>
              <w:spacing w:after="20"/>
            </w:pPr>
            <w:r/>
            <w:r>
              <w:rPr>
                <w:b w:val="0"/>
                <w:sz w:val="17"/>
              </w:rPr>
              <w:t>none</w:t>
            </w:r>
          </w:p>
        </w:tc>
      </w:tr>
    </w:tbl>
    <w:p>
      <w:pPr>
        <w:spacing w:after="80"/>
      </w:pPr>
    </w:p>
    <w:p>
      <w:pPr>
        <w:spacing w:after="120"/>
      </w:pPr>
      <w:r>
        <w:rPr>
          <w:rFonts w:ascii="Consolas" w:hAnsi="Consolas"/>
          <w:b w:val="0"/>
          <w:i w:val="0"/>
          <w:color w:val="1B5E8C"/>
          <w:sz w:val="19"/>
        </w:rPr>
        <w:t>SHOW DYNAMIC TABLES IN SAP_BDC_L1</w:t>
      </w:r>
      <w:r>
        <w:rPr>
          <w:b w:val="0"/>
          <w:i w:val="0"/>
          <w:sz w:val="20"/>
        </w:rPr>
        <w:t xml:space="preserve"> returns zero rows and </w:t>
      </w:r>
      <w:r>
        <w:rPr>
          <w:rFonts w:ascii="Consolas" w:hAnsi="Consolas"/>
          <w:b w:val="0"/>
          <w:i w:val="0"/>
          <w:color w:val="1B5E8C"/>
          <w:sz w:val="19"/>
        </w:rPr>
        <w:t>INFORMATION_SCHEMA.TABLES</w:t>
      </w:r>
      <w:r>
        <w:rPr>
          <w:b w:val="0"/>
          <w:i w:val="0"/>
          <w:sz w:val="20"/>
        </w:rPr>
        <w:t xml:space="preserve"> returns 31 base tables. L1 is a materialised copy of the share.</w:t>
      </w:r>
    </w:p>
    <w:p>
      <w:pPr>
        <w:spacing w:after="120"/>
      </w:pPr>
      <w:r>
        <w:rPr>
          <w:b w:val="0"/>
          <w:i w:val="0"/>
          <w:sz w:val="20"/>
        </w:rPr>
        <w:t>And most of it is then copied again. Ten object names appear in both L1 and L2 with identical row counts: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Object</w:t>
            </w:r>
          </w:p>
        </w:tc>
        <w:tc>
          <w:tcPr>
            <w:tcW w:type="dxa" w:w="7056"/>
            <w:shd w:val="clear" w:fill="1B3A57"/>
          </w:tcPr>
          <w:p>
            <w:pPr>
              <w:spacing w:after="20"/>
            </w:pPr>
            <w:r/>
            <w:r>
              <w:rPr>
                <w:b/>
                <w:color w:val="FFFFFF"/>
                <w:sz w:val="17"/>
              </w:rPr>
              <w:t>Rows, stored in both layers</w:t>
            </w:r>
          </w:p>
        </w:tc>
      </w:tr>
      <w:tr>
        <w:trPr>
          <w:cantSplit/>
        </w:trPr>
        <w:tc>
          <w:tcPr>
            <w:tcW w:type="dxa" w:w="2880"/>
          </w:tcPr>
          <w:p>
            <w:pPr>
              <w:spacing w:after="20"/>
            </w:pPr>
            <w:r/>
            <w:r>
              <w:rPr>
                <w:rFonts w:ascii="Consolas" w:hAnsi="Consolas"/>
                <w:b w:val="0"/>
                <w:color w:val="1B5E8C"/>
                <w:sz w:val="16"/>
              </w:rPr>
              <w:t>SALESORDERS_SALESORDERITEM</w:t>
            </w:r>
          </w:p>
        </w:tc>
        <w:tc>
          <w:tcPr>
            <w:tcW w:type="dxa" w:w="7056"/>
          </w:tcPr>
          <w:p>
            <w:pPr>
              <w:spacing w:after="20"/>
            </w:pPr>
            <w:r/>
            <w:r>
              <w:rPr>
                <w:b w:val="0"/>
                <w:sz w:val="17"/>
              </w:rPr>
              <w:t>735,305</w:t>
            </w:r>
          </w:p>
        </w:tc>
      </w:tr>
      <w:tr>
        <w:trPr>
          <w:cantSplit/>
        </w:trPr>
        <w:tc>
          <w:tcPr>
            <w:tcW w:type="dxa" w:w="2880"/>
            <w:shd w:val="clear" w:fill="EEF4F8"/>
          </w:tcPr>
          <w:p>
            <w:pPr>
              <w:spacing w:after="20"/>
            </w:pPr>
            <w:r/>
            <w:r>
              <w:rPr>
                <w:rFonts w:ascii="Consolas" w:hAnsi="Consolas"/>
                <w:b w:val="0"/>
                <w:color w:val="1B5E8C"/>
                <w:sz w:val="16"/>
              </w:rPr>
              <w:t>SALESORDERS_SALESORDER</w:t>
            </w:r>
          </w:p>
        </w:tc>
        <w:tc>
          <w:tcPr>
            <w:tcW w:type="dxa" w:w="7056"/>
            <w:shd w:val="clear" w:fill="EEF4F8"/>
          </w:tcPr>
          <w:p>
            <w:pPr>
              <w:spacing w:after="20"/>
            </w:pPr>
            <w:r/>
            <w:r>
              <w:rPr>
                <w:b w:val="0"/>
                <w:sz w:val="17"/>
              </w:rPr>
              <w:t>558,011</w:t>
            </w:r>
          </w:p>
        </w:tc>
      </w:tr>
      <w:tr>
        <w:trPr>
          <w:cantSplit/>
        </w:trPr>
        <w:tc>
          <w:tcPr>
            <w:tcW w:type="dxa" w:w="2880"/>
          </w:tcPr>
          <w:p>
            <w:pPr>
              <w:spacing w:after="20"/>
            </w:pPr>
            <w:r/>
            <w:r>
              <w:rPr>
                <w:rFonts w:ascii="Consolas" w:hAnsi="Consolas"/>
                <w:b w:val="0"/>
                <w:color w:val="1B5E8C"/>
                <w:sz w:val="16"/>
              </w:rPr>
              <w:t>PRODUCT_PRODUCTDESCRIPTION</w:t>
            </w:r>
          </w:p>
        </w:tc>
        <w:tc>
          <w:tcPr>
            <w:tcW w:type="dxa" w:w="7056"/>
          </w:tcPr>
          <w:p>
            <w:pPr>
              <w:spacing w:after="20"/>
            </w:pPr>
            <w:r/>
            <w:r>
              <w:rPr>
                <w:b w:val="0"/>
                <w:sz w:val="17"/>
              </w:rPr>
              <w:t>73,242</w:t>
            </w:r>
          </w:p>
        </w:tc>
      </w:tr>
      <w:tr>
        <w:trPr>
          <w:cantSplit/>
        </w:trPr>
        <w:tc>
          <w:tcPr>
            <w:tcW w:type="dxa" w:w="2880"/>
            <w:shd w:val="clear" w:fill="EEF4F8"/>
          </w:tcPr>
          <w:p>
            <w:pPr>
              <w:spacing w:after="20"/>
            </w:pPr>
            <w:r/>
            <w:r>
              <w:rPr>
                <w:rFonts w:ascii="Consolas" w:hAnsi="Consolas"/>
                <w:b w:val="0"/>
                <w:color w:val="1B5E8C"/>
                <w:sz w:val="16"/>
              </w:rPr>
              <w:t>CRM_OPPORTUNITY_ACTIVITY</w:t>
            </w:r>
          </w:p>
        </w:tc>
        <w:tc>
          <w:tcPr>
            <w:tcW w:type="dxa" w:w="7056"/>
            <w:shd w:val="clear" w:fill="EEF4F8"/>
          </w:tcPr>
          <w:p>
            <w:pPr>
              <w:spacing w:after="20"/>
            </w:pPr>
            <w:r/>
            <w:r>
              <w:rPr>
                <w:b w:val="0"/>
                <w:sz w:val="17"/>
              </w:rPr>
              <w:t>35,313</w:t>
            </w:r>
          </w:p>
        </w:tc>
      </w:tr>
      <w:tr>
        <w:trPr>
          <w:cantSplit/>
        </w:trPr>
        <w:tc>
          <w:tcPr>
            <w:tcW w:type="dxa" w:w="2880"/>
          </w:tcPr>
          <w:p>
            <w:pPr>
              <w:spacing w:after="20"/>
            </w:pPr>
            <w:r/>
            <w:r>
              <w:rPr>
                <w:rFonts w:ascii="Consolas" w:hAnsi="Consolas"/>
                <w:b w:val="0"/>
                <w:color w:val="1B5E8C"/>
                <w:sz w:val="16"/>
              </w:rPr>
              <w:t>PRODUCT_PRODUCT</w:t>
            </w:r>
          </w:p>
        </w:tc>
        <w:tc>
          <w:tcPr>
            <w:tcW w:type="dxa" w:w="7056"/>
          </w:tcPr>
          <w:p>
            <w:pPr>
              <w:spacing w:after="20"/>
            </w:pPr>
            <w:r/>
            <w:r>
              <w:rPr>
                <w:b w:val="0"/>
                <w:sz w:val="17"/>
              </w:rPr>
              <w:t>16,337</w:t>
            </w:r>
          </w:p>
        </w:tc>
      </w:tr>
      <w:tr>
        <w:trPr>
          <w:cantSplit/>
        </w:trPr>
        <w:tc>
          <w:tcPr>
            <w:tcW w:type="dxa" w:w="2880"/>
            <w:shd w:val="clear" w:fill="EEF4F8"/>
          </w:tcPr>
          <w:p>
            <w:pPr>
              <w:spacing w:after="20"/>
            </w:pPr>
            <w:r/>
            <w:r>
              <w:rPr>
                <w:rFonts w:ascii="Consolas" w:hAnsi="Consolas"/>
                <w:b w:val="0"/>
                <w:color w:val="1B5E8C"/>
                <w:sz w:val="16"/>
              </w:rPr>
              <w:t>PRODUCT_PRODUCTGROUPTEXT</w:t>
            </w:r>
          </w:p>
        </w:tc>
        <w:tc>
          <w:tcPr>
            <w:tcW w:type="dxa" w:w="7056"/>
            <w:shd w:val="clear" w:fill="EEF4F8"/>
          </w:tcPr>
          <w:p>
            <w:pPr>
              <w:spacing w:after="20"/>
            </w:pPr>
            <w:r/>
            <w:r>
              <w:rPr>
                <w:b w:val="0"/>
                <w:sz w:val="17"/>
              </w:rPr>
              <w:t>11,168</w:t>
            </w:r>
          </w:p>
        </w:tc>
      </w:tr>
      <w:tr>
        <w:trPr>
          <w:cantSplit/>
        </w:trPr>
        <w:tc>
          <w:tcPr>
            <w:tcW w:type="dxa" w:w="2880"/>
          </w:tcPr>
          <w:p>
            <w:pPr>
              <w:spacing w:after="20"/>
            </w:pPr>
            <w:r/>
            <w:r>
              <w:rPr>
                <w:rFonts w:ascii="Consolas" w:hAnsi="Consolas"/>
                <w:b w:val="0"/>
                <w:color w:val="1B5E8C"/>
                <w:sz w:val="16"/>
              </w:rPr>
              <w:t>CRM_OPPORTUNITY_OPPORTUNITY</w:t>
            </w:r>
          </w:p>
        </w:tc>
        <w:tc>
          <w:tcPr>
            <w:tcW w:type="dxa" w:w="7056"/>
          </w:tcPr>
          <w:p>
            <w:pPr>
              <w:spacing w:after="20"/>
            </w:pPr>
            <w:r/>
            <w:r>
              <w:rPr>
                <w:b w:val="0"/>
                <w:sz w:val="17"/>
              </w:rPr>
              <w:t>3,774</w:t>
            </w:r>
          </w:p>
        </w:tc>
      </w:tr>
      <w:tr>
        <w:trPr>
          <w:cantSplit/>
        </w:trPr>
        <w:tc>
          <w:tcPr>
            <w:tcW w:type="dxa" w:w="2880"/>
            <w:shd w:val="clear" w:fill="EEF4F8"/>
          </w:tcPr>
          <w:p>
            <w:pPr>
              <w:spacing w:after="20"/>
            </w:pPr>
            <w:r/>
            <w:r>
              <w:rPr>
                <w:rFonts w:ascii="Consolas" w:hAnsi="Consolas"/>
                <w:b w:val="0"/>
                <w:color w:val="1B5E8C"/>
                <w:sz w:val="16"/>
              </w:rPr>
              <w:t>CUSTOMER_CUSTOMER</w:t>
            </w:r>
          </w:p>
        </w:tc>
        <w:tc>
          <w:tcPr>
            <w:tcW w:type="dxa" w:w="7056"/>
            <w:shd w:val="clear" w:fill="EEF4F8"/>
          </w:tcPr>
          <w:p>
            <w:pPr>
              <w:spacing w:after="20"/>
            </w:pPr>
            <w:r/>
            <w:r>
              <w:rPr>
                <w:b w:val="0"/>
                <w:sz w:val="17"/>
              </w:rPr>
              <w:t>3,189</w:t>
            </w:r>
          </w:p>
        </w:tc>
      </w:tr>
      <w:tr>
        <w:trPr>
          <w:cantSplit/>
        </w:trPr>
        <w:tc>
          <w:tcPr>
            <w:tcW w:type="dxa" w:w="2880"/>
          </w:tcPr>
          <w:p>
            <w:pPr>
              <w:spacing w:after="20"/>
            </w:pPr>
            <w:r/>
            <w:r>
              <w:rPr>
                <w:rFonts w:ascii="Consolas" w:hAnsi="Consolas"/>
                <w:b w:val="0"/>
                <w:color w:val="1B5E8C"/>
                <w:sz w:val="16"/>
              </w:rPr>
              <w:t>PRODUCT_PRODUCTGROUP</w:t>
            </w:r>
          </w:p>
        </w:tc>
        <w:tc>
          <w:tcPr>
            <w:tcW w:type="dxa" w:w="7056"/>
          </w:tcPr>
          <w:p>
            <w:pPr>
              <w:spacing w:after="20"/>
            </w:pPr>
            <w:r/>
            <w:r>
              <w:rPr>
                <w:b w:val="0"/>
                <w:sz w:val="17"/>
              </w:rPr>
              <w:t>1,023</w:t>
            </w:r>
          </w:p>
        </w:tc>
      </w:tr>
      <w:tr>
        <w:trPr>
          <w:cantSplit/>
        </w:trPr>
        <w:tc>
          <w:tcPr>
            <w:tcW w:type="dxa" w:w="2880"/>
            <w:shd w:val="clear" w:fill="EEF4F8"/>
          </w:tcPr>
          <w:p>
            <w:pPr>
              <w:spacing w:after="20"/>
            </w:pPr>
            <w:r/>
            <w:r>
              <w:rPr>
                <w:rFonts w:ascii="Consolas" w:hAnsi="Consolas"/>
                <w:b w:val="0"/>
                <w:color w:val="1B5E8C"/>
                <w:sz w:val="16"/>
              </w:rPr>
              <w:t>CRM_OPPORTUNITY_SALES_REP</w:t>
            </w:r>
          </w:p>
        </w:tc>
        <w:tc>
          <w:tcPr>
            <w:tcW w:type="dxa" w:w="7056"/>
            <w:shd w:val="clear" w:fill="EEF4F8"/>
          </w:tcPr>
          <w:p>
            <w:pPr>
              <w:spacing w:after="20"/>
            </w:pPr>
            <w:r/>
            <w:r>
              <w:rPr>
                <w:b w:val="0"/>
                <w:sz w:val="17"/>
              </w:rPr>
              <w:t>8</w:t>
            </w:r>
          </w:p>
        </w:tc>
      </w:tr>
      <w:tr>
        <w:trPr>
          <w:cantSplit/>
        </w:trPr>
        <w:tc>
          <w:tcPr>
            <w:tcW w:type="dxa" w:w="2880"/>
          </w:tcPr>
          <w:p>
            <w:pPr>
              <w:spacing w:after="20"/>
            </w:pPr>
            <w:r/>
            <w:r>
              <w:rPr>
                <w:b/>
                <w:sz w:val="17"/>
              </w:rPr>
              <w:t>Total duplicated</w:t>
            </w:r>
          </w:p>
        </w:tc>
        <w:tc>
          <w:tcPr>
            <w:tcW w:type="dxa" w:w="7056"/>
          </w:tcPr>
          <w:p>
            <w:pPr>
              <w:spacing w:after="20"/>
            </w:pPr>
            <w:r/>
            <w:r>
              <w:rPr>
                <w:b/>
                <w:sz w:val="17"/>
              </w:rPr>
              <w:t>1,437,370</w:t>
            </w:r>
          </w:p>
        </w:tc>
      </w:tr>
    </w:tbl>
    <w:p>
      <w:pPr>
        <w:spacing w:after="80"/>
      </w:pPr>
    </w:p>
    <w:p>
      <w:pPr>
        <w:spacing w:after="120"/>
      </w:pPr>
      <w:r>
        <w:rPr>
          <w:b w:val="0"/>
          <w:i w:val="0"/>
          <w:sz w:val="20"/>
        </w:rPr>
        <w:t xml:space="preserve">That is </w:t>
      </w:r>
      <w:r>
        <w:rPr>
          <w:b/>
          <w:i w:val="0"/>
          <w:sz w:val="20"/>
        </w:rPr>
        <w:t>97.2% of L2's 1,478,495 rows</w:t>
      </w:r>
      <w:r>
        <w:rPr>
          <w:b w:val="0"/>
          <w:i w:val="0"/>
          <w:sz w:val="20"/>
        </w:rPr>
        <w:t xml:space="preserve"> and </w:t>
      </w:r>
      <w:r>
        <w:rPr>
          <w:b/>
          <w:i w:val="0"/>
          <w:sz w:val="20"/>
        </w:rPr>
        <w:t>56.3% of L1's 2,551,850</w:t>
      </w:r>
      <w:r>
        <w:rPr>
          <w:b w:val="0"/>
          <w:i w:val="0"/>
          <w:sz w:val="20"/>
        </w:rPr>
        <w:t xml:space="preserve">. Only 41,125 rows in L2 are genuinely new: </w:t>
      </w:r>
      <w:r>
        <w:rPr>
          <w:rFonts w:ascii="Consolas" w:hAnsi="Consolas"/>
          <w:b w:val="0"/>
          <w:i w:val="0"/>
          <w:color w:val="1B5E8C"/>
          <w:sz w:val="19"/>
        </w:rPr>
        <w:t>SALES_FORECAST_VS_ACTUAL</w:t>
      </w:r>
      <w:r>
        <w:rPr>
          <w:b w:val="0"/>
          <w:i w:val="0"/>
          <w:sz w:val="20"/>
        </w:rPr>
        <w:t xml:space="preserve"> at 41,100 and the three ML tables at 25 between them.</w:t>
      </w:r>
    </w:p>
    <w:p>
      <w:pPr>
        <w:keepNext/>
        <w:spacing w:before="160" w:after="40"/>
        <w:outlineLvl w:val="3"/>
      </w:pPr>
      <w:r>
        <w:rPr>
          <w:b/>
          <w:color w:val="29B5E8"/>
          <w:sz w:val="20"/>
        </w:rPr>
        <w:t>Contrast with Finance 360, explicitly</w:t>
      </w:r>
    </w:p>
    <w:p>
      <w:pPr>
        <w:spacing w:after="120"/>
      </w:pPr>
      <w:r>
        <w:rPr>
          <w:b w:val="0"/>
          <w:i w:val="0"/>
          <w:sz w:val="20"/>
        </w:rPr>
        <w:t xml:space="preserve">Finance 360 builds L1 as six views. Each selects from its L0 counterpart and adds column comments. The result adds naming, documentation and access control, and adds </w:t>
      </w:r>
      <w:r>
        <w:rPr>
          <w:b/>
          <w:i w:val="0"/>
          <w:sz w:val="20"/>
        </w:rPr>
        <w:t>no storage, no load step and no refresh lag</w:t>
      </w:r>
      <w:r>
        <w:rPr>
          <w:b w:val="0"/>
          <w:i w:val="0"/>
          <w:sz w:val="20"/>
        </w:rPr>
        <w:t xml:space="preserve"> — a view cannot be stale.</w:t>
      </w:r>
    </w:p>
    <w:p>
      <w:pPr>
        <w:spacing w:after="120"/>
      </w:pPr>
      <w:r>
        <w:rPr>
          <w:b w:val="0"/>
          <w:i w:val="0"/>
          <w:sz w:val="20"/>
        </w:rPr>
        <w:t>Sales 360 builds L1 as 31 tables holding 2.5m rows, which means: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Property</w:t>
            </w:r>
          </w:p>
        </w:tc>
        <w:tc>
          <w:tcPr>
            <w:tcW w:type="dxa" w:w="3528"/>
            <w:shd w:val="clear" w:fill="1B3A57"/>
          </w:tcPr>
          <w:p>
            <w:pPr>
              <w:spacing w:after="20"/>
            </w:pPr>
            <w:r/>
            <w:r>
              <w:rPr>
                <w:b/>
                <w:color w:val="FFFFFF"/>
                <w:sz w:val="17"/>
              </w:rPr>
              <w:t>Finance 360 L1 (views)</w:t>
            </w:r>
          </w:p>
        </w:tc>
        <w:tc>
          <w:tcPr>
            <w:tcW w:type="dxa" w:w="3528"/>
            <w:shd w:val="clear" w:fill="1B3A57"/>
          </w:tcPr>
          <w:p>
            <w:pPr>
              <w:spacing w:after="20"/>
            </w:pPr>
            <w:r/>
            <w:r>
              <w:rPr>
                <w:b/>
                <w:color w:val="FFFFFF"/>
                <w:sz w:val="17"/>
              </w:rPr>
              <w:t>Sales 360 L1 (tables)</w:t>
            </w:r>
          </w:p>
        </w:tc>
      </w:tr>
      <w:tr>
        <w:trPr>
          <w:cantSplit/>
        </w:trPr>
        <w:tc>
          <w:tcPr>
            <w:tcW w:type="dxa" w:w="2880"/>
          </w:tcPr>
          <w:p>
            <w:pPr>
              <w:spacing w:after="20"/>
            </w:pPr>
            <w:r/>
            <w:r>
              <w:rPr>
                <w:b w:val="0"/>
                <w:sz w:val="17"/>
              </w:rPr>
              <w:t>Storage</w:t>
            </w:r>
          </w:p>
        </w:tc>
        <w:tc>
          <w:tcPr>
            <w:tcW w:type="dxa" w:w="3528"/>
          </w:tcPr>
          <w:p>
            <w:pPr>
              <w:spacing w:after="20"/>
            </w:pPr>
            <w:r/>
            <w:r>
              <w:rPr>
                <w:b w:val="0"/>
                <w:sz w:val="17"/>
              </w:rPr>
              <w:t>none</w:t>
            </w:r>
          </w:p>
        </w:tc>
        <w:tc>
          <w:tcPr>
            <w:tcW w:type="dxa" w:w="3528"/>
          </w:tcPr>
          <w:p>
            <w:pPr>
              <w:spacing w:after="20"/>
            </w:pPr>
            <w:r/>
            <w:r>
              <w:rPr>
                <w:b w:val="0"/>
                <w:sz w:val="17"/>
              </w:rPr>
              <w:t>2,551,850 rows</w:t>
            </w:r>
          </w:p>
        </w:tc>
      </w:tr>
      <w:tr>
        <w:trPr>
          <w:cantSplit/>
        </w:trPr>
        <w:tc>
          <w:tcPr>
            <w:tcW w:type="dxa" w:w="2880"/>
            <w:shd w:val="clear" w:fill="EEF4F8"/>
          </w:tcPr>
          <w:p>
            <w:pPr>
              <w:spacing w:after="20"/>
            </w:pPr>
            <w:r/>
            <w:r>
              <w:rPr>
                <w:b w:val="0"/>
                <w:sz w:val="17"/>
              </w:rPr>
              <w:t>Load step to maintain</w:t>
            </w:r>
          </w:p>
        </w:tc>
        <w:tc>
          <w:tcPr>
            <w:tcW w:type="dxa" w:w="3528"/>
            <w:shd w:val="clear" w:fill="EEF4F8"/>
          </w:tcPr>
          <w:p>
            <w:pPr>
              <w:spacing w:after="20"/>
            </w:pPr>
            <w:r/>
            <w:r>
              <w:rPr>
                <w:b w:val="0"/>
                <w:sz w:val="17"/>
              </w:rPr>
              <w:t>none</w:t>
            </w:r>
          </w:p>
        </w:tc>
        <w:tc>
          <w:tcPr>
            <w:tcW w:type="dxa" w:w="3528"/>
            <w:shd w:val="clear" w:fill="EEF4F8"/>
          </w:tcPr>
          <w:p>
            <w:pPr>
              <w:spacing w:after="20"/>
            </w:pPr>
            <w:r/>
            <w:r>
              <w:rPr>
                <w:b w:val="0"/>
                <w:sz w:val="17"/>
              </w:rPr>
              <w:t>yes</w:t>
            </w:r>
          </w:p>
        </w:tc>
      </w:tr>
      <w:tr>
        <w:trPr>
          <w:cantSplit/>
        </w:trPr>
        <w:tc>
          <w:tcPr>
            <w:tcW w:type="dxa" w:w="2880"/>
          </w:tcPr>
          <w:p>
            <w:pPr>
              <w:spacing w:after="20"/>
            </w:pPr>
            <w:r/>
            <w:r>
              <w:rPr>
                <w:b w:val="0"/>
                <w:sz w:val="17"/>
              </w:rPr>
              <w:t>Can be stale</w:t>
            </w:r>
          </w:p>
        </w:tc>
        <w:tc>
          <w:tcPr>
            <w:tcW w:type="dxa" w:w="3528"/>
          </w:tcPr>
          <w:p>
            <w:pPr>
              <w:spacing w:after="20"/>
            </w:pPr>
            <w:r/>
            <w:r>
              <w:rPr>
                <w:b w:val="0"/>
                <w:sz w:val="17"/>
              </w:rPr>
              <w:t>no</w:t>
            </w:r>
          </w:p>
        </w:tc>
        <w:tc>
          <w:tcPr>
            <w:tcW w:type="dxa" w:w="3528"/>
          </w:tcPr>
          <w:p>
            <w:pPr>
              <w:spacing w:after="20"/>
            </w:pPr>
            <w:r/>
            <w:r>
              <w:rPr>
                <w:b w:val="0"/>
                <w:sz w:val="17"/>
              </w:rPr>
              <w:t>yes</w:t>
            </w:r>
          </w:p>
        </w:tc>
      </w:tr>
      <w:tr>
        <w:trPr>
          <w:cantSplit/>
        </w:trPr>
        <w:tc>
          <w:tcPr>
            <w:tcW w:type="dxa" w:w="2880"/>
            <w:shd w:val="clear" w:fill="EEF4F8"/>
          </w:tcPr>
          <w:p>
            <w:pPr>
              <w:spacing w:after="20"/>
            </w:pPr>
            <w:r/>
            <w:r>
              <w:rPr>
                <w:b w:val="0"/>
                <w:sz w:val="17"/>
              </w:rPr>
              <w:t>Zero-copy claim survives to L1</w:t>
            </w:r>
          </w:p>
        </w:tc>
        <w:tc>
          <w:tcPr>
            <w:tcW w:type="dxa" w:w="3528"/>
            <w:shd w:val="clear" w:fill="EEF4F8"/>
          </w:tcPr>
          <w:p>
            <w:pPr>
              <w:spacing w:after="20"/>
            </w:pPr>
            <w:r/>
            <w:r>
              <w:rPr>
                <w:b w:val="0"/>
                <w:sz w:val="17"/>
              </w:rPr>
              <w:t>yes</w:t>
            </w:r>
          </w:p>
        </w:tc>
        <w:tc>
          <w:tcPr>
            <w:tcW w:type="dxa" w:w="3528"/>
            <w:shd w:val="clear" w:fill="EEF4F8"/>
          </w:tcPr>
          <w:p>
            <w:pPr>
              <w:spacing w:after="20"/>
            </w:pPr>
            <w:r/>
            <w:r>
              <w:rPr>
                <w:b w:val="0"/>
                <w:sz w:val="17"/>
              </w:rPr>
              <w:t>no</w:t>
            </w:r>
          </w:p>
        </w:tc>
      </w:tr>
      <w:tr>
        <w:trPr>
          <w:cantSplit/>
        </w:trPr>
        <w:tc>
          <w:tcPr>
            <w:tcW w:type="dxa" w:w="2880"/>
          </w:tcPr>
          <w:p>
            <w:pPr>
              <w:spacing w:after="20"/>
            </w:pPr>
            <w:r/>
            <w:r>
              <w:rPr>
                <w:b w:val="0"/>
                <w:sz w:val="17"/>
              </w:rPr>
              <w:t>Failure mode</w:t>
            </w:r>
          </w:p>
        </w:tc>
        <w:tc>
          <w:tcPr>
            <w:tcW w:type="dxa" w:w="3528"/>
          </w:tcPr>
          <w:p>
            <w:pPr>
              <w:spacing w:after="20"/>
            </w:pPr>
            <w:r/>
            <w:r>
              <w:rPr>
                <w:b w:val="0"/>
                <w:sz w:val="17"/>
              </w:rPr>
              <w:t>compile error or grant error — loud</w:t>
            </w:r>
          </w:p>
        </w:tc>
        <w:tc>
          <w:tcPr>
            <w:tcW w:type="dxa" w:w="3528"/>
          </w:tcPr>
          <w:p>
            <w:pPr>
              <w:spacing w:after="20"/>
            </w:pPr>
            <w:r/>
            <w:r>
              <w:rPr>
                <w:b w:val="0"/>
                <w:sz w:val="17"/>
              </w:rPr>
              <w:t>stale data — silent</w:t>
            </w:r>
          </w:p>
        </w:tc>
      </w:tr>
    </w:tbl>
    <w:p>
      <w:pPr>
        <w:spacing w:after="80"/>
      </w:pPr>
    </w:p>
    <w:p>
      <w:pPr>
        <w:spacing w:after="120"/>
      </w:pPr>
      <w:r>
        <w:rPr>
          <w:b w:val="0"/>
          <w:i w:val="0"/>
          <w:sz w:val="20"/>
        </w:rPr>
        <w:t>The last row is the reason this is a finding rather than a preference. A broken view fails loudly. A stale table returns yesterday's numbers with no error, and nothing in the stack flags it.</w:t>
      </w:r>
    </w:p>
    <w:p>
      <w:pPr>
        <w:keepNext/>
        <w:spacing w:before="160" w:after="40"/>
        <w:outlineLvl w:val="3"/>
      </w:pPr>
      <w:r>
        <w:rPr>
          <w:b/>
          <w:color w:val="29B5E8"/>
          <w:sz w:val="20"/>
        </w:rPr>
        <w:t>Recommendation</w:t>
      </w:r>
    </w:p>
    <w:p>
      <w:pPr>
        <w:spacing w:after="120"/>
      </w:pPr>
      <w:r>
        <w:rPr>
          <w:b/>
          <w:i w:val="0"/>
          <w:sz w:val="20"/>
        </w:rPr>
        <w:t>Convert the 31 L1 tables to passthrough views.</w:t>
      </w:r>
      <w:r>
        <w:rPr>
          <w:b w:val="0"/>
          <w:i w:val="0"/>
          <w:sz w:val="20"/>
        </w:rPr>
        <w:t xml:space="preserve"> Nothing downstream needs to change: a dynamic table selects from a view exactly as it selects from a table, and L2's 11 dynamic tables already hold the materialisation that the app actually reads — all 53 of its </w:t>
      </w:r>
      <w:r>
        <w:rPr>
          <w:rFonts w:ascii="Consolas" w:hAnsi="Consolas"/>
          <w:b w:val="0"/>
          <w:i w:val="0"/>
          <w:color w:val="1B5E8C"/>
          <w:sz w:val="19"/>
        </w:rPr>
        <w:t>FROM</w:t>
      </w:r>
      <w:r>
        <w:rPr>
          <w:b w:val="0"/>
          <w:i w:val="0"/>
          <w:sz w:val="20"/>
        </w:rPr>
        <w:t xml:space="preserve"> clauses are on L2, none on L1.</w:t>
      </w:r>
    </w:p>
    <w:p>
      <w:pPr>
        <w:spacing w:after="120"/>
      </w:pPr>
      <w:r>
        <w:rPr>
          <w:b w:val="0"/>
          <w:i w:val="0"/>
          <w:sz w:val="20"/>
        </w:rPr>
        <w:t>The change removes 2,551,850 rows of storage, removes the L1 load step from the refresh runbook, eliminates the staleness failure mode, and makes the zero-copy claim true up to the point where materialisation is genuinely earned. There is no identified consumer of L1 that would be affected.</w:t>
      </w:r>
    </w:p>
    <w:p>
      <w:pPr>
        <w:spacing w:before="80" w:after="160"/>
        <w:jc w:val="center"/>
      </w:pPr>
      <w:r>
        <w:rPr>
          <w:color w:val="C8D4DE"/>
          <w:sz w:val="12"/>
        </w:rPr>
        <w:t>──────────────────────────────────────────────────────────</w:t>
      </w:r>
    </w:p>
    <w:p>
      <w:pPr>
        <w:keepNext/>
        <w:spacing w:before="160" w:after="40"/>
        <w:outlineLvl w:val="2"/>
      </w:pPr>
      <w:r>
        <w:rPr>
          <w:b/>
          <w:color w:val="29B5E8"/>
          <w:sz w:val="20"/>
        </w:rPr>
        <w:t>Zero verified queries on the stage model</w:t>
      </w:r>
    </w:p>
    <w:p>
      <w:pPr>
        <w:spacing w:after="120"/>
      </w:pPr>
      <w:r>
        <w:rPr>
          <w:b/>
          <w:i w:val="0"/>
          <w:sz w:val="20"/>
        </w:rPr>
        <w:t>Severity: medium — open gap, and the cheapest high-value work remaining.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file</w:t>
            </w:r>
          </w:p>
        </w:tc>
        <w:tc>
          <w:tcPr>
            <w:tcW w:type="dxa" w:w="7056"/>
          </w:tcPr>
          <w:p>
            <w:pPr>
              <w:spacing w:after="20"/>
            </w:pPr>
            <w:r/>
            <w:r>
              <w:rPr>
                <w:rFonts w:ascii="Consolas" w:hAnsi="Consolas"/>
                <w:b w:val="0"/>
                <w:color w:val="1B5E8C"/>
                <w:sz w:val="16"/>
              </w:rPr>
              <w:t>@SAP_SALES_360.SEMANTIC.SEMANTIC_STAGE/sap_sales_360_semantic.yaml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SAP_SALES_360_ANALYTICS</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10</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64</w:t>
            </w:r>
          </w:p>
        </w:tc>
      </w:tr>
      <w:tr>
        <w:trPr>
          <w:cantSplit/>
        </w:trPr>
        <w:tc>
          <w:tcPr>
            <w:tcW w:type="dxa" w:w="2880"/>
          </w:tcPr>
          <w:p>
            <w:pPr>
              <w:spacing w:after="20"/>
            </w:pPr>
            <w:r/>
            <w:r>
              <w:rPr>
                <w:b w:val="0"/>
                <w:sz w:val="17"/>
              </w:rPr>
              <w:t>Facts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0</w:t>
            </w:r>
          </w:p>
        </w:tc>
      </w:tr>
      <w:tr>
        <w:trPr>
          <w:cantSplit/>
        </w:trPr>
        <w:tc>
          <w:tcPr>
            <w:tcW w:type="dxa" w:w="2880"/>
          </w:tcPr>
          <w:p>
            <w:pPr>
              <w:spacing w:after="20"/>
            </w:pPr>
            <w:r/>
            <w:r>
              <w:rPr>
                <w:b/>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A verified query is a question paired with SQL a human has confirmed is correct. It is how a Cortex Analyst model is taught the conventions of its data, and it is the mechanism by which an answer becomes reproducible rather than re-derived.</w:t>
      </w:r>
    </w:p>
    <w:p>
      <w:pPr>
        <w:spacing w:after="120"/>
      </w:pPr>
      <w:r>
        <w:rPr>
          <w:b w:val="0"/>
          <w:i w:val="0"/>
          <w:sz w:val="20"/>
        </w:rPr>
        <w:t>With zero of them, every question is answered from the schema alone, and this dataset has at least three conventions the schema does not express — the win-rate basis ambiguity, the elapsed date horizon, and the grain difference between opportunities and order lines. Each is a way for a fluent, well-formed, confidently-presented wrong answer to be produced.</w:t>
      </w:r>
    </w:p>
    <w:p>
      <w:pPr>
        <w:spacing w:after="120"/>
      </w:pPr>
      <w:r>
        <w:rPr>
          <w:b/>
          <w:i w:val="0"/>
          <w:sz w:val="20"/>
        </w:rPr>
        <w:t>0 measures compounds it.</w:t>
      </w:r>
      <w:r>
        <w:rPr>
          <w:b w:val="0"/>
          <w:i w:val="0"/>
          <w:sz w:val="20"/>
        </w:rPr>
        <w:t xml:space="preserve"> A model with no declared measures offers no aggregations of its own, so every </w:t>
      </w:r>
      <w:r>
        <w:rPr>
          <w:rFonts w:ascii="Consolas" w:hAnsi="Consolas"/>
          <w:b w:val="0"/>
          <w:i w:val="0"/>
          <w:color w:val="1B5E8C"/>
          <w:sz w:val="19"/>
        </w:rPr>
        <w:t>SUM</w:t>
      </w:r>
      <w:r>
        <w:rPr>
          <w:b w:val="0"/>
          <w:i w:val="0"/>
          <w:sz w:val="20"/>
        </w:rPr>
        <w:t xml:space="preserve"> and </w:t>
      </w:r>
      <w:r>
        <w:rPr>
          <w:rFonts w:ascii="Consolas" w:hAnsi="Consolas"/>
          <w:b w:val="0"/>
          <w:i w:val="0"/>
          <w:color w:val="1B5E8C"/>
          <w:sz w:val="19"/>
        </w:rPr>
        <w:t>AVG</w:t>
      </w:r>
      <w:r>
        <w:rPr>
          <w:b w:val="0"/>
          <w:i w:val="0"/>
          <w:sz w:val="20"/>
        </w:rPr>
        <w:t xml:space="preserve"> in an answer is invented by the generated SQL. There is nothing to pin </w:t>
      </w:r>
      <w:r>
        <w:rPr>
          <w:rFonts w:ascii="Consolas" w:hAnsi="Consolas"/>
          <w:b w:val="0"/>
          <w:i w:val="0"/>
          <w:color w:val="1B5E8C"/>
          <w:sz w:val="19"/>
        </w:rPr>
        <w:t>won value</w:t>
      </w:r>
      <w:r>
        <w:rPr>
          <w:b w:val="0"/>
          <w:i w:val="0"/>
          <w:sz w:val="20"/>
        </w:rPr>
        <w:t xml:space="preserve"> or </w:t>
      </w:r>
      <w:r>
        <w:rPr>
          <w:rFonts w:ascii="Consolas" w:hAnsi="Consolas"/>
          <w:b w:val="0"/>
          <w:i w:val="0"/>
          <w:color w:val="1B5E8C"/>
          <w:sz w:val="19"/>
        </w:rPr>
        <w:t>attainment</w:t>
      </w:r>
      <w:r>
        <w:rPr>
          <w:b w:val="0"/>
          <w:i w:val="0"/>
          <w:sz w:val="20"/>
        </w:rPr>
        <w:t xml:space="preserve"> to a definition.</w:t>
      </w:r>
    </w:p>
    <w:p>
      <w:pPr>
        <w:spacing w:after="120"/>
      </w:pPr>
      <w:r>
        <w:rPr>
          <w:b w:val="0"/>
          <w:i w:val="0"/>
          <w:sz w:val="20"/>
        </w:rPr>
        <w:t>The specific queries to add, in priority order, are in the analyst and agent layer (07-analyst-and-agent.md#the-queries-to-add-first).</w:t>
      </w:r>
    </w:p>
    <w:p>
      <w:pPr>
        <w:spacing w:before="80" w:after="160"/>
        <w:jc w:val="center"/>
      </w:pPr>
      <w:r>
        <w:rPr>
          <w:color w:val="C8D4DE"/>
          <w:sz w:val="12"/>
        </w:rPr>
        <w:t>──────────────────────────────────────────────────────────</w:t>
      </w:r>
    </w:p>
    <w:p>
      <w:pPr>
        <w:keepNext/>
        <w:spacing w:before="160" w:after="40"/>
        <w:outlineLvl w:val="2"/>
      </w:pPr>
      <w:r>
        <w:rPr>
          <w:b/>
          <w:color w:val="29B5E8"/>
          <w:sz w:val="20"/>
        </w:rPr>
        <w:t>A 64-table semantic view beside a 10-table stage model</w:t>
      </w:r>
    </w:p>
    <w:p>
      <w:pPr>
        <w:spacing w:after="120"/>
      </w:pPr>
      <w:r>
        <w:rPr>
          <w:b/>
          <w:i w:val="0"/>
          <w:sz w:val="20"/>
        </w:rPr>
        <w:t>Severity: medium — operational, and the failure mode is wasted effort.</w:t>
      </w:r>
    </w:p>
    <w:p>
      <w:pPr>
        <w:spacing w:after="120"/>
      </w:pPr>
      <w:r>
        <w:rPr>
          <w:b w:val="0"/>
          <w:i w:val="0"/>
          <w:sz w:val="20"/>
        </w:rPr>
        <w:t>Two semantic artefacts over the same data layer, at very different scales: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Semantic view</w:t>
            </w:r>
          </w:p>
        </w:tc>
        <w:tc>
          <w:tcPr>
            <w:tcW w:type="dxa" w:w="3528"/>
            <w:shd w:val="clear" w:fill="1B3A57"/>
          </w:tcPr>
          <w:p>
            <w:pPr>
              <w:spacing w:after="20"/>
            </w:pPr>
            <w:r/>
            <w:r>
              <w:rPr>
                <w:b/>
                <w:color w:val="FFFFFF"/>
                <w:sz w:val="17"/>
              </w:rPr>
              <w:t>Analyst stage model</w:t>
            </w:r>
          </w:p>
        </w:tc>
      </w:tr>
      <w:tr>
        <w:trPr>
          <w:cantSplit/>
        </w:trPr>
        <w:tc>
          <w:tcPr>
            <w:tcW w:type="dxa" w:w="2880"/>
          </w:tcPr>
          <w:p>
            <w:pPr>
              <w:spacing w:after="20"/>
            </w:pPr>
            <w:r/>
            <w:r>
              <w:rPr>
                <w:b w:val="0"/>
                <w:sz w:val="17"/>
              </w:rPr>
              <w:t>Name</w:t>
            </w:r>
          </w:p>
        </w:tc>
        <w:tc>
          <w:tcPr>
            <w:tcW w:type="dxa" w:w="3528"/>
          </w:tcPr>
          <w:p>
            <w:pPr>
              <w:spacing w:after="20"/>
            </w:pPr>
            <w:r/>
            <w:r>
              <w:rPr>
                <w:rFonts w:ascii="Consolas" w:hAnsi="Consolas"/>
                <w:b w:val="0"/>
                <w:color w:val="1B5E8C"/>
                <w:sz w:val="16"/>
              </w:rPr>
              <w:t>SEMANTIC.SAP_SALES_360_ANALYTICS</w:t>
            </w:r>
          </w:p>
        </w:tc>
        <w:tc>
          <w:tcPr>
            <w:tcW w:type="dxa" w:w="3528"/>
          </w:tcPr>
          <w:p>
            <w:pPr>
              <w:spacing w:after="20"/>
            </w:pPr>
            <w:r/>
            <w:r>
              <w:rPr>
                <w:rFonts w:ascii="Consolas" w:hAnsi="Consolas"/>
                <w:b w:val="0"/>
                <w:color w:val="1B5E8C"/>
                <w:sz w:val="16"/>
              </w:rPr>
              <w:t>SAP_SALES_360_ANALYTICS</w:t>
            </w:r>
          </w:p>
        </w:tc>
      </w:tr>
      <w:tr>
        <w:trPr>
          <w:cantSplit/>
        </w:trPr>
        <w:tc>
          <w:tcPr>
            <w:tcW w:type="dxa" w:w="2880"/>
            <w:shd w:val="clear" w:fill="EEF4F8"/>
          </w:tcPr>
          <w:p>
            <w:pPr>
              <w:spacing w:after="20"/>
            </w:pPr>
            <w:r/>
            <w:r>
              <w:rPr>
                <w:b w:val="0"/>
                <w:sz w:val="17"/>
              </w:rPr>
              <w:t>Form</w:t>
            </w:r>
          </w:p>
        </w:tc>
        <w:tc>
          <w:tcPr>
            <w:tcW w:type="dxa" w:w="3528"/>
            <w:shd w:val="clear" w:fill="EEF4F8"/>
          </w:tcPr>
          <w:p>
            <w:pPr>
              <w:spacing w:after="20"/>
            </w:pPr>
            <w:r/>
            <w:r>
              <w:rPr>
                <w:b w:val="0"/>
                <w:sz w:val="17"/>
              </w:rPr>
              <w:t>Snowflake object</w:t>
            </w:r>
          </w:p>
        </w:tc>
        <w:tc>
          <w:tcPr>
            <w:tcW w:type="dxa" w:w="3528"/>
            <w:shd w:val="clear" w:fill="EEF4F8"/>
          </w:tcPr>
          <w:p>
            <w:pPr>
              <w:spacing w:after="20"/>
            </w:pPr>
            <w:r/>
            <w:r>
              <w:rPr>
                <w:b w:val="0"/>
                <w:sz w:val="17"/>
              </w:rPr>
              <w:t>YAML on a stage</w:t>
            </w:r>
          </w:p>
        </w:tc>
      </w:tr>
      <w:tr>
        <w:trPr>
          <w:cantSplit/>
        </w:trPr>
        <w:tc>
          <w:tcPr>
            <w:tcW w:type="dxa" w:w="2880"/>
          </w:tcPr>
          <w:p>
            <w:pPr>
              <w:spacing w:after="20"/>
            </w:pPr>
            <w:r/>
            <w:r>
              <w:rPr>
                <w:b w:val="0"/>
                <w:sz w:val="17"/>
              </w:rPr>
              <w:t>Logical tables</w:t>
            </w:r>
          </w:p>
        </w:tc>
        <w:tc>
          <w:tcPr>
            <w:tcW w:type="dxa" w:w="3528"/>
          </w:tcPr>
          <w:p>
            <w:pPr>
              <w:spacing w:after="20"/>
            </w:pPr>
            <w:r/>
            <w:r>
              <w:rPr>
                <w:b/>
                <w:sz w:val="17"/>
              </w:rPr>
              <w:t>64</w:t>
            </w:r>
          </w:p>
        </w:tc>
        <w:tc>
          <w:tcPr>
            <w:tcW w:type="dxa" w:w="3528"/>
          </w:tcPr>
          <w:p>
            <w:pPr>
              <w:spacing w:after="20"/>
            </w:pPr>
            <w:r/>
            <w:r>
              <w:rPr>
                <w:b/>
                <w:sz w:val="17"/>
              </w:rPr>
              <w:t>10</w:t>
            </w:r>
          </w:p>
        </w:tc>
      </w:tr>
      <w:tr>
        <w:trPr>
          <w:cantSplit/>
        </w:trPr>
        <w:tc>
          <w:tcPr>
            <w:tcW w:type="dxa" w:w="2880"/>
            <w:shd w:val="clear" w:fill="EEF4F8"/>
          </w:tcPr>
          <w:p>
            <w:pPr>
              <w:spacing w:after="20"/>
            </w:pPr>
            <w:r/>
            <w:r>
              <w:rPr>
                <w:b w:val="0"/>
                <w:sz w:val="17"/>
              </w:rPr>
              <w:t>Dimensions</w:t>
            </w:r>
          </w:p>
        </w:tc>
        <w:tc>
          <w:tcPr>
            <w:tcW w:type="dxa" w:w="3528"/>
            <w:shd w:val="clear" w:fill="EEF4F8"/>
          </w:tcPr>
          <w:p>
            <w:pPr>
              <w:spacing w:after="20"/>
            </w:pPr>
            <w:r/>
            <w:r>
              <w:rPr>
                <w:b/>
                <w:sz w:val="17"/>
              </w:rPr>
              <w:t>369</w:t>
            </w:r>
          </w:p>
        </w:tc>
        <w:tc>
          <w:tcPr>
            <w:tcW w:type="dxa" w:w="3528"/>
            <w:shd w:val="clear" w:fill="EEF4F8"/>
          </w:tcPr>
          <w:p>
            <w:pPr>
              <w:spacing w:after="20"/>
            </w:pPr>
            <w:r/>
            <w:r>
              <w:rPr>
                <w:b/>
                <w:sz w:val="17"/>
              </w:rPr>
              <w:t>64</w:t>
            </w:r>
          </w:p>
        </w:tc>
      </w:tr>
      <w:tr>
        <w:trPr>
          <w:cantSplit/>
        </w:trPr>
        <w:tc>
          <w:tcPr>
            <w:tcW w:type="dxa" w:w="2880"/>
          </w:tcPr>
          <w:p>
            <w:pPr>
              <w:spacing w:after="20"/>
            </w:pPr>
            <w:r/>
            <w:r>
              <w:rPr>
                <w:b w:val="0"/>
                <w:sz w:val="17"/>
              </w:rPr>
              <w:t>Facts</w:t>
            </w:r>
          </w:p>
        </w:tc>
        <w:tc>
          <w:tcPr>
            <w:tcW w:type="dxa" w:w="3528"/>
          </w:tcPr>
          <w:p>
            <w:pPr>
              <w:spacing w:after="20"/>
            </w:pPr>
            <w:r/>
            <w:r>
              <w:rPr>
                <w:b w:val="0"/>
                <w:sz w:val="17"/>
              </w:rPr>
              <w:t>69</w:t>
            </w:r>
          </w:p>
        </w:tc>
        <w:tc>
          <w:tcPr>
            <w:tcW w:type="dxa" w:w="3528"/>
          </w:tcPr>
          <w:p>
            <w:pPr>
              <w:spacing w:after="20"/>
            </w:pPr>
            <w:r/>
            <w:r>
              <w:rPr>
                <w:b w:val="0"/>
                <w:sz w:val="17"/>
              </w:rPr>
              <w:t>9</w:t>
            </w:r>
          </w:p>
        </w:tc>
      </w:tr>
      <w:tr>
        <w:trPr>
          <w:cantSplit/>
        </w:trPr>
        <w:tc>
          <w:tcPr>
            <w:tcW w:type="dxa" w:w="2880"/>
            <w:shd w:val="clear" w:fill="EEF4F8"/>
          </w:tcPr>
          <w:p>
            <w:pPr>
              <w:spacing w:after="20"/>
            </w:pPr>
            <w:r/>
            <w:r>
              <w:rPr>
                <w:b w:val="0"/>
                <w:sz w:val="17"/>
              </w:rPr>
              <w:t>Metrics / measures</w:t>
            </w:r>
          </w:p>
        </w:tc>
        <w:tc>
          <w:tcPr>
            <w:tcW w:type="dxa" w:w="3528"/>
            <w:shd w:val="clear" w:fill="EEF4F8"/>
          </w:tcPr>
          <w:p>
            <w:pPr>
              <w:spacing w:after="20"/>
            </w:pPr>
            <w:r/>
            <w:r>
              <w:rPr>
                <w:b w:val="0"/>
                <w:sz w:val="17"/>
              </w:rPr>
              <w:t>138 metrics</w:t>
            </w:r>
          </w:p>
        </w:tc>
        <w:tc>
          <w:tcPr>
            <w:tcW w:type="dxa" w:w="3528"/>
            <w:shd w:val="clear" w:fill="EEF4F8"/>
          </w:tcPr>
          <w:p>
            <w:pPr>
              <w:spacing w:after="20"/>
            </w:pPr>
            <w:r/>
            <w:r>
              <w:rPr>
                <w:b/>
                <w:sz w:val="17"/>
              </w:rPr>
              <w:t>0 measures</w:t>
            </w:r>
          </w:p>
        </w:tc>
      </w:tr>
      <w:tr>
        <w:trPr>
          <w:cantSplit/>
        </w:trPr>
        <w:tc>
          <w:tcPr>
            <w:tcW w:type="dxa" w:w="2880"/>
          </w:tcPr>
          <w:p>
            <w:pPr>
              <w:spacing w:after="20"/>
            </w:pPr>
            <w:r/>
            <w:r>
              <w:rPr>
                <w:b w:val="0"/>
                <w:sz w:val="17"/>
              </w:rPr>
              <w:t>Relationships</w:t>
            </w:r>
          </w:p>
        </w:tc>
        <w:tc>
          <w:tcPr>
            <w:tcW w:type="dxa" w:w="3528"/>
          </w:tcPr>
          <w:p>
            <w:pPr>
              <w:spacing w:after="20"/>
            </w:pPr>
            <w:r/>
            <w:r>
              <w:rPr>
                <w:b w:val="0"/>
                <w:sz w:val="17"/>
              </w:rPr>
              <w:t>44</w:t>
            </w:r>
          </w:p>
        </w:tc>
        <w:tc>
          <w:tcPr>
            <w:tcW w:type="dxa" w:w="3528"/>
          </w:tcPr>
          <w:p>
            <w:pPr>
              <w:spacing w:after="20"/>
            </w:pPr>
            <w:r/>
            <w:r>
              <w:rPr>
                <w:b w:val="0"/>
                <w:sz w:val="17"/>
              </w:rPr>
              <w:t>—</w:t>
            </w:r>
          </w:p>
        </w:tc>
      </w:tr>
      <w:tr>
        <w:trPr>
          <w:cantSplit/>
        </w:trPr>
        <w:tc>
          <w:tcPr>
            <w:tcW w:type="dxa" w:w="2880"/>
            <w:shd w:val="clear" w:fill="EEF4F8"/>
          </w:tcPr>
          <w:p>
            <w:pPr>
              <w:spacing w:after="20"/>
            </w:pPr>
            <w:r/>
            <w:r>
              <w:rPr>
                <w:b w:val="0"/>
                <w:sz w:val="17"/>
              </w:rPr>
              <w:t>Verified queries</w:t>
            </w:r>
          </w:p>
        </w:tc>
        <w:tc>
          <w:tcPr>
            <w:tcW w:type="dxa" w:w="3528"/>
            <w:shd w:val="clear" w:fill="EEF4F8"/>
          </w:tcPr>
          <w:p>
            <w:pPr>
              <w:spacing w:after="20"/>
            </w:pPr>
            <w:r/>
            <w:r>
              <w:rPr>
                <w:b w:val="0"/>
                <w:sz w:val="17"/>
              </w:rPr>
              <w:t>—</w:t>
            </w:r>
          </w:p>
        </w:tc>
        <w:tc>
          <w:tcPr>
            <w:tcW w:type="dxa" w:w="3528"/>
            <w:shd w:val="clear" w:fill="EEF4F8"/>
          </w:tcPr>
          <w:p>
            <w:pPr>
              <w:spacing w:after="20"/>
            </w:pPr>
            <w:r/>
            <w:r>
              <w:rPr>
                <w:b w:val="0"/>
                <w:sz w:val="17"/>
              </w:rPr>
              <w:t>0</w:t>
            </w:r>
          </w:p>
        </w:tc>
      </w:tr>
    </w:tbl>
    <w:p>
      <w:pPr>
        <w:spacing w:after="80"/>
      </w:pPr>
    </w:p>
    <w:p>
      <w:pPr>
        <w:spacing w:after="120"/>
      </w:pPr>
      <w:r>
        <w:rPr>
          <w:b w:val="0"/>
          <w:i w:val="0"/>
          <w:sz w:val="20"/>
        </w:rPr>
        <w:t>The two carry the same model name and are not the same artefact. That alone has cost time.</w:t>
      </w:r>
    </w:p>
    <w:p>
      <w:pPr>
        <w:spacing w:after="120"/>
      </w:pPr>
      <w:r>
        <w:rPr>
          <w:b/>
          <w:i w:val="0"/>
          <w:sz w:val="20"/>
        </w:rPr>
        <w:t>The asymmetry is a 6.4× difference in table coverage and a 5.8× difference in dimensions.</w:t>
      </w:r>
      <w:r>
        <w:rPr>
          <w:b w:val="0"/>
          <w:i w:val="0"/>
          <w:sz w:val="20"/>
        </w:rPr>
        <w:t xml:space="preserve"> The semantic view reaches across 64 logical tables — more than the 14 objects in L2, so it is pulling in L1 and the product master facets. The stage model covers 10: </w:t>
      </w:r>
      <w:r>
        <w:rPr>
          <w:rFonts w:ascii="Consolas" w:hAnsi="Consolas"/>
          <w:b w:val="0"/>
          <w:i w:val="0"/>
          <w:color w:val="1B5E8C"/>
          <w:sz w:val="19"/>
        </w:rPr>
        <w:t>SALESORDER</w:t>
      </w:r>
      <w:r>
        <w:rPr>
          <w:b w:val="0"/>
          <w:i w:val="0"/>
          <w:sz w:val="20"/>
        </w:rPr>
        <w:t xml:space="preserve">, </w:t>
      </w:r>
      <w:r>
        <w:rPr>
          <w:rFonts w:ascii="Consolas" w:hAnsi="Consolas"/>
          <w:b w:val="0"/>
          <w:i w:val="0"/>
          <w:color w:val="1B5E8C"/>
          <w:sz w:val="19"/>
        </w:rPr>
        <w:t>SALESORDERITEM</w:t>
      </w:r>
      <w:r>
        <w:rPr>
          <w:b w:val="0"/>
          <w:i w:val="0"/>
          <w:sz w:val="20"/>
        </w:rPr>
        <w:t xml:space="preserve">, </w:t>
      </w:r>
      <w:r>
        <w:rPr>
          <w:rFonts w:ascii="Consolas" w:hAnsi="Consolas"/>
          <w:b w:val="0"/>
          <w:i w:val="0"/>
          <w:color w:val="1B5E8C"/>
          <w:sz w:val="19"/>
        </w:rPr>
        <w:t>CUSTOMER</w:t>
      </w:r>
      <w:r>
        <w:rPr>
          <w:b w:val="0"/>
          <w:i w:val="0"/>
          <w:sz w:val="20"/>
        </w:rPr>
        <w:t xml:space="preserve">, </w:t>
      </w:r>
      <w:r>
        <w:rPr>
          <w:rFonts w:ascii="Consolas" w:hAnsi="Consolas"/>
          <w:b w:val="0"/>
          <w:i w:val="0"/>
          <w:color w:val="1B5E8C"/>
          <w:sz w:val="19"/>
        </w:rPr>
        <w:t>PRODUCT</w:t>
      </w:r>
      <w:r>
        <w:rPr>
          <w:b w:val="0"/>
          <w:i w:val="0"/>
          <w:sz w:val="20"/>
        </w:rPr>
        <w:t xml:space="preserve">, </w:t>
      </w:r>
      <w:r>
        <w:rPr>
          <w:rFonts w:ascii="Consolas" w:hAnsi="Consolas"/>
          <w:b w:val="0"/>
          <w:i w:val="0"/>
          <w:color w:val="1B5E8C"/>
          <w:sz w:val="19"/>
        </w:rPr>
        <w:t>PRODUCT_DESCRIPTION</w:t>
      </w:r>
      <w:r>
        <w:rPr>
          <w:b w:val="0"/>
          <w:i w:val="0"/>
          <w:sz w:val="20"/>
        </w:rPr>
        <w:t xml:space="preserve">, </w:t>
      </w:r>
      <w:r>
        <w:rPr>
          <w:rFonts w:ascii="Consolas" w:hAnsi="Consolas"/>
          <w:b w:val="0"/>
          <w:i w:val="0"/>
          <w:color w:val="1B5E8C"/>
          <w:sz w:val="19"/>
        </w:rPr>
        <w:t>PRODUCT_GROUP</w:t>
      </w:r>
      <w:r>
        <w:rPr>
          <w:b w:val="0"/>
          <w:i w:val="0"/>
          <w:sz w:val="20"/>
        </w:rPr>
        <w:t xml:space="preserve">, </w:t>
      </w:r>
      <w:r>
        <w:rPr>
          <w:rFonts w:ascii="Consolas" w:hAnsi="Consolas"/>
          <w:b w:val="0"/>
          <w:i w:val="0"/>
          <w:color w:val="1B5E8C"/>
          <w:sz w:val="19"/>
        </w:rPr>
        <w:t>PRODUCT_GROUP_TEXT</w:t>
      </w:r>
      <w:r>
        <w:rPr>
          <w:b w:val="0"/>
          <w:i w:val="0"/>
          <w:sz w:val="20"/>
        </w:rPr>
        <w:t xml:space="preserve">, </w:t>
      </w:r>
      <w:r>
        <w:rPr>
          <w:rFonts w:ascii="Consolas" w:hAnsi="Consolas"/>
          <w:b w:val="0"/>
          <w:i w:val="0"/>
          <w:color w:val="1B5E8C"/>
          <w:sz w:val="19"/>
        </w:rPr>
        <w:t>SFDC_OPPORTUNITY</w:t>
      </w:r>
      <w:r>
        <w:rPr>
          <w:b w:val="0"/>
          <w:i w:val="0"/>
          <w:sz w:val="20"/>
        </w:rPr>
        <w:t xml:space="preserve">, </w:t>
      </w:r>
      <w:r>
        <w:rPr>
          <w:rFonts w:ascii="Consolas" w:hAnsi="Consolas"/>
          <w:b w:val="0"/>
          <w:i w:val="0"/>
          <w:color w:val="1B5E8C"/>
          <w:sz w:val="19"/>
        </w:rPr>
        <w:t>ACTIVITY</w:t>
      </w:r>
      <w:r>
        <w:rPr>
          <w:b w:val="0"/>
          <w:i w:val="0"/>
          <w:sz w:val="20"/>
        </w:rPr>
        <w:t xml:space="preserve">, </w:t>
      </w:r>
      <w:r>
        <w:rPr>
          <w:rFonts w:ascii="Consolas" w:hAnsi="Consolas"/>
          <w:b w:val="0"/>
          <w:i w:val="0"/>
          <w:color w:val="1B5E8C"/>
          <w:sz w:val="19"/>
        </w:rPr>
        <w:t>SALES_REP</w:t>
      </w:r>
      <w:r>
        <w:rPr>
          <w:b w:val="0"/>
          <w:i w:val="0"/>
          <w:sz w:val="20"/>
        </w:rPr>
        <w:t>.</w:t>
      </w:r>
    </w:p>
    <w:p>
      <w:pPr>
        <w:keepNext/>
        <w:spacing w:before="160" w:after="40"/>
        <w:outlineLvl w:val="3"/>
      </w:pPr>
      <w:r>
        <w:rPr>
          <w:b/>
          <w:color w:val="29B5E8"/>
          <w:sz w:val="20"/>
        </w:rPr>
        <w:t>Which artefact the agent actually reads</w:t>
      </w:r>
    </w:p>
    <w:p>
      <w:pPr>
        <w:spacing w:after="120"/>
      </w:pPr>
      <w:r>
        <w:rPr>
          <w:rFonts w:ascii="Consolas" w:hAnsi="Consolas"/>
          <w:b w:val="0"/>
          <w:i w:val="0"/>
          <w:color w:val="1B5E8C"/>
          <w:sz w:val="19"/>
        </w:rPr>
        <w:t>SAP_SALES_360_AGENT</w:t>
      </w:r>
      <w:r>
        <w:rPr>
          <w:b w:val="0"/>
          <w:i w:val="0"/>
          <w:sz w:val="20"/>
        </w:rPr>
        <w:t xml:space="preserve"> declares exactly one tool: </w:t>
      </w:r>
      <w:r>
        <w:rPr>
          <w:rFonts w:ascii="Consolas" w:hAnsi="Consolas"/>
          <w:b w:val="0"/>
          <w:i w:val="0"/>
          <w:color w:val="1B5E8C"/>
          <w:sz w:val="19"/>
        </w:rPr>
        <w:t>cortex_analyst_text_to_sql</w:t>
      </w:r>
      <w:r>
        <w:rPr>
          <w:b w:val="0"/>
          <w:i w:val="0"/>
          <w:sz w:val="20"/>
        </w:rPr>
        <w:t xml:space="preserve">. That tool binds to the </w:t>
      </w:r>
      <w:r>
        <w:rPr>
          <w:b/>
          <w:i w:val="0"/>
          <w:sz w:val="20"/>
        </w:rPr>
        <w:t>Analyst stage model</w:t>
      </w:r>
      <w:r>
        <w:rPr>
          <w:b w:val="0"/>
          <w:i w:val="0"/>
          <w:sz w:val="20"/>
        </w:rPr>
        <w:t>. Therefore:</w:t>
      </w:r>
    </w:p>
    <w:p>
      <w:pPr>
        <w:pStyle w:val="ListBullet"/>
        <w:spacing w:after="40"/>
      </w:pPr>
      <w:r>
        <w:rPr>
          <w:b w:val="0"/>
          <w:sz w:val="20"/>
        </w:rPr>
        <w:t xml:space="preserve">Every question asked through the agent (in Snowflake Intelligence; the app no longer has an Ask the Agent page) is answered against the </w:t>
      </w:r>
      <w:r>
        <w:rPr>
          <w:b/>
          <w:sz w:val="20"/>
        </w:rPr>
        <w:t>10-table stage model</w:t>
      </w:r>
      <w:r>
        <w:rPr>
          <w:b w:val="0"/>
          <w:sz w:val="20"/>
        </w:rPr>
        <w:t>.</w:t>
      </w:r>
    </w:p>
    <w:p>
      <w:pPr>
        <w:pStyle w:val="ListBullet"/>
        <w:spacing w:after="40"/>
      </w:pPr>
      <w:r>
        <w:rPr>
          <w:b w:val="0"/>
          <w:sz w:val="20"/>
        </w:rPr>
        <w:t xml:space="preserve">The 64-table, 369-dimension, 138-metric semantic view answers </w:t>
      </w:r>
      <w:r>
        <w:rPr>
          <w:b/>
          <w:sz w:val="20"/>
        </w:rPr>
        <w:t>nothing</w:t>
      </w:r>
      <w:r>
        <w:rPr>
          <w:b w:val="0"/>
          <w:sz w:val="20"/>
        </w:rPr>
        <w:t xml:space="preserve"> asked through the agent. It serves direct </w:t>
      </w:r>
      <w:r>
        <w:rPr>
          <w:rFonts w:ascii="Consolas" w:hAnsi="Consolas"/>
          <w:b w:val="0"/>
          <w:color w:val="1B5E8C"/>
          <w:sz w:val="19"/>
        </w:rPr>
        <w:t>SEMANTIC_VIEW(...)</w:t>
      </w:r>
      <w:r>
        <w:rPr>
          <w:b w:val="0"/>
          <w:sz w:val="20"/>
        </w:rPr>
        <w:t xml:space="preserve"> SQL.</w:t>
      </w:r>
    </w:p>
    <w:p>
      <w:pPr>
        <w:keepNext/>
        <w:spacing w:before="160" w:after="40"/>
        <w:outlineLvl w:val="3"/>
      </w:pPr>
      <w:r>
        <w:rPr>
          <w:b/>
          <w:color w:val="29B5E8"/>
          <w:sz w:val="20"/>
        </w:rPr>
        <w:t>What that means when someone edits the wrong one</w:t>
      </w:r>
    </w:p>
    <w:p>
      <w:pPr>
        <w:spacing w:after="120"/>
      </w:pPr>
      <w:r>
        <w:rPr>
          <w:b w:val="0"/>
          <w:i w:val="0"/>
          <w:sz w:val="20"/>
        </w:rPr>
        <w:t>This is the practical cost, and it is a specific, repeatable waste:</w:t>
      </w:r>
    </w:p>
    <w:p>
      <w:pPr>
        <w:spacing w:after="120"/>
      </w:pPr>
      <w:r>
        <w:rPr>
          <w:b w:val="0"/>
          <w:i w:val="0"/>
          <w:sz w:val="20"/>
        </w:rPr>
        <w:t xml:space="preserve">An agent answer is wrong. The obvious place to look is the large, well-populated, 138-metric semantic view — it is a first-class database object, it is discoverable, and it has the same name as the model. Someone adds the missing metric there, redeploys, re-asks, and </w:t>
      </w:r>
      <w:r>
        <w:rPr>
          <w:b/>
          <w:i w:val="0"/>
          <w:sz w:val="20"/>
        </w:rPr>
        <w:t>nothing changes</w:t>
      </w:r>
      <w:r>
        <w:rPr>
          <w:b w:val="0"/>
          <w:i w:val="0"/>
          <w:sz w:val="20"/>
        </w:rPr>
        <w:t>. The answer is still wrong, because the agent never read that object. The edit is correct in itself and irrelevant to the symptom.</w:t>
      </w:r>
    </w:p>
    <w:p>
      <w:pPr>
        <w:spacing w:after="120"/>
      </w:pPr>
      <w:r>
        <w:rPr>
          <w:b w:val="0"/>
          <w:i w:val="0"/>
          <w:sz w:val="20"/>
        </w:rPr>
        <w:t>Worse, the reverse also holds. A metric fixed only in the stage YAML does not appear to anyone querying the semantic view, so the two artefacts drift. With 138 metrics on one side and 0 measures on the other, they have already drifted about as far as they can.</w:t>
      </w:r>
    </w:p>
    <w:p>
      <w:pPr>
        <w:keepNext/>
        <w:spacing w:before="160" w:after="40"/>
        <w:outlineLvl w:val="3"/>
      </w:pPr>
      <w:r>
        <w:rPr>
          <w:b/>
          <w:color w:val="29B5E8"/>
          <w:sz w:val="20"/>
        </w:rPr>
        <w:t>The rule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Symptom</w:t>
            </w:r>
          </w:p>
        </w:tc>
        <w:tc>
          <w:tcPr>
            <w:tcW w:type="dxa" w:w="7056"/>
            <w:shd w:val="clear" w:fill="1B3A57"/>
          </w:tcPr>
          <w:p>
            <w:pPr>
              <w:spacing w:after="20"/>
            </w:pPr>
            <w:r/>
            <w:r>
              <w:rPr>
                <w:b/>
                <w:color w:val="FFFFFF"/>
                <w:sz w:val="17"/>
              </w:rPr>
              <w:t>Edit</w:t>
            </w:r>
          </w:p>
        </w:tc>
      </w:tr>
      <w:tr>
        <w:trPr>
          <w:cantSplit/>
        </w:trPr>
        <w:tc>
          <w:tcPr>
            <w:tcW w:type="dxa" w:w="2880"/>
          </w:tcPr>
          <w:p>
            <w:pPr>
              <w:spacing w:after="20"/>
            </w:pPr>
            <w:r/>
            <w:r>
              <w:rPr>
                <w:b w:val="0"/>
                <w:sz w:val="17"/>
              </w:rPr>
              <w:t>Agent answer wrong</w:t>
            </w:r>
          </w:p>
        </w:tc>
        <w:tc>
          <w:tcPr>
            <w:tcW w:type="dxa" w:w="7056"/>
          </w:tcPr>
          <w:p>
            <w:pPr>
              <w:spacing w:after="20"/>
            </w:pPr>
            <w:r/>
            <w:r>
              <w:rPr>
                <w:b w:val="0"/>
                <w:sz w:val="17"/>
              </w:rPr>
              <w:t xml:space="preserve">the </w:t>
            </w:r>
            <w:r>
              <w:rPr>
                <w:b/>
                <w:sz w:val="17"/>
              </w:rPr>
              <w:t>stage YAML</w:t>
            </w:r>
          </w:p>
        </w:tc>
      </w:tr>
      <w:tr>
        <w:trPr>
          <w:cantSplit/>
        </w:trPr>
        <w:tc>
          <w:tcPr>
            <w:tcW w:type="dxa" w:w="2880"/>
            <w:shd w:val="clear" w:fill="EEF4F8"/>
          </w:tcPr>
          <w:p>
            <w:pPr>
              <w:spacing w:after="20"/>
            </w:pPr>
            <w:r/>
            <w:r>
              <w:rPr>
                <w:rFonts w:ascii="Consolas" w:hAnsi="Consolas"/>
                <w:b w:val="0"/>
                <w:color w:val="1B5E8C"/>
                <w:sz w:val="16"/>
              </w:rPr>
              <w:t>SEMANTIC_VIEW(...)</w:t>
            </w:r>
            <w:r>
              <w:rPr>
                <w:b w:val="0"/>
                <w:sz w:val="17"/>
              </w:rPr>
              <w:t xml:space="preserve"> result wrong</w:t>
            </w:r>
          </w:p>
        </w:tc>
        <w:tc>
          <w:tcPr>
            <w:tcW w:type="dxa" w:w="7056"/>
            <w:shd w:val="clear" w:fill="EEF4F8"/>
          </w:tcPr>
          <w:p>
            <w:pPr>
              <w:spacing w:after="20"/>
            </w:pPr>
            <w:r/>
            <w:r>
              <w:rPr>
                <w:b w:val="0"/>
                <w:sz w:val="17"/>
              </w:rPr>
              <w:t xml:space="preserve">the </w:t>
            </w:r>
            <w:r>
              <w:rPr>
                <w:b/>
                <w:sz w:val="17"/>
              </w:rPr>
              <w:t>semantic view</w:t>
            </w:r>
          </w:p>
        </w:tc>
      </w:tr>
    </w:tbl>
    <w:p>
      <w:pPr>
        <w:spacing w:after="80"/>
      </w:pPr>
    </w:p>
    <w:p>
      <w:pPr>
        <w:spacing w:after="120"/>
      </w:pPr>
      <w:r>
        <w:rPr>
          <w:b w:val="0"/>
          <w:i w:val="0"/>
          <w:sz w:val="20"/>
        </w:rPr>
        <w:t>Anything a customer is expected to ask the agent must be in the stage model. The 54 logical tables that exist only in the semantic view are unreachable from natural language, and the 138 metrics are unreachable from the agent. Detail in the semantic layer (08-semantic-layer.md#which-artefact-to-edit).</w:t>
      </w:r>
    </w:p>
    <w:p>
      <w:pPr>
        <w:spacing w:before="80" w:after="160"/>
        <w:jc w:val="center"/>
      </w:pPr>
      <w:r>
        <w:rPr>
          <w:color w:val="C8D4DE"/>
          <w:sz w:val="12"/>
        </w:rPr>
        <w:t>──────────────────────────────────────────────────────────</w:t>
      </w:r>
    </w:p>
    <w:p>
      <w:pPr>
        <w:keepNext/>
        <w:spacing w:before="160" w:after="40"/>
        <w:outlineLvl w:val="2"/>
      </w:pPr>
      <w:r>
        <w:rPr>
          <w:b/>
          <w:color w:val="29B5E8"/>
          <w:sz w:val="20"/>
        </w:rPr>
        <w:t>Summary of open gaps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Gap</w:t>
            </w:r>
          </w:p>
        </w:tc>
        <w:tc>
          <w:tcPr>
            <w:tcW w:type="dxa" w:w="3528"/>
            <w:shd w:val="clear" w:fill="1B3A57"/>
          </w:tcPr>
          <w:p>
            <w:pPr>
              <w:spacing w:after="20"/>
            </w:pPr>
            <w:r/>
            <w:r>
              <w:rPr>
                <w:b/>
                <w:color w:val="FFFFFF"/>
                <w:sz w:val="17"/>
              </w:rPr>
              <w:t>Severity</w:t>
            </w:r>
          </w:p>
        </w:tc>
        <w:tc>
          <w:tcPr>
            <w:tcW w:type="dxa" w:w="3528"/>
            <w:shd w:val="clear" w:fill="1B3A57"/>
          </w:tcPr>
          <w:p>
            <w:pPr>
              <w:spacing w:after="20"/>
            </w:pPr>
            <w:r/>
            <w:r>
              <w:rPr>
                <w:b/>
                <w:color w:val="FFFFFF"/>
                <w:sz w:val="17"/>
              </w:rPr>
              <w:t>Fix</w:t>
            </w:r>
          </w:p>
        </w:tc>
      </w:tr>
      <w:tr>
        <w:trPr>
          <w:cantSplit/>
        </w:trPr>
        <w:tc>
          <w:tcPr>
            <w:tcW w:type="dxa" w:w="2880"/>
          </w:tcPr>
          <w:p>
            <w:pPr>
              <w:spacing w:after="20"/>
            </w:pPr>
            <w:r/>
            <w:r>
              <w:rPr>
                <w:b w:val="0"/>
                <w:sz w:val="17"/>
              </w:rPr>
              <w:t>Open pipeline is 100% past due — 0 of 3,201 have a future close date</w:t>
            </w:r>
          </w:p>
        </w:tc>
        <w:tc>
          <w:tcPr>
            <w:tcW w:type="dxa" w:w="3528"/>
          </w:tcPr>
          <w:p>
            <w:pPr>
              <w:spacing w:after="20"/>
            </w:pPr>
            <w:r/>
            <w:r>
              <w:rPr>
                <w:b w:val="0"/>
                <w:sz w:val="17"/>
              </w:rPr>
              <w:t>high</w:t>
            </w:r>
          </w:p>
        </w:tc>
        <w:tc>
          <w:tcPr>
            <w:tcW w:type="dxa" w:w="3528"/>
          </w:tcPr>
          <w:p>
            <w:pPr>
              <w:spacing w:after="20"/>
            </w:pPr>
            <w:r/>
            <w:r>
              <w:rPr>
                <w:b w:val="0"/>
                <w:sz w:val="17"/>
              </w:rPr>
              <w:t>state it when the forecast page appears; regenerate close dates to fix properly</w:t>
            </w:r>
          </w:p>
        </w:tc>
      </w:tr>
      <w:tr>
        <w:trPr>
          <w:cantSplit/>
        </w:trPr>
        <w:tc>
          <w:tcPr>
            <w:tcW w:type="dxa" w:w="2880"/>
            <w:shd w:val="clear" w:fill="EEF4F8"/>
          </w:tcPr>
          <w:p>
            <w:pPr>
              <w:spacing w:after="20"/>
            </w:pPr>
            <w:r/>
            <w:r>
              <w:rPr>
                <w:b w:val="0"/>
                <w:sz w:val="17"/>
              </w:rPr>
              <w:t>Win rate is ambiguous by 6.6 points between count and value basis</w:t>
            </w:r>
          </w:p>
        </w:tc>
        <w:tc>
          <w:tcPr>
            <w:tcW w:type="dxa" w:w="3528"/>
            <w:shd w:val="clear" w:fill="EEF4F8"/>
          </w:tcPr>
          <w:p>
            <w:pPr>
              <w:spacing w:after="20"/>
            </w:pPr>
            <w:r/>
            <w:r>
              <w:rPr>
                <w:b w:val="0"/>
                <w:sz w:val="17"/>
              </w:rPr>
              <w:t>high</w:t>
            </w:r>
          </w:p>
        </w:tc>
        <w:tc>
          <w:tcPr>
            <w:tcW w:type="dxa" w:w="3528"/>
            <w:shd w:val="clear" w:fill="EEF4F8"/>
          </w:tcPr>
          <w:p>
            <w:pPr>
              <w:spacing w:after="20"/>
            </w:pPr>
            <w:r/>
            <w:r>
              <w:rPr>
                <w:b w:val="0"/>
                <w:sz w:val="17"/>
              </w:rPr>
              <w:t>expose both bases as distinctly named metrics</w:t>
            </w:r>
          </w:p>
        </w:tc>
      </w:tr>
      <w:tr>
        <w:trPr>
          <w:cantSplit/>
        </w:trPr>
        <w:tc>
          <w:tcPr>
            <w:tcW w:type="dxa" w:w="2880"/>
          </w:tcPr>
          <w:p>
            <w:pPr>
              <w:spacing w:after="20"/>
            </w:pPr>
            <w:r/>
            <w:r>
              <w:rPr>
                <w:b w:val="0"/>
                <w:sz w:val="17"/>
              </w:rPr>
              <w:t>L1 is 31 materialised tables, 1,437,370 rows duplicated into L2</w:t>
            </w:r>
          </w:p>
        </w:tc>
        <w:tc>
          <w:tcPr>
            <w:tcW w:type="dxa" w:w="3528"/>
          </w:tcPr>
          <w:p>
            <w:pPr>
              <w:spacing w:after="20"/>
            </w:pPr>
            <w:r/>
            <w:r>
              <w:rPr>
                <w:b w:val="0"/>
                <w:sz w:val="17"/>
              </w:rPr>
              <w:t>medium</w:t>
            </w:r>
          </w:p>
        </w:tc>
        <w:tc>
          <w:tcPr>
            <w:tcW w:type="dxa" w:w="3528"/>
          </w:tcPr>
          <w:p>
            <w:pPr>
              <w:spacing w:after="20"/>
            </w:pPr>
            <w:r/>
            <w:r>
              <w:rPr>
                <w:b w:val="0"/>
                <w:sz w:val="17"/>
              </w:rPr>
              <w:t>convert L1 to passthrough views</w:t>
            </w:r>
          </w:p>
        </w:tc>
      </w:tr>
      <w:tr>
        <w:trPr>
          <w:cantSplit/>
        </w:trPr>
        <w:tc>
          <w:tcPr>
            <w:tcW w:type="dxa" w:w="2880"/>
            <w:shd w:val="clear" w:fill="EEF4F8"/>
          </w:tcPr>
          <w:p>
            <w:pPr>
              <w:spacing w:after="20"/>
            </w:pPr>
            <w:r/>
            <w:r>
              <w:rPr>
                <w:b w:val="0"/>
                <w:sz w:val="17"/>
              </w:rPr>
              <w:t>0 verified queries on the stage model</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add the queries listed in part 7</w:t>
            </w:r>
          </w:p>
        </w:tc>
      </w:tr>
      <w:tr>
        <w:trPr>
          <w:cantSplit/>
        </w:trPr>
        <w:tc>
          <w:tcPr>
            <w:tcW w:type="dxa" w:w="2880"/>
          </w:tcPr>
          <w:p>
            <w:pPr>
              <w:spacing w:after="20"/>
            </w:pPr>
            <w:r/>
            <w:r>
              <w:rPr>
                <w:b w:val="0"/>
                <w:sz w:val="17"/>
              </w:rPr>
              <w:t>0 measures on the stage model</w:t>
            </w:r>
          </w:p>
        </w:tc>
        <w:tc>
          <w:tcPr>
            <w:tcW w:type="dxa" w:w="3528"/>
          </w:tcPr>
          <w:p>
            <w:pPr>
              <w:spacing w:after="20"/>
            </w:pPr>
            <w:r/>
            <w:r>
              <w:rPr>
                <w:b w:val="0"/>
                <w:sz w:val="17"/>
              </w:rPr>
              <w:t>medium</w:t>
            </w:r>
          </w:p>
        </w:tc>
        <w:tc>
          <w:tcPr>
            <w:tcW w:type="dxa" w:w="3528"/>
          </w:tcPr>
          <w:p>
            <w:pPr>
              <w:spacing w:after="20"/>
            </w:pPr>
            <w:r/>
            <w:r>
              <w:rPr>
                <w:b w:val="0"/>
                <w:sz w:val="17"/>
              </w:rPr>
              <w:t>declare measures for won value, attainment, win rate</w:t>
            </w:r>
          </w:p>
        </w:tc>
      </w:tr>
      <w:tr>
        <w:trPr>
          <w:cantSplit/>
        </w:trPr>
        <w:tc>
          <w:tcPr>
            <w:tcW w:type="dxa" w:w="2880"/>
            <w:shd w:val="clear" w:fill="EEF4F8"/>
          </w:tcPr>
          <w:p>
            <w:pPr>
              <w:spacing w:after="20"/>
            </w:pPr>
            <w:r/>
            <w:r>
              <w:rPr>
                <w:b w:val="0"/>
                <w:sz w:val="17"/>
              </w:rPr>
              <w:t>64-table semantic view vs 10-table stage model; agent reads only the latter</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promote the metrics that matter into the stage model, or document the split at the top of both</w:t>
            </w:r>
          </w:p>
        </w:tc>
      </w:tr>
      <w:tr>
        <w:trPr>
          <w:cantSplit/>
        </w:trPr>
        <w:tc>
          <w:tcPr>
            <w:tcW w:type="dxa" w:w="2880"/>
          </w:tcPr>
          <w:p>
            <w:pPr>
              <w:spacing w:after="20"/>
            </w:pPr>
            <w:r/>
            <w:r>
              <w:rPr>
                <w:b w:val="0"/>
                <w:sz w:val="17"/>
              </w:rPr>
              <w:t>Three ML tables are plain and will not refresh with the dynamic tables</w:t>
            </w:r>
          </w:p>
        </w:tc>
        <w:tc>
          <w:tcPr>
            <w:tcW w:type="dxa" w:w="3528"/>
          </w:tcPr>
          <w:p>
            <w:pPr>
              <w:spacing w:after="20"/>
            </w:pPr>
            <w:r/>
            <w:r>
              <w:rPr>
                <w:b w:val="0"/>
                <w:sz w:val="17"/>
              </w:rPr>
              <w:t>low</w:t>
            </w:r>
          </w:p>
        </w:tc>
        <w:tc>
          <w:tcPr>
            <w:tcW w:type="dxa" w:w="3528"/>
          </w:tcPr>
          <w:p>
            <w:pPr>
              <w:spacing w:after="20"/>
            </w:pPr>
            <w:r/>
            <w:r>
              <w:rPr>
                <w:b w:val="0"/>
                <w:sz w:val="17"/>
              </w:rPr>
              <w:t>add re-inference to the refresh runbook</w:t>
            </w:r>
          </w:p>
        </w:tc>
      </w:tr>
      <w:tr>
        <w:trPr>
          <w:cantSplit/>
        </w:trPr>
        <w:tc>
          <w:tcPr>
            <w:tcW w:type="dxa" w:w="2880"/>
            <w:shd w:val="clear" w:fill="EEF4F8"/>
          </w:tcPr>
          <w:p>
            <w:pPr>
              <w:spacing w:after="20"/>
            </w:pPr>
            <w:r/>
            <w:r>
              <w:rPr>
                <w:b w:val="0"/>
                <w:sz w:val="17"/>
              </w:rPr>
              <w:t>No series reaches the current date — three different end dates</w:t>
            </w:r>
          </w:p>
        </w:tc>
        <w:tc>
          <w:tcPr>
            <w:tcW w:type="dxa" w:w="3528"/>
            <w:shd w:val="clear" w:fill="EEF4F8"/>
          </w:tcPr>
          <w:p>
            <w:pPr>
              <w:spacing w:after="20"/>
            </w:pPr>
            <w:r/>
            <w:r>
              <w:rPr>
                <w:b w:val="0"/>
                <w:sz w:val="17"/>
              </w:rPr>
              <w:t>low</w:t>
            </w:r>
          </w:p>
        </w:tc>
        <w:tc>
          <w:tcPr>
            <w:tcW w:type="dxa" w:w="3528"/>
            <w:shd w:val="clear" w:fill="EEF4F8"/>
          </w:tcPr>
          <w:p>
            <w:pPr>
              <w:spacing w:after="20"/>
            </w:pPr>
            <w:r/>
            <w:r>
              <w:rPr>
                <w:b w:val="0"/>
                <w:sz w:val="17"/>
              </w:rPr>
              <w:t>use absolute date ranges in demo and verified queries</w:t>
            </w:r>
          </w:p>
        </w:tc>
      </w:tr>
    </w:tbl>
    <w:p>
      <w:pPr>
        <w:spacing w:after="80"/>
      </w:pPr>
    </w:p>
    <w:p>
      <w:r>
        <w:br w:type="page"/>
      </w:r>
    </w:p>
    <w:p>
      <w:pPr>
        <w:keepNext/>
        <w:spacing w:before="360" w:after="120"/>
      </w:pPr>
      <w:r>
        <w:rPr>
          <w:b/>
          <w:color w:val="1B3A57"/>
          <w:sz w:val="34"/>
        </w:rPr>
        <w:t>06 · References</w:t>
      </w:r>
    </w:p>
    <w:p>
      <w:pPr>
        <w:spacing w:after="120"/>
      </w:pPr>
      <w:r>
        <w:rPr>
          <w:b w:val="0"/>
          <w:i w:val="0"/>
          <w:sz w:val="20"/>
        </w:rPr>
        <w:t>Where every artefact in this stack lives, what produced it, and what is deliberately out of scope.</w:t>
      </w:r>
    </w:p>
    <w:p>
      <w:pPr>
        <w:spacing w:before="80" w:after="160"/>
        <w:jc w:val="center"/>
      </w:pPr>
      <w:r>
        <w:rPr>
          <w:color w:val="C8D4DE"/>
          <w:sz w:val="12"/>
        </w:rPr>
        <w:t>──────────────────────────────────────────────────────────</w:t>
      </w:r>
    </w:p>
    <w:p>
      <w:pPr>
        <w:keepNext/>
        <w:spacing w:before="160" w:after="40"/>
        <w:outlineLvl w:val="2"/>
      </w:pPr>
      <w:r>
        <w:rPr>
          <w:b/>
          <w:color w:val="29B5E8"/>
          <w:sz w:val="20"/>
        </w:rPr>
        <w:t>This repository</w:t>
      </w:r>
    </w:p>
    <w:p>
      <w:pPr>
        <w:keepNext/>
        <w:spacing w:before="160" w:after="40"/>
        <w:outlineLvl w:val="3"/>
      </w:pPr>
      <w:r>
        <w:rPr>
          <w:rFonts w:ascii="Consolas" w:hAnsi="Consolas"/>
          <w:b/>
          <w:color w:val="29B5E8"/>
          <w:sz w:val="19"/>
        </w:rPr>
        <w:t>sfc-gh-dfreriks/sap-bdc-sales-360</w:t>
      </w:r>
      <w:r>
        <w:rPr>
          <w:b/>
          <w:color w:val="29B5E8"/>
          <w:sz w:val="20"/>
        </w:rPr>
        <w:t xml:space="preserve"> (https://github.com/sfc-gh-dfreriks/sap-bdc-sales-360)</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Path</w:t>
            </w:r>
          </w:p>
        </w:tc>
        <w:tc>
          <w:tcPr>
            <w:tcW w:type="dxa" w:w="7056"/>
            <w:shd w:val="clear" w:fill="1B3A57"/>
          </w:tcPr>
          <w:p>
            <w:pPr>
              <w:spacing w:after="20"/>
            </w:pPr>
            <w:r/>
            <w:r>
              <w:rPr>
                <w:b/>
                <w:color w:val="FFFFFF"/>
                <w:sz w:val="17"/>
              </w:rPr>
              <w:t>Contents</w:t>
            </w:r>
          </w:p>
        </w:tc>
      </w:tr>
      <w:tr>
        <w:trPr>
          <w:cantSplit/>
        </w:trPr>
        <w:tc>
          <w:tcPr>
            <w:tcW w:type="dxa" w:w="2880"/>
          </w:tcPr>
          <w:p>
            <w:pPr>
              <w:spacing w:after="20"/>
            </w:pPr>
            <w:r/>
            <w:r>
              <w:rPr>
                <w:rFonts w:ascii="Consolas" w:hAnsi="Consolas"/>
                <w:b w:val="0"/>
                <w:color w:val="1B5E8C"/>
                <w:sz w:val="16"/>
              </w:rPr>
              <w:t>app/</w:t>
            </w:r>
          </w:p>
        </w:tc>
        <w:tc>
          <w:tcPr>
            <w:tcW w:type="dxa" w:w="7056"/>
          </w:tcPr>
          <w:p>
            <w:pPr>
              <w:spacing w:after="20"/>
            </w:pPr>
            <w:r/>
            <w:r>
              <w:rPr>
                <w:b w:val="0"/>
                <w:sz w:val="17"/>
              </w:rPr>
              <w:t xml:space="preserve">React client and Express server; </w:t>
            </w:r>
            <w:r>
              <w:rPr>
                <w:rFonts w:ascii="Consolas" w:hAnsi="Consolas"/>
                <w:b w:val="0"/>
                <w:color w:val="1B5E8C"/>
                <w:sz w:val="16"/>
              </w:rPr>
              <w:t>api.ts</w:t>
            </w:r>
            <w:r>
              <w:rPr>
                <w:b w:val="0"/>
                <w:sz w:val="17"/>
              </w:rPr>
              <w:t xml:space="preserve"> holds all SQL</w:t>
            </w:r>
          </w:p>
        </w:tc>
      </w:tr>
      <w:tr>
        <w:trPr>
          <w:cantSplit/>
        </w:trPr>
        <w:tc>
          <w:tcPr>
            <w:tcW w:type="dxa" w:w="2880"/>
            <w:shd w:val="clear" w:fill="EEF4F8"/>
          </w:tcPr>
          <w:p>
            <w:pPr>
              <w:spacing w:after="20"/>
            </w:pPr>
            <w:r/>
            <w:r>
              <w:rPr>
                <w:rFonts w:ascii="Consolas" w:hAnsi="Consolas"/>
                <w:b w:val="0"/>
                <w:color w:val="1B5E8C"/>
                <w:sz w:val="16"/>
              </w:rPr>
              <w:t>sql/</w:t>
            </w:r>
          </w:p>
        </w:tc>
        <w:tc>
          <w:tcPr>
            <w:tcW w:type="dxa" w:w="7056"/>
            <w:shd w:val="clear" w:fill="EEF4F8"/>
          </w:tcPr>
          <w:p>
            <w:pPr>
              <w:spacing w:after="20"/>
            </w:pPr>
            <w:r/>
            <w:r>
              <w:rPr>
                <w:b w:val="0"/>
                <w:sz w:val="17"/>
              </w:rPr>
              <w:t>L1 and L2 object definitions, semantic view, agent</w:t>
            </w:r>
          </w:p>
        </w:tc>
      </w:tr>
      <w:tr>
        <w:trPr>
          <w:cantSplit/>
        </w:trPr>
        <w:tc>
          <w:tcPr>
            <w:tcW w:type="dxa" w:w="2880"/>
          </w:tcPr>
          <w:p>
            <w:pPr>
              <w:spacing w:after="20"/>
            </w:pPr>
            <w:r/>
            <w:r>
              <w:rPr>
                <w:rFonts w:ascii="Consolas" w:hAnsi="Consolas"/>
                <w:b w:val="0"/>
                <w:color w:val="1B5E8C"/>
                <w:sz w:val="16"/>
              </w:rPr>
              <w:t>scripts/</w:t>
            </w:r>
          </w:p>
        </w:tc>
        <w:tc>
          <w:tcPr>
            <w:tcW w:type="dxa" w:w="7056"/>
          </w:tcPr>
          <w:p>
            <w:pPr>
              <w:spacing w:after="20"/>
            </w:pPr>
            <w:r/>
            <w:r>
              <w:rPr>
                <w:b w:val="0"/>
                <w:sz w:val="17"/>
              </w:rPr>
              <w:t>deployment and refresh helpers</w:t>
            </w:r>
          </w:p>
        </w:tc>
      </w:tr>
      <w:tr>
        <w:trPr>
          <w:cantSplit/>
        </w:trPr>
        <w:tc>
          <w:tcPr>
            <w:tcW w:type="dxa" w:w="2880"/>
            <w:shd w:val="clear" w:fill="EEF4F8"/>
          </w:tcPr>
          <w:p>
            <w:pPr>
              <w:spacing w:after="20"/>
            </w:pPr>
            <w:r/>
            <w:r>
              <w:rPr>
                <w:rFonts w:ascii="Consolas" w:hAnsi="Consolas"/>
                <w:b w:val="0"/>
                <w:color w:val="1B5E8C"/>
                <w:sz w:val="16"/>
              </w:rPr>
              <w:t>service/</w:t>
            </w:r>
          </w:p>
        </w:tc>
        <w:tc>
          <w:tcPr>
            <w:tcW w:type="dxa" w:w="7056"/>
            <w:shd w:val="clear" w:fill="EEF4F8"/>
          </w:tcPr>
          <w:p>
            <w:pPr>
              <w:spacing w:after="20"/>
            </w:pPr>
            <w:r/>
            <w:r>
              <w:rPr>
                <w:b w:val="0"/>
                <w:sz w:val="17"/>
              </w:rPr>
              <w:t>Native App service specification</w:t>
            </w:r>
          </w:p>
        </w:tc>
      </w:tr>
      <w:tr>
        <w:trPr>
          <w:cantSplit/>
        </w:trPr>
        <w:tc>
          <w:tcPr>
            <w:tcW w:type="dxa" w:w="2880"/>
          </w:tcPr>
          <w:p>
            <w:pPr>
              <w:spacing w:after="20"/>
            </w:pPr>
            <w:r/>
            <w:r>
              <w:rPr>
                <w:rFonts w:ascii="Consolas" w:hAnsi="Consolas"/>
                <w:b w:val="0"/>
                <w:color w:val="1B5E8C"/>
                <w:sz w:val="16"/>
              </w:rPr>
              <w:t>docs/</w:t>
            </w:r>
          </w:p>
        </w:tc>
        <w:tc>
          <w:tcPr>
            <w:tcW w:type="dxa" w:w="7056"/>
          </w:tcPr>
          <w:p>
            <w:pPr>
              <w:spacing w:after="20"/>
            </w:pPr>
            <w:r/>
            <w:r>
              <w:rPr>
                <w:b w:val="0"/>
                <w:sz w:val="17"/>
              </w:rPr>
              <w:t xml:space="preserve">this handbook, parts 1–8, plus </w:t>
            </w:r>
            <w:r>
              <w:rPr>
                <w:rFonts w:ascii="Consolas" w:hAnsi="Consolas"/>
                <w:b w:val="0"/>
                <w:color w:val="1B5E8C"/>
                <w:sz w:val="16"/>
              </w:rPr>
              <w:t>ARCHITECTURE.md</w:t>
            </w:r>
            <w:r>
              <w:rPr>
                <w:b w:val="0"/>
                <w:sz w:val="17"/>
              </w:rPr>
              <w:t xml:space="preserve">, </w:t>
            </w:r>
            <w:r>
              <w:rPr>
                <w:rFonts w:ascii="Consolas" w:hAnsi="Consolas"/>
                <w:b w:val="0"/>
                <w:color w:val="1B5E8C"/>
                <w:sz w:val="16"/>
              </w:rPr>
              <w:t>INSTALL.md</w:t>
            </w:r>
            <w:r>
              <w:rPr>
                <w:b w:val="0"/>
                <w:sz w:val="17"/>
              </w:rPr>
              <w:t xml:space="preserve">, </w:t>
            </w:r>
            <w:r>
              <w:rPr>
                <w:rFonts w:ascii="Consolas" w:hAnsi="Consolas"/>
                <w:b w:val="0"/>
                <w:color w:val="1B5E8C"/>
                <w:sz w:val="16"/>
              </w:rPr>
              <w:t>DEMO_GUIDE.md</w:t>
            </w:r>
          </w:p>
        </w:tc>
      </w:tr>
      <w:tr>
        <w:trPr>
          <w:cantSplit/>
        </w:trPr>
        <w:tc>
          <w:tcPr>
            <w:tcW w:type="dxa" w:w="2880"/>
            <w:shd w:val="clear" w:fill="EEF4F8"/>
          </w:tcPr>
          <w:p>
            <w:pPr>
              <w:spacing w:after="20"/>
            </w:pPr>
            <w:r/>
            <w:r>
              <w:rPr>
                <w:rFonts w:ascii="Consolas" w:hAnsi="Consolas"/>
                <w:b w:val="0"/>
                <w:color w:val="1B5E8C"/>
                <w:sz w:val="16"/>
              </w:rPr>
              <w:t>docs/docx/</w:t>
            </w:r>
          </w:p>
        </w:tc>
        <w:tc>
          <w:tcPr>
            <w:tcW w:type="dxa" w:w="7056"/>
            <w:shd w:val="clear" w:fill="EEF4F8"/>
          </w:tcPr>
          <w:p>
            <w:pPr>
              <w:spacing w:after="20"/>
            </w:pPr>
            <w:r/>
            <w:r>
              <w:rPr>
                <w:b w:val="0"/>
                <w:sz w:val="17"/>
              </w:rPr>
              <w:t>Word renderings — 8 part documents plus the combined handbook</w:t>
            </w:r>
          </w:p>
        </w:tc>
      </w:tr>
      <w:tr>
        <w:trPr>
          <w:cantSplit/>
        </w:trPr>
        <w:tc>
          <w:tcPr>
            <w:tcW w:type="dxa" w:w="2880"/>
          </w:tcPr>
          <w:p>
            <w:pPr>
              <w:spacing w:after="20"/>
            </w:pPr>
            <w:r/>
            <w:r>
              <w:rPr>
                <w:rFonts w:ascii="Consolas" w:hAnsi="Consolas"/>
                <w:b w:val="0"/>
                <w:color w:val="1B5E8C"/>
                <w:sz w:val="16"/>
              </w:rPr>
              <w:t>tools/</w:t>
            </w:r>
          </w:p>
        </w:tc>
        <w:tc>
          <w:tcPr>
            <w:tcW w:type="dxa" w:w="7056"/>
          </w:tcPr>
          <w:p>
            <w:pPr>
              <w:spacing w:after="20"/>
            </w:pPr>
            <w:r/>
            <w:r>
              <w:rPr>
                <w:b w:val="0"/>
                <w:sz w:val="17"/>
              </w:rPr>
              <w:t>fact extraction, document and deck builders</w:t>
            </w:r>
          </w:p>
        </w:tc>
      </w:tr>
    </w:tbl>
    <w:p>
      <w:pPr>
        <w:spacing w:after="80"/>
      </w:pPr>
    </w:p>
    <w:p>
      <w:pPr>
        <w:spacing w:after="120"/>
      </w:pPr>
      <w:r>
        <w:rPr>
          <w:b w:val="0"/>
          <w:i w:val="0"/>
          <w:sz w:val="20"/>
        </w:rPr>
        <w:t xml:space="preserve">Branch for these assets: </w:t>
      </w:r>
      <w:r>
        <w:rPr>
          <w:rFonts w:ascii="Consolas" w:hAnsi="Consolas"/>
          <w:b w:val="0"/>
          <w:i w:val="0"/>
          <w:color w:val="1B5E8C"/>
          <w:sz w:val="19"/>
        </w:rPr>
        <w:t>sales-360-assets</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Deployed objects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Object</w:t>
            </w:r>
          </w:p>
        </w:tc>
        <w:tc>
          <w:tcPr>
            <w:tcW w:type="dxa" w:w="7056"/>
            <w:shd w:val="clear" w:fill="1B3A57"/>
          </w:tcPr>
          <w:p>
            <w:pPr>
              <w:spacing w:after="20"/>
            </w:pPr>
            <w:r/>
            <w:r>
              <w:rPr>
                <w:b/>
                <w:color w:val="FFFFFF"/>
                <w:sz w:val="17"/>
              </w:rPr>
              <w:t>Identifier</w:t>
            </w:r>
          </w:p>
        </w:tc>
      </w:tr>
      <w:tr>
        <w:trPr>
          <w:cantSplit/>
        </w:trPr>
        <w:tc>
          <w:tcPr>
            <w:tcW w:type="dxa" w:w="2880"/>
          </w:tcPr>
          <w:p>
            <w:pPr>
              <w:spacing w:after="20"/>
            </w:pPr>
            <w:r/>
            <w:r>
              <w:rPr>
                <w:b w:val="0"/>
                <w:sz w:val="17"/>
              </w:rPr>
              <w:t>Account</w:t>
            </w:r>
          </w:p>
        </w:tc>
        <w:tc>
          <w:tcPr>
            <w:tcW w:type="dxa" w:w="7056"/>
          </w:tcPr>
          <w:p>
            <w:pPr>
              <w:spacing w:after="20"/>
            </w:pPr>
            <w:r/>
            <w:r>
              <w:rPr>
                <w:rFonts w:ascii="Consolas" w:hAnsi="Consolas"/>
                <w:b w:val="0"/>
                <w:color w:val="1B5E8C"/>
                <w:sz w:val="16"/>
              </w:rPr>
              <w:t>MSB89522</w:t>
            </w:r>
          </w:p>
        </w:tc>
      </w:tr>
      <w:tr>
        <w:trPr>
          <w:cantSplit/>
        </w:trPr>
        <w:tc>
          <w:tcPr>
            <w:tcW w:type="dxa" w:w="2880"/>
            <w:shd w:val="clear" w:fill="EEF4F8"/>
          </w:tcPr>
          <w:p>
            <w:pPr>
              <w:spacing w:after="20"/>
            </w:pPr>
            <w:r/>
            <w:r>
              <w:rPr>
                <w:b w:val="0"/>
                <w:sz w:val="17"/>
              </w:rPr>
              <w:t>Region</w:t>
            </w:r>
          </w:p>
        </w:tc>
        <w:tc>
          <w:tcPr>
            <w:tcW w:type="dxa" w:w="7056"/>
            <w:shd w:val="clear" w:fill="EEF4F8"/>
          </w:tcPr>
          <w:p>
            <w:pPr>
              <w:spacing w:after="20"/>
            </w:pPr>
            <w:r/>
            <w:r>
              <w:rPr>
                <w:rFonts w:ascii="Consolas" w:hAnsi="Consolas"/>
                <w:b w:val="0"/>
                <w:color w:val="1B5E8C"/>
                <w:sz w:val="16"/>
              </w:rPr>
              <w:t>PUBLIC.AWS_US_WEST_2</w:t>
            </w:r>
          </w:p>
        </w:tc>
      </w:tr>
      <w:tr>
        <w:trPr>
          <w:cantSplit/>
        </w:trPr>
        <w:tc>
          <w:tcPr>
            <w:tcW w:type="dxa" w:w="2880"/>
          </w:tcPr>
          <w:p>
            <w:pPr>
              <w:spacing w:after="20"/>
            </w:pPr>
            <w:r/>
            <w:r>
              <w:rPr>
                <w:b w:val="0"/>
                <w:sz w:val="17"/>
              </w:rPr>
              <w:t>Database</w:t>
            </w:r>
          </w:p>
        </w:tc>
        <w:tc>
          <w:tcPr>
            <w:tcW w:type="dxa" w:w="7056"/>
          </w:tcPr>
          <w:p>
            <w:pPr>
              <w:spacing w:after="20"/>
            </w:pPr>
            <w:r/>
            <w:r>
              <w:rPr>
                <w:rFonts w:ascii="Consolas" w:hAnsi="Consolas"/>
                <w:b w:val="0"/>
                <w:color w:val="1B5E8C"/>
                <w:sz w:val="16"/>
              </w:rPr>
              <w:t>SAP_SALES_360</w:t>
            </w:r>
          </w:p>
        </w:tc>
      </w:tr>
      <w:tr>
        <w:trPr>
          <w:cantSplit/>
        </w:trPr>
        <w:tc>
          <w:tcPr>
            <w:tcW w:type="dxa" w:w="2880"/>
            <w:shd w:val="clear" w:fill="EEF4F8"/>
          </w:tcPr>
          <w:p>
            <w:pPr>
              <w:spacing w:after="20"/>
            </w:pPr>
            <w:r/>
            <w:r>
              <w:rPr>
                <w:b w:val="0"/>
                <w:sz w:val="17"/>
              </w:rPr>
              <w:t>L1 schema</w:t>
            </w:r>
          </w:p>
        </w:tc>
        <w:tc>
          <w:tcPr>
            <w:tcW w:type="dxa" w:w="7056"/>
            <w:shd w:val="clear" w:fill="EEF4F8"/>
          </w:tcPr>
          <w:p>
            <w:pPr>
              <w:spacing w:after="20"/>
            </w:pPr>
            <w:r/>
            <w:r>
              <w:rPr>
                <w:rFonts w:ascii="Consolas" w:hAnsi="Consolas"/>
                <w:b w:val="0"/>
                <w:color w:val="1B5E8C"/>
                <w:sz w:val="16"/>
              </w:rPr>
              <w:t>SAP_SALES_360.SAP_BDC_L1</w:t>
            </w:r>
            <w:r>
              <w:rPr>
                <w:b w:val="0"/>
                <w:sz w:val="17"/>
              </w:rPr>
              <w:t xml:space="preserve"> — 31 tables, 2,551,850 rows</w:t>
            </w:r>
          </w:p>
        </w:tc>
      </w:tr>
      <w:tr>
        <w:trPr>
          <w:cantSplit/>
        </w:trPr>
        <w:tc>
          <w:tcPr>
            <w:tcW w:type="dxa" w:w="2880"/>
          </w:tcPr>
          <w:p>
            <w:pPr>
              <w:spacing w:after="20"/>
            </w:pPr>
            <w:r/>
            <w:r>
              <w:rPr>
                <w:b w:val="0"/>
                <w:sz w:val="17"/>
              </w:rPr>
              <w:t>L2 schema</w:t>
            </w:r>
          </w:p>
        </w:tc>
        <w:tc>
          <w:tcPr>
            <w:tcW w:type="dxa" w:w="7056"/>
          </w:tcPr>
          <w:p>
            <w:pPr>
              <w:spacing w:after="20"/>
            </w:pPr>
            <w:r/>
            <w:r>
              <w:rPr>
                <w:rFonts w:ascii="Consolas" w:hAnsi="Consolas"/>
                <w:b w:val="0"/>
                <w:color w:val="1B5E8C"/>
                <w:sz w:val="16"/>
              </w:rPr>
              <w:t>SAP_SALES_360.SALES_360_L2</w:t>
            </w:r>
            <w:r>
              <w:rPr>
                <w:b w:val="0"/>
                <w:sz w:val="17"/>
              </w:rPr>
              <w:t xml:space="preserve"> — 14 tables, 1,478,495 rows</w:t>
            </w:r>
          </w:p>
        </w:tc>
      </w:tr>
      <w:tr>
        <w:trPr>
          <w:cantSplit/>
        </w:trPr>
        <w:tc>
          <w:tcPr>
            <w:tcW w:type="dxa" w:w="2880"/>
            <w:shd w:val="clear" w:fill="EEF4F8"/>
          </w:tcPr>
          <w:p>
            <w:pPr>
              <w:spacing w:after="20"/>
            </w:pPr>
            <w:r/>
            <w:r>
              <w:rPr>
                <w:b w:val="0"/>
                <w:sz w:val="17"/>
              </w:rPr>
              <w:t>Semantic schema</w:t>
            </w:r>
          </w:p>
        </w:tc>
        <w:tc>
          <w:tcPr>
            <w:tcW w:type="dxa" w:w="7056"/>
            <w:shd w:val="clear" w:fill="EEF4F8"/>
          </w:tcPr>
          <w:p>
            <w:pPr>
              <w:spacing w:after="20"/>
            </w:pPr>
            <w:r/>
            <w:r>
              <w:rPr>
                <w:rFonts w:ascii="Consolas" w:hAnsi="Consolas"/>
                <w:b w:val="0"/>
                <w:color w:val="1B5E8C"/>
                <w:sz w:val="16"/>
              </w:rPr>
              <w:t>SAP_SALES_360.SEMANTIC</w:t>
            </w:r>
          </w:p>
        </w:tc>
      </w:tr>
      <w:tr>
        <w:trPr>
          <w:cantSplit/>
        </w:trPr>
        <w:tc>
          <w:tcPr>
            <w:tcW w:type="dxa" w:w="2880"/>
          </w:tcPr>
          <w:p>
            <w:pPr>
              <w:spacing w:after="20"/>
            </w:pPr>
            <w:r/>
            <w:r>
              <w:rPr>
                <w:b w:val="0"/>
                <w:sz w:val="17"/>
              </w:rPr>
              <w:t>Semantic view</w:t>
            </w:r>
          </w:p>
        </w:tc>
        <w:tc>
          <w:tcPr>
            <w:tcW w:type="dxa" w:w="7056"/>
          </w:tcPr>
          <w:p>
            <w:pPr>
              <w:spacing w:after="20"/>
            </w:pPr>
            <w:r/>
            <w:r>
              <w:rPr>
                <w:rFonts w:ascii="Consolas" w:hAnsi="Consolas"/>
                <w:b w:val="0"/>
                <w:color w:val="1B5E8C"/>
                <w:sz w:val="16"/>
              </w:rPr>
              <w:t>SAP_SALES_360.SEMANTIC.SAP_SALES_360_ANALYTICS</w:t>
            </w:r>
          </w:p>
        </w:tc>
      </w:tr>
      <w:tr>
        <w:trPr>
          <w:cantSplit/>
        </w:trPr>
        <w:tc>
          <w:tcPr>
            <w:tcW w:type="dxa" w:w="2880"/>
            <w:shd w:val="clear" w:fill="EEF4F8"/>
          </w:tcPr>
          <w:p>
            <w:pPr>
              <w:spacing w:after="20"/>
            </w:pPr>
            <w:r/>
            <w:r>
              <w:rPr>
                <w:b w:val="0"/>
                <w:sz w:val="17"/>
              </w:rPr>
              <w:t>Analyst stage model</w:t>
            </w:r>
          </w:p>
        </w:tc>
        <w:tc>
          <w:tcPr>
            <w:tcW w:type="dxa" w:w="7056"/>
            <w:shd w:val="clear" w:fill="EEF4F8"/>
          </w:tcPr>
          <w:p>
            <w:pPr>
              <w:spacing w:after="20"/>
            </w:pPr>
            <w:r/>
            <w:r>
              <w:rPr>
                <w:rFonts w:ascii="Consolas" w:hAnsi="Consolas"/>
                <w:b w:val="0"/>
                <w:color w:val="1B5E8C"/>
                <w:sz w:val="16"/>
              </w:rPr>
              <w:t>@SAP_SALES_360.SEMANTIC.SEMANTIC_STAGE/sap_sales_360_semantic.yaml</w:t>
            </w:r>
          </w:p>
        </w:tc>
      </w:tr>
      <w:tr>
        <w:trPr>
          <w:cantSplit/>
        </w:trPr>
        <w:tc>
          <w:tcPr>
            <w:tcW w:type="dxa" w:w="2880"/>
          </w:tcPr>
          <w:p>
            <w:pPr>
              <w:spacing w:after="20"/>
            </w:pPr>
            <w:r/>
            <w:r>
              <w:rPr>
                <w:b w:val="0"/>
                <w:sz w:val="17"/>
              </w:rPr>
              <w:t>Cortex Agent</w:t>
            </w:r>
          </w:p>
        </w:tc>
        <w:tc>
          <w:tcPr>
            <w:tcW w:type="dxa" w:w="7056"/>
          </w:tcPr>
          <w:p>
            <w:pPr>
              <w:spacing w:after="20"/>
            </w:pPr>
            <w:r/>
            <w:r>
              <w:rPr>
                <w:rFonts w:ascii="Consolas" w:hAnsi="Consolas"/>
                <w:b w:val="0"/>
                <w:color w:val="1B5E8C"/>
                <w:sz w:val="16"/>
              </w:rPr>
              <w:t>SAP_SALES_360.SEMANTIC.SAP_SALES_360_AGENT</w:t>
            </w:r>
          </w:p>
        </w:tc>
      </w:tr>
      <w:tr>
        <w:trPr>
          <w:cantSplit/>
        </w:trPr>
        <w:tc>
          <w:tcPr>
            <w:tcW w:type="dxa" w:w="2880"/>
            <w:shd w:val="clear" w:fill="EEF4F8"/>
          </w:tcPr>
          <w:p>
            <w:pPr>
              <w:spacing w:after="20"/>
            </w:pPr>
            <w:r/>
            <w:r>
              <w:rPr>
                <w:b w:val="0"/>
                <w:sz w:val="17"/>
              </w:rPr>
              <w:t>Application</w:t>
            </w:r>
          </w:p>
        </w:tc>
        <w:tc>
          <w:tcPr>
            <w:tcW w:type="dxa" w:w="7056"/>
            <w:shd w:val="clear" w:fill="EEF4F8"/>
          </w:tcPr>
          <w:p>
            <w:pPr>
              <w:spacing w:after="20"/>
            </w:pPr>
            <w:r/>
            <w:r>
              <w:rPr>
                <w:rFonts w:ascii="Consolas" w:hAnsi="Consolas"/>
                <w:b w:val="0"/>
                <w:color w:val="1B5E8C"/>
                <w:sz w:val="16"/>
              </w:rPr>
              <w:t>mrzht4-sfsenorthamerica-dfreriks-aws1-w2.snowflakecomputing.app</w:t>
            </w:r>
          </w:p>
        </w:tc>
      </w:tr>
    </w:tbl>
    <w:p>
      <w:pPr>
        <w:spacing w:after="80"/>
      </w:pPr>
    </w:p>
    <w:p>
      <w:pPr>
        <w:spacing w:after="120"/>
      </w:pPr>
      <w:r>
        <w:rPr>
          <w:b w:val="0"/>
          <w:i w:val="0"/>
          <w:sz w:val="20"/>
        </w:rPr>
        <w:t xml:space="preserve">The application URL is returned by </w:t>
      </w:r>
      <w:r>
        <w:rPr>
          <w:rFonts w:ascii="Consolas" w:hAnsi="Consolas"/>
          <w:b w:val="0"/>
          <w:i w:val="0"/>
          <w:color w:val="1B5E8C"/>
          <w:sz w:val="19"/>
        </w:rPr>
        <w:t>CALL SALES_360_APP.CORE.APP_URL()</w:t>
      </w:r>
      <w:r>
        <w:rPr>
          <w:b w:val="0"/>
          <w:i w:val="0"/>
          <w:sz w:val="20"/>
        </w:rPr>
        <w:t xml:space="preserve"> rather than hard-coded, so it survives a redeploy.</w:t>
      </w:r>
    </w:p>
    <w:p>
      <w:pPr>
        <w:spacing w:before="80" w:after="160"/>
        <w:jc w:val="center"/>
      </w:pPr>
      <w:r>
        <w:rPr>
          <w:color w:val="C8D4DE"/>
          <w:sz w:val="12"/>
        </w:rPr>
        <w:t>──────────────────────────────────────────────────────────</w:t>
      </w:r>
    </w:p>
    <w:p>
      <w:pPr>
        <w:keepNext/>
        <w:spacing w:before="160" w:after="40"/>
        <w:outlineLvl w:val="2"/>
      </w:pPr>
      <w:r>
        <w:rPr>
          <w:b/>
          <w:color w:val="29B5E8"/>
          <w:sz w:val="20"/>
        </w:rPr>
        <w:t>Upstream data</w:t>
      </w:r>
    </w:p>
    <w:p>
      <w:pPr>
        <w:keepNext/>
        <w:spacing w:before="160" w:after="40"/>
        <w:outlineLvl w:val="3"/>
      </w:pPr>
      <w:r>
        <w:rPr>
          <w:b/>
          <w:color w:val="29B5E8"/>
          <w:sz w:val="20"/>
        </w:rPr>
        <w:t>SAP Business Data Cloud Standard Data Products</w:t>
      </w:r>
    </w:p>
    <w:p>
      <w:pPr>
        <w:spacing w:after="120"/>
      </w:pPr>
      <w:r>
        <w:rPr>
          <w:b w:val="0"/>
          <w:i w:val="0"/>
          <w:sz w:val="20"/>
        </w:rPr>
        <w:t>L0 is a set of SAP BDC Standard Data Products, mounted into the account as shared databases and read in place. Nothing is copied at that boundary.</w:t>
      </w:r>
    </w:p>
    <w:p>
      <w:pPr>
        <w:spacing w:after="120"/>
      </w:pPr>
      <w:r>
        <w:rPr>
          <w:b w:val="0"/>
          <w:i w:val="0"/>
          <w:sz w:val="20"/>
        </w:rPr>
        <w:t>The object families that reach L1:</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Family</w:t>
            </w:r>
          </w:p>
        </w:tc>
        <w:tc>
          <w:tcPr>
            <w:tcW w:type="dxa" w:w="3528"/>
            <w:shd w:val="clear" w:fill="1B3A57"/>
          </w:tcPr>
          <w:p>
            <w:pPr>
              <w:spacing w:after="20"/>
            </w:pPr>
            <w:r/>
            <w:r>
              <w:rPr>
                <w:b/>
                <w:color w:val="FFFFFF"/>
                <w:sz w:val="17"/>
              </w:rPr>
              <w:t>L1 objects</w:t>
            </w:r>
          </w:p>
        </w:tc>
        <w:tc>
          <w:tcPr>
            <w:tcW w:type="dxa" w:w="3528"/>
            <w:shd w:val="clear" w:fill="1B3A57"/>
          </w:tcPr>
          <w:p>
            <w:pPr>
              <w:spacing w:after="20"/>
            </w:pPr>
            <w:r/>
            <w:r>
              <w:rPr>
                <w:b/>
                <w:color w:val="FFFFFF"/>
                <w:sz w:val="17"/>
              </w:rPr>
              <w:t>Notes</w:t>
            </w:r>
          </w:p>
        </w:tc>
      </w:tr>
      <w:tr>
        <w:trPr>
          <w:cantSplit/>
        </w:trPr>
        <w:tc>
          <w:tcPr>
            <w:tcW w:type="dxa" w:w="2880"/>
          </w:tcPr>
          <w:p>
            <w:pPr>
              <w:spacing w:after="20"/>
            </w:pPr>
            <w:r/>
            <w:r>
              <w:rPr>
                <w:b w:val="0"/>
                <w:sz w:val="17"/>
              </w:rPr>
              <w:t>Sales orders</w:t>
            </w:r>
          </w:p>
        </w:tc>
        <w:tc>
          <w:tcPr>
            <w:tcW w:type="dxa" w:w="3528"/>
          </w:tcPr>
          <w:p>
            <w:pPr>
              <w:spacing w:after="20"/>
            </w:pPr>
            <w:r/>
            <w:r>
              <w:rPr>
                <w:b w:val="0"/>
                <w:sz w:val="17"/>
              </w:rPr>
              <w:t>2</w:t>
            </w:r>
          </w:p>
        </w:tc>
        <w:tc>
          <w:tcPr>
            <w:tcW w:type="dxa" w:w="3528"/>
          </w:tcPr>
          <w:p>
            <w:pPr>
              <w:spacing w:after="20"/>
            </w:pPr>
            <w:r/>
            <w:r>
              <w:rPr>
                <w:b w:val="0"/>
                <w:sz w:val="17"/>
              </w:rPr>
              <w:t>header and item; 558,011 and 735,305 rows</w:t>
            </w:r>
          </w:p>
        </w:tc>
      </w:tr>
      <w:tr>
        <w:trPr>
          <w:cantSplit/>
        </w:trPr>
        <w:tc>
          <w:tcPr>
            <w:tcW w:type="dxa" w:w="2880"/>
            <w:shd w:val="clear" w:fill="EEF4F8"/>
          </w:tcPr>
          <w:p>
            <w:pPr>
              <w:spacing w:after="20"/>
            </w:pPr>
            <w:r/>
            <w:r>
              <w:rPr>
                <w:b w:val="0"/>
                <w:sz w:val="17"/>
              </w:rPr>
              <w:t>Product master</w:t>
            </w:r>
          </w:p>
        </w:tc>
        <w:tc>
          <w:tcPr>
            <w:tcW w:type="dxa" w:w="3528"/>
            <w:shd w:val="clear" w:fill="EEF4F8"/>
          </w:tcPr>
          <w:p>
            <w:pPr>
              <w:spacing w:after="20"/>
            </w:pPr>
            <w:r/>
            <w:r>
              <w:rPr>
                <w:b w:val="0"/>
                <w:sz w:val="17"/>
              </w:rPr>
              <w:t>19</w:t>
            </w:r>
          </w:p>
        </w:tc>
        <w:tc>
          <w:tcPr>
            <w:tcW w:type="dxa" w:w="3528"/>
            <w:shd w:val="clear" w:fill="EEF4F8"/>
          </w:tcPr>
          <w:p>
            <w:pPr>
              <w:spacing w:after="20"/>
            </w:pPr>
            <w:r/>
            <w:r>
              <w:rPr>
                <w:b w:val="0"/>
                <w:sz w:val="17"/>
              </w:rPr>
              <w:t>plant, valuation, costing, storage, procurement, UoM, quality, forecast facets</w:t>
            </w:r>
          </w:p>
        </w:tc>
      </w:tr>
      <w:tr>
        <w:trPr>
          <w:cantSplit/>
        </w:trPr>
        <w:tc>
          <w:tcPr>
            <w:tcW w:type="dxa" w:w="2880"/>
          </w:tcPr>
          <w:p>
            <w:pPr>
              <w:spacing w:after="20"/>
            </w:pPr>
            <w:r/>
            <w:r>
              <w:rPr>
                <w:b w:val="0"/>
                <w:sz w:val="17"/>
              </w:rPr>
              <w:t>Product classification</w:t>
            </w:r>
          </w:p>
        </w:tc>
        <w:tc>
          <w:tcPr>
            <w:tcW w:type="dxa" w:w="3528"/>
          </w:tcPr>
          <w:p>
            <w:pPr>
              <w:spacing w:after="20"/>
            </w:pPr>
            <w:r/>
            <w:r>
              <w:rPr>
                <w:b w:val="0"/>
                <w:sz w:val="17"/>
              </w:rPr>
              <w:t>5</w:t>
            </w:r>
          </w:p>
        </w:tc>
        <w:tc>
          <w:tcPr>
            <w:tcW w:type="dxa" w:w="3528"/>
          </w:tcPr>
          <w:p>
            <w:pPr>
              <w:spacing w:after="20"/>
            </w:pPr>
            <w:r/>
            <w:r>
              <w:rPr>
                <w:b w:val="0"/>
                <w:sz w:val="17"/>
              </w:rPr>
              <w:t>description, group, group text, MRP area, international trade</w:t>
            </w:r>
          </w:p>
        </w:tc>
      </w:tr>
      <w:tr>
        <w:trPr>
          <w:cantSplit/>
        </w:trPr>
        <w:tc>
          <w:tcPr>
            <w:tcW w:type="dxa" w:w="2880"/>
            <w:shd w:val="clear" w:fill="EEF4F8"/>
          </w:tcPr>
          <w:p>
            <w:pPr>
              <w:spacing w:after="20"/>
            </w:pPr>
            <w:r/>
            <w:r>
              <w:rPr>
                <w:b w:val="0"/>
                <w:sz w:val="17"/>
              </w:rPr>
              <w:t>CRM opportunity</w:t>
            </w:r>
          </w:p>
        </w:tc>
        <w:tc>
          <w:tcPr>
            <w:tcW w:type="dxa" w:w="3528"/>
            <w:shd w:val="clear" w:fill="EEF4F8"/>
          </w:tcPr>
          <w:p>
            <w:pPr>
              <w:spacing w:after="20"/>
            </w:pPr>
            <w:r/>
            <w:r>
              <w:rPr>
                <w:b w:val="0"/>
                <w:sz w:val="17"/>
              </w:rPr>
              <w:t>3</w:t>
            </w:r>
          </w:p>
        </w:tc>
        <w:tc>
          <w:tcPr>
            <w:tcW w:type="dxa" w:w="3528"/>
            <w:shd w:val="clear" w:fill="EEF4F8"/>
          </w:tcPr>
          <w:p>
            <w:pPr>
              <w:spacing w:after="20"/>
            </w:pPr>
            <w:r/>
            <w:r>
              <w:rPr>
                <w:b w:val="0"/>
                <w:sz w:val="17"/>
              </w:rPr>
              <w:t>opportunity, activity, sales rep</w:t>
            </w:r>
          </w:p>
        </w:tc>
      </w:tr>
      <w:tr>
        <w:trPr>
          <w:cantSplit/>
        </w:trPr>
        <w:tc>
          <w:tcPr>
            <w:tcW w:type="dxa" w:w="2880"/>
          </w:tcPr>
          <w:p>
            <w:pPr>
              <w:spacing w:after="20"/>
            </w:pPr>
            <w:r/>
            <w:r>
              <w:rPr>
                <w:b w:val="0"/>
                <w:sz w:val="17"/>
              </w:rPr>
              <w:t>Customer</w:t>
            </w:r>
          </w:p>
        </w:tc>
        <w:tc>
          <w:tcPr>
            <w:tcW w:type="dxa" w:w="3528"/>
          </w:tcPr>
          <w:p>
            <w:pPr>
              <w:spacing w:after="20"/>
            </w:pPr>
            <w:r/>
            <w:r>
              <w:rPr>
                <w:b w:val="0"/>
                <w:sz w:val="17"/>
              </w:rPr>
              <w:t>1</w:t>
            </w:r>
          </w:p>
        </w:tc>
        <w:tc>
          <w:tcPr>
            <w:tcW w:type="dxa" w:w="3528"/>
          </w:tcPr>
          <w:p>
            <w:pPr>
              <w:spacing w:after="20"/>
            </w:pPr>
            <w:r/>
            <w:r>
              <w:rPr>
                <w:b w:val="0"/>
                <w:sz w:val="17"/>
              </w:rPr>
              <w:t>3,189 rows</w:t>
            </w:r>
          </w:p>
        </w:tc>
      </w:tr>
      <w:tr>
        <w:trPr>
          <w:cantSplit/>
        </w:trPr>
        <w:tc>
          <w:tcPr>
            <w:tcW w:type="dxa" w:w="2880"/>
            <w:shd w:val="clear" w:fill="EEF4F8"/>
          </w:tcPr>
          <w:p>
            <w:pPr>
              <w:spacing w:after="20"/>
            </w:pPr>
            <w:r/>
            <w:r>
              <w:rPr>
                <w:b w:val="0"/>
                <w:sz w:val="17"/>
              </w:rPr>
              <w:t>Forecast</w:t>
            </w:r>
          </w:p>
        </w:tc>
        <w:tc>
          <w:tcPr>
            <w:tcW w:type="dxa" w:w="3528"/>
            <w:shd w:val="clear" w:fill="EEF4F8"/>
          </w:tcPr>
          <w:p>
            <w:pPr>
              <w:spacing w:after="20"/>
            </w:pPr>
            <w:r/>
            <w:r>
              <w:rPr>
                <w:b w:val="0"/>
                <w:sz w:val="17"/>
              </w:rPr>
              <w:t>1</w:t>
            </w:r>
          </w:p>
        </w:tc>
        <w:tc>
          <w:tcPr>
            <w:tcW w:type="dxa" w:w="3528"/>
            <w:shd w:val="clear" w:fill="EEF4F8"/>
          </w:tcPr>
          <w:p>
            <w:pPr>
              <w:spacing w:after="20"/>
            </w:pPr>
            <w:r/>
            <w:r>
              <w:rPr>
                <w:rFonts w:ascii="Consolas" w:hAnsi="Consolas"/>
                <w:b w:val="0"/>
                <w:color w:val="1B5E8C"/>
                <w:sz w:val="16"/>
              </w:rPr>
              <w:t>SALES_FORECAST</w:t>
            </w:r>
            <w:r>
              <w:rPr>
                <w:b w:val="0"/>
                <w:sz w:val="17"/>
              </w:rPr>
              <w:t>, 41,100 rows</w:t>
            </w:r>
          </w:p>
        </w:tc>
      </w:tr>
    </w:tbl>
    <w:p>
      <w:pPr>
        <w:spacing w:after="80"/>
      </w:pPr>
    </w:p>
    <w:p>
      <w:pPr>
        <w:spacing w:after="120"/>
      </w:pPr>
      <w:r>
        <w:rPr>
          <w:b w:val="0"/>
          <w:i w:val="0"/>
          <w:sz w:val="20"/>
        </w:rPr>
        <w:t>The product master's shape is worth noting when reading the object list: six objects carry exactly 92,243 rows (the plant grain across facets) and three carry 83,501 (the valuation grain). That repetition is SAP's model reproduced faithfully, not a load artefact.</w:t>
      </w:r>
    </w:p>
    <w:p>
      <w:pPr>
        <w:spacing w:after="120"/>
      </w:pPr>
      <w:r>
        <w:rPr>
          <w:b w:val="0"/>
          <w:i w:val="0"/>
          <w:sz w:val="20"/>
        </w:rPr>
        <w:t>The shape of L0 is not ours to change. Column names, grains, and the absence of anything SAP does not publish are givens — see concepts (01-concepts.md#zero-copy-at-the-l0-boundary).</w:t>
      </w:r>
    </w:p>
    <w:p>
      <w:pPr>
        <w:spacing w:before="80" w:after="160"/>
        <w:jc w:val="center"/>
      </w:pPr>
      <w:r>
        <w:rPr>
          <w:color w:val="C8D4DE"/>
          <w:sz w:val="12"/>
        </w:rPr>
        <w:t>──────────────────────────────────────────────────────────</w:t>
      </w:r>
    </w:p>
    <w:p>
      <w:pPr>
        <w:keepNext/>
        <w:spacing w:before="160" w:after="40"/>
        <w:outlineLvl w:val="2"/>
      </w:pPr>
      <w:r>
        <w:rPr>
          <w:b/>
          <w:color w:val="29B5E8"/>
          <w:sz w:val="20"/>
        </w:rPr>
        <w:t>Snowflake platform features used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Feature</w:t>
            </w:r>
          </w:p>
        </w:tc>
        <w:tc>
          <w:tcPr>
            <w:tcW w:type="dxa" w:w="3528"/>
            <w:shd w:val="clear" w:fill="1B3A57"/>
          </w:tcPr>
          <w:p>
            <w:pPr>
              <w:spacing w:after="20"/>
            </w:pPr>
            <w:r/>
            <w:r>
              <w:rPr>
                <w:b/>
                <w:color w:val="FFFFFF"/>
                <w:sz w:val="17"/>
              </w:rPr>
              <w:t>Where</w:t>
            </w:r>
          </w:p>
        </w:tc>
        <w:tc>
          <w:tcPr>
            <w:tcW w:type="dxa" w:w="3528"/>
            <w:shd w:val="clear" w:fill="1B3A57"/>
          </w:tcPr>
          <w:p>
            <w:pPr>
              <w:spacing w:after="20"/>
            </w:pPr>
            <w:r/>
            <w:r>
              <w:rPr>
                <w:b/>
                <w:color w:val="FFFFFF"/>
                <w:sz w:val="17"/>
              </w:rPr>
              <w:t>Note</w:t>
            </w:r>
          </w:p>
        </w:tc>
      </w:tr>
      <w:tr>
        <w:trPr>
          <w:cantSplit/>
        </w:trPr>
        <w:tc>
          <w:tcPr>
            <w:tcW w:type="dxa" w:w="2880"/>
          </w:tcPr>
          <w:p>
            <w:pPr>
              <w:spacing w:after="20"/>
            </w:pPr>
            <w:r/>
            <w:r>
              <w:rPr>
                <w:b w:val="0"/>
                <w:sz w:val="17"/>
              </w:rPr>
              <w:t>Secure data sharing</w:t>
            </w:r>
          </w:p>
        </w:tc>
        <w:tc>
          <w:tcPr>
            <w:tcW w:type="dxa" w:w="3528"/>
          </w:tcPr>
          <w:p>
            <w:pPr>
              <w:spacing w:after="20"/>
            </w:pPr>
            <w:r/>
            <w:r>
              <w:rPr>
                <w:b w:val="0"/>
                <w:sz w:val="17"/>
              </w:rPr>
              <w:t>L0 → L1</w:t>
            </w:r>
          </w:p>
        </w:tc>
        <w:tc>
          <w:tcPr>
            <w:tcW w:type="dxa" w:w="3528"/>
          </w:tcPr>
          <w:p>
            <w:pPr>
              <w:spacing w:after="20"/>
            </w:pPr>
            <w:r/>
            <w:r>
              <w:rPr>
                <w:b w:val="0"/>
                <w:sz w:val="17"/>
              </w:rPr>
              <w:t>the zero-copy boundary</w:t>
            </w:r>
          </w:p>
        </w:tc>
      </w:tr>
      <w:tr>
        <w:trPr>
          <w:cantSplit/>
        </w:trPr>
        <w:tc>
          <w:tcPr>
            <w:tcW w:type="dxa" w:w="2880"/>
            <w:shd w:val="clear" w:fill="EEF4F8"/>
          </w:tcPr>
          <w:p>
            <w:pPr>
              <w:spacing w:after="20"/>
            </w:pPr>
            <w:r/>
            <w:r>
              <w:rPr>
                <w:b w:val="0"/>
                <w:sz w:val="17"/>
              </w:rPr>
              <w:t>Dynamic tables</w:t>
            </w:r>
          </w:p>
        </w:tc>
        <w:tc>
          <w:tcPr>
            <w:tcW w:type="dxa" w:w="3528"/>
            <w:shd w:val="clear" w:fill="EEF4F8"/>
          </w:tcPr>
          <w:p>
            <w:pPr>
              <w:spacing w:after="20"/>
            </w:pPr>
            <w:r/>
            <w:r>
              <w:rPr>
                <w:b w:val="0"/>
                <w:sz w:val="17"/>
              </w:rPr>
              <w:t>L2, 11 objects</w:t>
            </w:r>
          </w:p>
        </w:tc>
        <w:tc>
          <w:tcPr>
            <w:tcW w:type="dxa" w:w="3528"/>
            <w:shd w:val="clear" w:fill="EEF4F8"/>
          </w:tcPr>
          <w:p>
            <w:pPr>
              <w:spacing w:after="20"/>
            </w:pPr>
            <w:r/>
            <w:r>
              <w:rPr>
                <w:b w:val="0"/>
                <w:sz w:val="17"/>
              </w:rPr>
              <w:t>refresh driven by the declared lag</w:t>
            </w:r>
          </w:p>
        </w:tc>
      </w:tr>
      <w:tr>
        <w:trPr>
          <w:cantSplit/>
        </w:trPr>
        <w:tc>
          <w:tcPr>
            <w:tcW w:type="dxa" w:w="2880"/>
          </w:tcPr>
          <w:p>
            <w:pPr>
              <w:spacing w:after="20"/>
            </w:pPr>
            <w:r/>
            <w:r>
              <w:rPr>
                <w:b w:val="0"/>
                <w:sz w:val="17"/>
              </w:rPr>
              <w:t>Semantic views</w:t>
            </w:r>
          </w:p>
        </w:tc>
        <w:tc>
          <w:tcPr>
            <w:tcW w:type="dxa" w:w="3528"/>
          </w:tcPr>
          <w:p>
            <w:pPr>
              <w:spacing w:after="20"/>
            </w:pPr>
            <w:r/>
            <w:r>
              <w:rPr>
                <w:rFonts w:ascii="Consolas" w:hAnsi="Consolas"/>
                <w:b w:val="0"/>
                <w:color w:val="1B5E8C"/>
                <w:sz w:val="16"/>
              </w:rPr>
              <w:t>SEMANTIC.SAP_SALES_360_ANALYTICS</w:t>
            </w:r>
          </w:p>
        </w:tc>
        <w:tc>
          <w:tcPr>
            <w:tcW w:type="dxa" w:w="3528"/>
          </w:tcPr>
          <w:p>
            <w:pPr>
              <w:spacing w:after="20"/>
            </w:pPr>
            <w:r/>
            <w:r>
              <w:rPr>
                <w:b w:val="0"/>
                <w:sz w:val="17"/>
              </w:rPr>
              <w:t>64 tables, 369 dims, 69 facts, 138 metrics, 44 relationships</w:t>
            </w:r>
          </w:p>
        </w:tc>
      </w:tr>
      <w:tr>
        <w:trPr>
          <w:cantSplit/>
        </w:trPr>
        <w:tc>
          <w:tcPr>
            <w:tcW w:type="dxa" w:w="2880"/>
            <w:shd w:val="clear" w:fill="EEF4F8"/>
          </w:tcPr>
          <w:p>
            <w:pPr>
              <w:spacing w:after="20"/>
            </w:pPr>
            <w:r/>
            <w:r>
              <w:rPr>
                <w:b w:val="0"/>
                <w:sz w:val="17"/>
              </w:rPr>
              <w:t>Cortex Analyst</w:t>
            </w:r>
          </w:p>
        </w:tc>
        <w:tc>
          <w:tcPr>
            <w:tcW w:type="dxa" w:w="3528"/>
            <w:shd w:val="clear" w:fill="EEF4F8"/>
          </w:tcPr>
          <w:p>
            <w:pPr>
              <w:spacing w:after="20"/>
            </w:pPr>
            <w:r/>
            <w:r>
              <w:rPr>
                <w:b w:val="0"/>
                <w:sz w:val="17"/>
              </w:rPr>
              <w:t>stage YAML</w:t>
            </w:r>
          </w:p>
        </w:tc>
        <w:tc>
          <w:tcPr>
            <w:tcW w:type="dxa" w:w="3528"/>
            <w:shd w:val="clear" w:fill="EEF4F8"/>
          </w:tcPr>
          <w:p>
            <w:pPr>
              <w:spacing w:after="20"/>
            </w:pPr>
            <w:r/>
            <w:r>
              <w:rPr>
                <w:b w:val="0"/>
                <w:sz w:val="17"/>
              </w:rPr>
              <w:t>10 tables, 64 dims, 9 facts, 0 measures, 0 verified queries</w:t>
            </w:r>
          </w:p>
        </w:tc>
      </w:tr>
      <w:tr>
        <w:trPr>
          <w:cantSplit/>
        </w:trPr>
        <w:tc>
          <w:tcPr>
            <w:tcW w:type="dxa" w:w="2880"/>
          </w:tcPr>
          <w:p>
            <w:pPr>
              <w:spacing w:after="20"/>
            </w:pPr>
            <w:r/>
            <w:r>
              <w:rPr>
                <w:b w:val="0"/>
                <w:sz w:val="17"/>
              </w:rPr>
              <w:t>Cortex Agent</w:t>
            </w:r>
          </w:p>
        </w:tc>
        <w:tc>
          <w:tcPr>
            <w:tcW w:type="dxa" w:w="3528"/>
          </w:tcPr>
          <w:p>
            <w:pPr>
              <w:spacing w:after="20"/>
            </w:pPr>
            <w:r/>
            <w:r>
              <w:rPr>
                <w:rFonts w:ascii="Consolas" w:hAnsi="Consolas"/>
                <w:b w:val="0"/>
                <w:color w:val="1B5E8C"/>
                <w:sz w:val="16"/>
              </w:rPr>
              <w:t>SAP_SALES_360_AGENT</w:t>
            </w:r>
          </w:p>
        </w:tc>
        <w:tc>
          <w:tcPr>
            <w:tcW w:type="dxa" w:w="3528"/>
          </w:tcPr>
          <w:p>
            <w:pPr>
              <w:spacing w:after="20"/>
            </w:pPr>
            <w:r/>
            <w:r>
              <w:rPr>
                <w:b w:val="0"/>
                <w:sz w:val="17"/>
              </w:rPr>
              <w:t xml:space="preserve">1 tool, </w:t>
            </w:r>
            <w:r>
              <w:rPr>
                <w:rFonts w:ascii="Consolas" w:hAnsi="Consolas"/>
                <w:b w:val="0"/>
                <w:color w:val="1B5E8C"/>
                <w:sz w:val="16"/>
              </w:rPr>
              <w:t>auto</w:t>
            </w:r>
            <w:r>
              <w:rPr>
                <w:b w:val="0"/>
                <w:sz w:val="17"/>
              </w:rPr>
              <w:t xml:space="preserve"> orchestration, </w:t>
            </w:r>
            <w:r>
              <w:rPr>
                <w:rFonts w:ascii="Consolas" w:hAnsi="Consolas"/>
                <w:b w:val="0"/>
                <w:color w:val="1B5E8C"/>
                <w:sz w:val="16"/>
              </w:rPr>
              <w:t>VERSION$1</w:t>
            </w:r>
          </w:p>
        </w:tc>
      </w:tr>
      <w:tr>
        <w:trPr>
          <w:cantSplit/>
        </w:trPr>
        <w:tc>
          <w:tcPr>
            <w:tcW w:type="dxa" w:w="2880"/>
            <w:shd w:val="clear" w:fill="EEF4F8"/>
          </w:tcPr>
          <w:p>
            <w:pPr>
              <w:spacing w:after="20"/>
            </w:pPr>
            <w:r/>
            <w:r>
              <w:rPr>
                <w:b w:val="0"/>
                <w:sz w:val="17"/>
              </w:rPr>
              <w:t>Native Apps</w:t>
            </w:r>
          </w:p>
        </w:tc>
        <w:tc>
          <w:tcPr>
            <w:tcW w:type="dxa" w:w="3528"/>
            <w:shd w:val="clear" w:fill="EEF4F8"/>
          </w:tcPr>
          <w:p>
            <w:pPr>
              <w:spacing w:after="20"/>
            </w:pPr>
            <w:r/>
            <w:r>
              <w:rPr>
                <w:b w:val="0"/>
                <w:sz w:val="17"/>
              </w:rPr>
              <w:t>the 7-page application</w:t>
            </w:r>
          </w:p>
        </w:tc>
        <w:tc>
          <w:tcPr>
            <w:tcW w:type="dxa" w:w="3528"/>
            <w:shd w:val="clear" w:fill="EEF4F8"/>
          </w:tcPr>
          <w:p>
            <w:pPr>
              <w:spacing w:after="20"/>
            </w:pPr>
            <w:r/>
            <w:r>
              <w:rPr>
                <w:b w:val="0"/>
                <w:sz w:val="17"/>
              </w:rPr>
              <w:t>packaged for Snowpark Container Services</w:t>
            </w:r>
          </w:p>
        </w:tc>
      </w:tr>
      <w:tr>
        <w:trPr>
          <w:cantSplit/>
        </w:trPr>
        <w:tc>
          <w:tcPr>
            <w:tcW w:type="dxa" w:w="2880"/>
          </w:tcPr>
          <w:p>
            <w:pPr>
              <w:spacing w:after="20"/>
            </w:pPr>
            <w:r/>
            <w:r>
              <w:rPr>
                <w:b w:val="0"/>
                <w:sz w:val="17"/>
              </w:rPr>
              <w:t>Snowpark Container Services</w:t>
            </w:r>
          </w:p>
        </w:tc>
        <w:tc>
          <w:tcPr>
            <w:tcW w:type="dxa" w:w="3528"/>
          </w:tcPr>
          <w:p>
            <w:pPr>
              <w:spacing w:after="20"/>
            </w:pPr>
            <w:r/>
            <w:r>
              <w:rPr>
                <w:b w:val="0"/>
                <w:sz w:val="17"/>
              </w:rPr>
              <w:t>app runtime</w:t>
            </w:r>
          </w:p>
        </w:tc>
        <w:tc>
          <w:tcPr>
            <w:tcW w:type="dxa" w:w="3528"/>
          </w:tcPr>
          <w:p>
            <w:pPr>
              <w:spacing w:after="20"/>
            </w:pPr>
            <w:r/>
            <w:r>
              <w:rPr>
                <w:b w:val="0"/>
                <w:sz w:val="17"/>
              </w:rPr>
              <w:t>React client, Express server</w:t>
            </w:r>
          </w:p>
        </w:tc>
      </w:tr>
      <w:tr>
        <w:trPr>
          <w:cantSplit/>
        </w:trPr>
        <w:tc>
          <w:tcPr>
            <w:tcW w:type="dxa" w:w="2880"/>
            <w:shd w:val="clear" w:fill="EEF4F8"/>
          </w:tcPr>
          <w:p>
            <w:pPr>
              <w:spacing w:after="20"/>
            </w:pPr>
            <w:r/>
            <w:r>
              <w:rPr>
                <w:b w:val="0"/>
                <w:sz w:val="17"/>
              </w:rPr>
              <w:t>ML output tables</w:t>
            </w:r>
          </w:p>
        </w:tc>
        <w:tc>
          <w:tcPr>
            <w:tcW w:type="dxa" w:w="3528"/>
            <w:shd w:val="clear" w:fill="EEF4F8"/>
          </w:tcPr>
          <w:p>
            <w:pPr>
              <w:spacing w:after="20"/>
            </w:pPr>
            <w:r/>
            <w:r>
              <w:rPr>
                <w:b w:val="0"/>
                <w:sz w:val="17"/>
              </w:rPr>
              <w:t>3 plain tables in L2</w:t>
            </w:r>
          </w:p>
        </w:tc>
        <w:tc>
          <w:tcPr>
            <w:tcW w:type="dxa" w:w="3528"/>
            <w:shd w:val="clear" w:fill="EEF4F8"/>
          </w:tcPr>
          <w:p>
            <w:pPr>
              <w:spacing w:after="20"/>
            </w:pPr>
            <w:r/>
            <w:r>
              <w:rPr>
                <w:b w:val="0"/>
                <w:sz w:val="17"/>
              </w:rPr>
              <w:t>12, 6 and 7 rows</w:t>
            </w:r>
          </w:p>
        </w:tc>
      </w:tr>
    </w:tbl>
    <w:p>
      <w:pPr>
        <w:spacing w:after="80"/>
      </w:pPr>
    </w:p>
    <w:p>
      <w:pPr>
        <w:spacing w:after="120"/>
      </w:pPr>
      <w:r>
        <w:rPr>
          <w:b w:val="0"/>
          <w:i w:val="0"/>
          <w:sz w:val="20"/>
        </w:rPr>
        <w:t xml:space="preserve">Notably </w:t>
      </w:r>
      <w:r>
        <w:rPr>
          <w:b/>
          <w:i w:val="0"/>
          <w:sz w:val="20"/>
        </w:rPr>
        <w:t>not</w:t>
      </w:r>
      <w:r>
        <w:rPr>
          <w:b w:val="0"/>
          <w:i w:val="0"/>
          <w:sz w:val="20"/>
        </w:rPr>
        <w:t xml:space="preserve"> used: materialized views (none in either schema), streams and tasks (dynamic tables cover the refresh), and Cortex Search (the agent has no search tool).</w:t>
      </w:r>
    </w:p>
    <w:p>
      <w:pPr>
        <w:spacing w:before="80" w:after="160"/>
        <w:jc w:val="center"/>
      </w:pPr>
      <w:r>
        <w:rPr>
          <w:color w:val="C8D4DE"/>
          <w:sz w:val="12"/>
        </w:rPr>
        <w:t>──────────────────────────────────────────────────────────</w:t>
      </w:r>
    </w:p>
    <w:p>
      <w:pPr>
        <w:keepNext/>
        <w:spacing w:before="160" w:after="40"/>
        <w:outlineLvl w:val="2"/>
      </w:pPr>
      <w:r>
        <w:rPr>
          <w:b/>
          <w:color w:val="29B5E8"/>
          <w:sz w:val="20"/>
        </w:rPr>
        <w:t>Companion asset — Finance 360</w:t>
      </w:r>
    </w:p>
    <w:p>
      <w:pPr>
        <w:keepNext/>
        <w:spacing w:before="160" w:after="40"/>
        <w:outlineLvl w:val="3"/>
      </w:pPr>
      <w:r>
        <w:rPr>
          <w:rFonts w:ascii="Consolas" w:hAnsi="Consolas"/>
          <w:b/>
          <w:color w:val="29B5E8"/>
          <w:sz w:val="19"/>
        </w:rPr>
        <w:t>sfc-gh-dfreriks/sap-bdc-finance-360</w:t>
      </w:r>
      <w:r>
        <w:rPr>
          <w:b/>
          <w:color w:val="29B5E8"/>
          <w:sz w:val="20"/>
        </w:rPr>
        <w:t xml:space="preserve"> (https://github.com/sfc-gh-dfreriks/sap-bdc-finance-360)</w:t>
      </w:r>
    </w:p>
    <w:p>
      <w:pPr>
        <w:spacing w:after="120"/>
      </w:pPr>
      <w:r>
        <w:rPr>
          <w:b w:val="0"/>
          <w:i w:val="0"/>
          <w:sz w:val="20"/>
        </w:rPr>
        <w:t>The sibling build over SAP finance data products. It shares the layer naming, the toolchain and the documentation structure, and differs in three ways that this handbook refers to directly:</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Finance 360</w:t>
            </w:r>
          </w:p>
        </w:tc>
        <w:tc>
          <w:tcPr>
            <w:tcW w:type="dxa" w:w="3528"/>
            <w:shd w:val="clear" w:fill="1B3A57"/>
          </w:tcPr>
          <w:p>
            <w:pPr>
              <w:spacing w:after="20"/>
            </w:pPr>
            <w:r/>
            <w:r>
              <w:rPr>
                <w:b/>
                <w:color w:val="FFFFFF"/>
                <w:sz w:val="17"/>
              </w:rPr>
              <w:t>Sales 360</w:t>
            </w:r>
          </w:p>
        </w:tc>
      </w:tr>
      <w:tr>
        <w:trPr>
          <w:cantSplit/>
        </w:trPr>
        <w:tc>
          <w:tcPr>
            <w:tcW w:type="dxa" w:w="2880"/>
          </w:tcPr>
          <w:p>
            <w:pPr>
              <w:spacing w:after="20"/>
            </w:pPr>
            <w:r/>
            <w:r>
              <w:rPr>
                <w:b w:val="0"/>
                <w:sz w:val="17"/>
              </w:rPr>
              <w:t>L1</w:t>
            </w:r>
          </w:p>
        </w:tc>
        <w:tc>
          <w:tcPr>
            <w:tcW w:type="dxa" w:w="3528"/>
          </w:tcPr>
          <w:p>
            <w:pPr>
              <w:spacing w:after="20"/>
            </w:pPr>
            <w:r/>
            <w:r>
              <w:rPr>
                <w:b w:val="0"/>
                <w:sz w:val="17"/>
              </w:rPr>
              <w:t xml:space="preserve">6 passthrough </w:t>
            </w:r>
            <w:r>
              <w:rPr>
                <w:b/>
                <w:sz w:val="17"/>
              </w:rPr>
              <w:t>views</w:t>
            </w:r>
            <w:r>
              <w:rPr>
                <w:b w:val="0"/>
                <w:sz w:val="17"/>
              </w:rPr>
              <w:t>, no storage</w:t>
            </w:r>
          </w:p>
        </w:tc>
        <w:tc>
          <w:tcPr>
            <w:tcW w:type="dxa" w:w="3528"/>
          </w:tcPr>
          <w:p>
            <w:pPr>
              <w:spacing w:after="20"/>
            </w:pPr>
            <w:r/>
            <w:r>
              <w:rPr>
                <w:b w:val="0"/>
                <w:sz w:val="17"/>
              </w:rPr>
              <w:t xml:space="preserve">31 materialised </w:t>
            </w:r>
            <w:r>
              <w:rPr>
                <w:b/>
                <w:sz w:val="17"/>
              </w:rPr>
              <w:t>tables</w:t>
            </w:r>
            <w:r>
              <w:rPr>
                <w:b w:val="0"/>
                <w:sz w:val="17"/>
              </w:rPr>
              <w:t>, 2,551,850 rows</w:t>
            </w:r>
          </w:p>
        </w:tc>
      </w:tr>
      <w:tr>
        <w:trPr>
          <w:cantSplit/>
        </w:trPr>
        <w:tc>
          <w:tcPr>
            <w:tcW w:type="dxa" w:w="2880"/>
            <w:shd w:val="clear" w:fill="EEF4F8"/>
          </w:tcPr>
          <w:p>
            <w:pPr>
              <w:spacing w:after="20"/>
            </w:pPr>
            <w:r/>
            <w:r>
              <w:rPr>
                <w:b w:val="0"/>
                <w:sz w:val="17"/>
              </w:rPr>
              <w:t>App data sources</w:t>
            </w:r>
          </w:p>
        </w:tc>
        <w:tc>
          <w:tcPr>
            <w:tcW w:type="dxa" w:w="3528"/>
            <w:shd w:val="clear" w:fill="EEF4F8"/>
          </w:tcPr>
          <w:p>
            <w:pPr>
              <w:spacing w:after="20"/>
            </w:pPr>
            <w:r/>
            <w:r>
              <w:rPr>
                <w:b w:val="0"/>
                <w:sz w:val="17"/>
              </w:rPr>
              <w:t xml:space="preserve">L2 </w:t>
            </w:r>
            <w:r>
              <w:rPr>
                <w:b/>
                <w:sz w:val="17"/>
              </w:rPr>
              <w:t>and</w:t>
            </w:r>
            <w:r>
              <w:rPr>
                <w:b w:val="0"/>
                <w:sz w:val="17"/>
              </w:rPr>
              <w:t xml:space="preserve"> the L0 shares</w:t>
            </w:r>
          </w:p>
        </w:tc>
        <w:tc>
          <w:tcPr>
            <w:tcW w:type="dxa" w:w="3528"/>
            <w:shd w:val="clear" w:fill="EEF4F8"/>
          </w:tcPr>
          <w:p>
            <w:pPr>
              <w:spacing w:after="20"/>
            </w:pPr>
            <w:r/>
            <w:r>
              <w:rPr>
                <w:b w:val="0"/>
                <w:sz w:val="17"/>
              </w:rPr>
              <w:t>L2 only, 53 reads</w:t>
            </w:r>
          </w:p>
        </w:tc>
      </w:tr>
      <w:tr>
        <w:trPr>
          <w:cantSplit/>
        </w:trPr>
        <w:tc>
          <w:tcPr>
            <w:tcW w:type="dxa" w:w="2880"/>
          </w:tcPr>
          <w:p>
            <w:pPr>
              <w:spacing w:after="20"/>
            </w:pPr>
            <w:r/>
            <w:r>
              <w:rPr>
                <w:b w:val="0"/>
                <w:sz w:val="17"/>
              </w:rPr>
              <w:t>Semantic artefacts</w:t>
            </w:r>
          </w:p>
        </w:tc>
        <w:tc>
          <w:tcPr>
            <w:tcW w:type="dxa" w:w="3528"/>
          </w:tcPr>
          <w:p>
            <w:pPr>
              <w:spacing w:after="20"/>
            </w:pPr>
            <w:r/>
            <w:r>
              <w:rPr>
                <w:b w:val="0"/>
                <w:sz w:val="17"/>
              </w:rPr>
              <w:t>two semantic views plus a stage model</w:t>
            </w:r>
          </w:p>
        </w:tc>
        <w:tc>
          <w:tcPr>
            <w:tcW w:type="dxa" w:w="3528"/>
          </w:tcPr>
          <w:p>
            <w:pPr>
              <w:spacing w:after="20"/>
            </w:pPr>
            <w:r/>
            <w:r>
              <w:rPr>
                <w:b w:val="0"/>
                <w:sz w:val="17"/>
              </w:rPr>
              <w:t>one semantic view plus a stage model</w:t>
            </w:r>
          </w:p>
        </w:tc>
      </w:tr>
      <w:tr>
        <w:trPr>
          <w:cantSplit/>
        </w:trPr>
        <w:tc>
          <w:tcPr>
            <w:tcW w:type="dxa" w:w="2880"/>
            <w:shd w:val="clear" w:fill="EEF4F8"/>
          </w:tcPr>
          <w:p>
            <w:pPr>
              <w:spacing w:after="20"/>
            </w:pPr>
            <w:r/>
            <w:r>
              <w:rPr>
                <w:b w:val="0"/>
                <w:sz w:val="17"/>
              </w:rPr>
              <w:t>App pages</w:t>
            </w:r>
          </w:p>
        </w:tc>
        <w:tc>
          <w:tcPr>
            <w:tcW w:type="dxa" w:w="3528"/>
            <w:shd w:val="clear" w:fill="EEF4F8"/>
          </w:tcPr>
          <w:p>
            <w:pPr>
              <w:spacing w:after="20"/>
            </w:pPr>
            <w:r/>
            <w:r>
              <w:rPr>
                <w:b w:val="0"/>
                <w:sz w:val="17"/>
              </w:rPr>
              <w:t>9</w:t>
            </w:r>
          </w:p>
        </w:tc>
        <w:tc>
          <w:tcPr>
            <w:tcW w:type="dxa" w:w="3528"/>
            <w:shd w:val="clear" w:fill="EEF4F8"/>
          </w:tcPr>
          <w:p>
            <w:pPr>
              <w:spacing w:after="20"/>
            </w:pPr>
            <w:r/>
            <w:r>
              <w:rPr>
                <w:b w:val="0"/>
                <w:sz w:val="17"/>
              </w:rPr>
              <w:t>7</w:t>
            </w:r>
          </w:p>
        </w:tc>
      </w:tr>
    </w:tbl>
    <w:p>
      <w:pPr>
        <w:spacing w:after="80"/>
      </w:pPr>
    </w:p>
    <w:p>
      <w:pPr>
        <w:spacing w:after="120"/>
      </w:pPr>
      <w:r>
        <w:rPr>
          <w:b w:val="0"/>
          <w:i w:val="0"/>
          <w:sz w:val="20"/>
        </w:rPr>
        <w:t>The L1 contrast is the substantive one and is argued in findings (05-findings.md#l1-is-not-zero-copy). The app-reads contrast cuts the other way: Sales 360's single-layer dependency is the cleaner of the two.</w:t>
      </w:r>
    </w:p>
    <w:p>
      <w:pPr>
        <w:keepNext/>
        <w:spacing w:before="160" w:after="40"/>
        <w:outlineLvl w:val="3"/>
      </w:pPr>
      <w:r>
        <w:rPr>
          <w:b/>
          <w:color w:val="29B5E8"/>
          <w:sz w:val="20"/>
        </w:rPr>
        <w:t>Toolchain shared across the family</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Tool</w:t>
            </w:r>
          </w:p>
        </w:tc>
        <w:tc>
          <w:tcPr>
            <w:tcW w:type="dxa" w:w="7056"/>
            <w:shd w:val="clear" w:fill="1B3A57"/>
          </w:tcPr>
          <w:p>
            <w:pPr>
              <w:spacing w:after="20"/>
            </w:pPr>
            <w:r/>
            <w:r>
              <w:rPr>
                <w:b/>
                <w:color w:val="FFFFFF"/>
                <w:sz w:val="17"/>
              </w:rPr>
              <w:t>Purpose</w:t>
            </w:r>
          </w:p>
        </w:tc>
      </w:tr>
      <w:tr>
        <w:trPr>
          <w:cantSplit/>
        </w:trPr>
        <w:tc>
          <w:tcPr>
            <w:tcW w:type="dxa" w:w="2880"/>
          </w:tcPr>
          <w:p>
            <w:pPr>
              <w:spacing w:after="20"/>
            </w:pPr>
            <w:r/>
            <w:r>
              <w:rPr>
                <w:rFonts w:ascii="Consolas" w:hAnsi="Consolas"/>
                <w:b w:val="0"/>
                <w:color w:val="1B5E8C"/>
                <w:sz w:val="16"/>
              </w:rPr>
              <w:t>tools/sales_facts.py</w:t>
            </w:r>
          </w:p>
        </w:tc>
        <w:tc>
          <w:tcPr>
            <w:tcW w:type="dxa" w:w="7056"/>
          </w:tcPr>
          <w:p>
            <w:pPr>
              <w:spacing w:after="20"/>
            </w:pPr>
            <w:r/>
            <w:r>
              <w:rPr>
                <w:b w:val="0"/>
                <w:sz w:val="17"/>
              </w:rPr>
              <w:t>extracts every figure in this handbook, with a provenance entry per fact</w:t>
            </w:r>
          </w:p>
        </w:tc>
      </w:tr>
      <w:tr>
        <w:trPr>
          <w:cantSplit/>
        </w:trPr>
        <w:tc>
          <w:tcPr>
            <w:tcW w:type="dxa" w:w="2880"/>
            <w:shd w:val="clear" w:fill="EEF4F8"/>
          </w:tcPr>
          <w:p>
            <w:pPr>
              <w:spacing w:after="20"/>
            </w:pPr>
            <w:r/>
            <w:r>
              <w:rPr>
                <w:rFonts w:ascii="Consolas" w:hAnsi="Consolas"/>
                <w:b w:val="0"/>
                <w:color w:val="1B5E8C"/>
                <w:sz w:val="16"/>
              </w:rPr>
              <w:t>tools/build_docs_docx.py</w:t>
            </w:r>
          </w:p>
        </w:tc>
        <w:tc>
          <w:tcPr>
            <w:tcW w:type="dxa" w:w="7056"/>
            <w:shd w:val="clear" w:fill="EEF4F8"/>
          </w:tcPr>
          <w:p>
            <w:pPr>
              <w:spacing w:after="20"/>
            </w:pPr>
            <w:r/>
            <w:r>
              <w:rPr>
                <w:b w:val="0"/>
                <w:sz w:val="17"/>
              </w:rPr>
              <w:t xml:space="preserve">renders </w:t>
            </w:r>
            <w:r>
              <w:rPr>
                <w:rFonts w:ascii="Consolas" w:hAnsi="Consolas"/>
                <w:b w:val="0"/>
                <w:color w:val="1B5E8C"/>
                <w:sz w:val="16"/>
              </w:rPr>
              <w:t>docs/01</w:t>
            </w:r>
            <w:r>
              <w:rPr>
                <w:b w:val="0"/>
                <w:sz w:val="17"/>
              </w:rPr>
              <w:t>–</w:t>
            </w:r>
            <w:r>
              <w:rPr>
                <w:rFonts w:ascii="Consolas" w:hAnsi="Consolas"/>
                <w:b w:val="0"/>
                <w:color w:val="1B5E8C"/>
                <w:sz w:val="16"/>
              </w:rPr>
              <w:t>08</w:t>
            </w:r>
            <w:r>
              <w:rPr>
                <w:b w:val="0"/>
                <w:sz w:val="17"/>
              </w:rPr>
              <w:t xml:space="preserve"> into </w:t>
            </w:r>
            <w:r>
              <w:rPr>
                <w:rFonts w:ascii="Consolas" w:hAnsi="Consolas"/>
                <w:b w:val="0"/>
                <w:color w:val="1B5E8C"/>
                <w:sz w:val="16"/>
              </w:rPr>
              <w:t>docs/docx/</w:t>
            </w:r>
            <w:r>
              <w:rPr>
                <w:b w:val="0"/>
                <w:sz w:val="17"/>
              </w:rPr>
              <w:t xml:space="preserve"> — 9 files</w:t>
            </w:r>
          </w:p>
        </w:tc>
      </w:tr>
      <w:tr>
        <w:trPr>
          <w:cantSplit/>
        </w:trPr>
        <w:tc>
          <w:tcPr>
            <w:tcW w:type="dxa" w:w="2880"/>
          </w:tcPr>
          <w:p>
            <w:pPr>
              <w:spacing w:after="20"/>
            </w:pPr>
            <w:r/>
            <w:r>
              <w:rPr>
                <w:rFonts w:ascii="Consolas" w:hAnsi="Consolas"/>
                <w:b w:val="0"/>
                <w:color w:val="1B5E8C"/>
                <w:sz w:val="16"/>
              </w:rPr>
              <w:t>tools/build_management_summary.py</w:t>
            </w:r>
          </w:p>
        </w:tc>
        <w:tc>
          <w:tcPr>
            <w:tcW w:type="dxa" w:w="7056"/>
          </w:tcPr>
          <w:p>
            <w:pPr>
              <w:spacing w:after="20"/>
            </w:pPr>
            <w:r/>
            <w:r>
              <w:rPr>
                <w:b w:val="0"/>
                <w:sz w:val="17"/>
              </w:rPr>
              <w:t>executive Word summary</w:t>
            </w:r>
          </w:p>
        </w:tc>
      </w:tr>
      <w:tr>
        <w:trPr>
          <w:cantSplit/>
        </w:trPr>
        <w:tc>
          <w:tcPr>
            <w:tcW w:type="dxa" w:w="2880"/>
            <w:shd w:val="clear" w:fill="EEF4F8"/>
          </w:tcPr>
          <w:p>
            <w:pPr>
              <w:spacing w:after="20"/>
            </w:pPr>
            <w:r/>
            <w:r>
              <w:rPr>
                <w:rFonts w:ascii="Consolas" w:hAnsi="Consolas"/>
                <w:b w:val="0"/>
                <w:color w:val="1B5E8C"/>
                <w:sz w:val="16"/>
              </w:rPr>
              <w:t>tools/build_presales_kit.py</w:t>
            </w:r>
          </w:p>
        </w:tc>
        <w:tc>
          <w:tcPr>
            <w:tcW w:type="dxa" w:w="7056"/>
            <w:shd w:val="clear" w:fill="EEF4F8"/>
          </w:tcPr>
          <w:p>
            <w:pPr>
              <w:spacing w:after="20"/>
            </w:pPr>
            <w:r/>
            <w:r>
              <w:rPr>
                <w:b w:val="0"/>
                <w:sz w:val="17"/>
              </w:rPr>
              <w:t>presales Word kit</w:t>
            </w:r>
          </w:p>
        </w:tc>
      </w:tr>
      <w:tr>
        <w:trPr>
          <w:cantSplit/>
        </w:trPr>
        <w:tc>
          <w:tcPr>
            <w:tcW w:type="dxa" w:w="2880"/>
          </w:tcPr>
          <w:p>
            <w:pPr>
              <w:spacing w:after="20"/>
            </w:pPr>
            <w:r/>
            <w:r>
              <w:rPr>
                <w:rFonts w:ascii="Consolas" w:hAnsi="Consolas"/>
                <w:b w:val="0"/>
                <w:color w:val="1B5E8C"/>
                <w:sz w:val="16"/>
              </w:rPr>
              <w:t>tools/build_presales_deck.py</w:t>
            </w:r>
          </w:p>
        </w:tc>
        <w:tc>
          <w:tcPr>
            <w:tcW w:type="dxa" w:w="7056"/>
          </w:tcPr>
          <w:p>
            <w:pPr>
              <w:spacing w:after="20"/>
            </w:pPr>
            <w:r/>
            <w:r>
              <w:rPr>
                <w:b w:val="0"/>
                <w:sz w:val="17"/>
              </w:rPr>
              <w:t>PowerPoint deck</w:t>
            </w:r>
          </w:p>
        </w:tc>
      </w:tr>
      <w:tr>
        <w:trPr>
          <w:cantSplit/>
        </w:trPr>
        <w:tc>
          <w:tcPr>
            <w:tcW w:type="dxa" w:w="2880"/>
            <w:shd w:val="clear" w:fill="EEF4F8"/>
          </w:tcPr>
          <w:p>
            <w:pPr>
              <w:spacing w:after="20"/>
            </w:pPr>
            <w:r/>
            <w:r>
              <w:rPr>
                <w:rFonts w:ascii="Consolas" w:hAnsi="Consolas"/>
                <w:b w:val="0"/>
                <w:color w:val="1B5E8C"/>
                <w:sz w:val="16"/>
              </w:rPr>
              <w:t>tools/build_demo_scripts.py</w:t>
            </w:r>
          </w:p>
        </w:tc>
        <w:tc>
          <w:tcPr>
            <w:tcW w:type="dxa" w:w="7056"/>
            <w:shd w:val="clear" w:fill="EEF4F8"/>
          </w:tcPr>
          <w:p>
            <w:pPr>
              <w:spacing w:after="20"/>
            </w:pPr>
            <w:r/>
            <w:r>
              <w:rPr>
                <w:b w:val="0"/>
                <w:sz w:val="17"/>
              </w:rPr>
              <w:t>demo narration scripts</w:t>
            </w:r>
          </w:p>
        </w:tc>
      </w:tr>
      <w:tr>
        <w:trPr>
          <w:cantSplit/>
        </w:trPr>
        <w:tc>
          <w:tcPr>
            <w:tcW w:type="dxa" w:w="2880"/>
          </w:tcPr>
          <w:p>
            <w:pPr>
              <w:spacing w:after="20"/>
            </w:pPr>
            <w:r/>
            <w:r>
              <w:rPr>
                <w:rFonts w:ascii="Consolas" w:hAnsi="Consolas"/>
                <w:b w:val="0"/>
                <w:color w:val="1B5E8C"/>
                <w:sz w:val="16"/>
              </w:rPr>
              <w:t>tools/docx_kit.py</w:t>
            </w:r>
          </w:p>
        </w:tc>
        <w:tc>
          <w:tcPr>
            <w:tcW w:type="dxa" w:w="7056"/>
          </w:tcPr>
          <w:p>
            <w:pPr>
              <w:spacing w:after="20"/>
            </w:pPr>
            <w:r/>
            <w:r>
              <w:rPr>
                <w:b w:val="0"/>
                <w:sz w:val="17"/>
              </w:rPr>
              <w:t>shared palette, page setup and table helpers</w:t>
            </w:r>
          </w:p>
        </w:tc>
      </w:tr>
      <w:tr>
        <w:trPr>
          <w:cantSplit/>
        </w:trPr>
        <w:tc>
          <w:tcPr>
            <w:tcW w:type="dxa" w:w="2880"/>
            <w:shd w:val="clear" w:fill="EEF4F8"/>
          </w:tcPr>
          <w:p>
            <w:pPr>
              <w:spacing w:after="20"/>
            </w:pPr>
            <w:r/>
            <w:r>
              <w:rPr>
                <w:rFonts w:ascii="Consolas" w:hAnsi="Consolas"/>
                <w:b w:val="0"/>
                <w:color w:val="1B5E8C"/>
                <w:sz w:val="16"/>
              </w:rPr>
              <w:t>tools/pptx_kit.py</w:t>
            </w:r>
          </w:p>
        </w:tc>
        <w:tc>
          <w:tcPr>
            <w:tcW w:type="dxa" w:w="7056"/>
            <w:shd w:val="clear" w:fill="EEF4F8"/>
          </w:tcPr>
          <w:p>
            <w:pPr>
              <w:spacing w:after="20"/>
            </w:pPr>
            <w:r/>
            <w:r>
              <w:rPr>
                <w:b w:val="0"/>
                <w:sz w:val="17"/>
              </w:rPr>
              <w:t>the PowerPoint equivalent</w:t>
            </w:r>
          </w:p>
        </w:tc>
      </w:tr>
      <w:tr>
        <w:trPr>
          <w:cantSplit/>
        </w:trPr>
        <w:tc>
          <w:tcPr>
            <w:tcW w:type="dxa" w:w="2880"/>
          </w:tcPr>
          <w:p>
            <w:pPr>
              <w:spacing w:after="20"/>
            </w:pPr>
            <w:r/>
            <w:r>
              <w:rPr>
                <w:rFonts w:ascii="Consolas" w:hAnsi="Consolas"/>
                <w:b w:val="0"/>
                <w:color w:val="1B5E8C"/>
                <w:sz w:val="16"/>
              </w:rPr>
              <w:t>tools/verify_word_assets.py</w:t>
            </w:r>
          </w:p>
        </w:tc>
        <w:tc>
          <w:tcPr>
            <w:tcW w:type="dxa" w:w="7056"/>
          </w:tcPr>
          <w:p>
            <w:pPr>
              <w:spacing w:after="20"/>
            </w:pPr>
            <w:r/>
            <w:r>
              <w:rPr>
                <w:b w:val="0"/>
                <w:sz w:val="17"/>
              </w:rPr>
              <w:t>checks the Word outputs</w:t>
            </w:r>
          </w:p>
        </w:tc>
      </w:tr>
    </w:tbl>
    <w:p>
      <w:pPr>
        <w:spacing w:after="80"/>
      </w:pPr>
    </w:p>
    <w:p>
      <w:pPr>
        <w:spacing w:after="120"/>
      </w:pPr>
      <w:r>
        <w:rPr>
          <w:rFonts w:ascii="Consolas" w:hAnsi="Consolas"/>
          <w:b w:val="0"/>
          <w:i w:val="0"/>
          <w:color w:val="1B5E8C"/>
          <w:sz w:val="19"/>
        </w:rPr>
        <w:t>docx_kit.py</w:t>
      </w:r>
      <w:r>
        <w:rPr>
          <w:b w:val="0"/>
          <w:i w:val="0"/>
          <w:sz w:val="20"/>
        </w:rPr>
        <w:t xml:space="preserve"> is byte-identical to the Finance 360 copy, which is what makes the two document sets read as one family.</w:t>
      </w:r>
    </w:p>
    <w:p>
      <w:pPr>
        <w:spacing w:before="80" w:after="160"/>
        <w:jc w:val="center"/>
      </w:pPr>
      <w:r>
        <w:rPr>
          <w:color w:val="C8D4DE"/>
          <w:sz w:val="12"/>
        </w:rPr>
        <w:t>──────────────────────────────────────────────────────────</w:t>
      </w:r>
    </w:p>
    <w:p>
      <w:pPr>
        <w:keepNext/>
        <w:spacing w:before="160" w:after="40"/>
        <w:outlineLvl w:val="2"/>
      </w:pPr>
      <w:r>
        <w:rPr>
          <w:b/>
          <w:color w:val="29B5E8"/>
          <w:sz w:val="20"/>
        </w:rPr>
        <w:t>Generated artefacts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Source</w:t>
            </w:r>
          </w:p>
        </w:tc>
        <w:tc>
          <w:tcPr>
            <w:tcW w:type="dxa" w:w="3528"/>
            <w:shd w:val="clear" w:fill="1B3A57"/>
          </w:tcPr>
          <w:p>
            <w:pPr>
              <w:spacing w:after="20"/>
            </w:pPr>
            <w:r/>
            <w:r>
              <w:rPr>
                <w:b/>
                <w:color w:val="FFFFFF"/>
                <w:sz w:val="17"/>
              </w:rPr>
              <w:t>Output</w:t>
            </w:r>
          </w:p>
        </w:tc>
      </w:tr>
      <w:tr>
        <w:trPr>
          <w:cantSplit/>
        </w:trPr>
        <w:tc>
          <w:tcPr>
            <w:tcW w:type="dxa" w:w="2880"/>
          </w:tcPr>
          <w:p>
            <w:pPr>
              <w:spacing w:after="20"/>
            </w:pPr>
            <w:r/>
            <w:r>
              <w:rPr>
                <w:b w:val="0"/>
                <w:sz w:val="17"/>
              </w:rPr>
              <w:t>This handbook, parts 1–8</w:t>
            </w:r>
          </w:p>
        </w:tc>
        <w:tc>
          <w:tcPr>
            <w:tcW w:type="dxa" w:w="3528"/>
          </w:tcPr>
          <w:p>
            <w:pPr>
              <w:spacing w:after="20"/>
            </w:pPr>
            <w:r/>
            <w:r>
              <w:rPr>
                <w:rFonts w:ascii="Consolas" w:hAnsi="Consolas"/>
                <w:b w:val="0"/>
                <w:color w:val="1B5E8C"/>
                <w:sz w:val="16"/>
              </w:rPr>
              <w:t>docs/0*.md</w:t>
            </w:r>
          </w:p>
        </w:tc>
        <w:tc>
          <w:tcPr>
            <w:tcW w:type="dxa" w:w="3528"/>
          </w:tcPr>
          <w:p>
            <w:pPr>
              <w:spacing w:after="20"/>
            </w:pPr>
            <w:r/>
            <w:r>
              <w:rPr>
                <w:b w:val="0"/>
                <w:sz w:val="17"/>
              </w:rPr>
              <w:t>markdown, source of record</w:t>
            </w:r>
          </w:p>
        </w:tc>
      </w:tr>
      <w:tr>
        <w:trPr>
          <w:cantSplit/>
        </w:trPr>
        <w:tc>
          <w:tcPr>
            <w:tcW w:type="dxa" w:w="2880"/>
            <w:shd w:val="clear" w:fill="EEF4F8"/>
          </w:tcPr>
          <w:p>
            <w:pPr>
              <w:spacing w:after="20"/>
            </w:pPr>
            <w:r/>
            <w:r>
              <w:rPr>
                <w:b w:val="0"/>
                <w:sz w:val="17"/>
              </w:rPr>
              <w:t>Word part documents</w:t>
            </w:r>
          </w:p>
        </w:tc>
        <w:tc>
          <w:tcPr>
            <w:tcW w:type="dxa" w:w="3528"/>
            <w:shd w:val="clear" w:fill="EEF4F8"/>
          </w:tcPr>
          <w:p>
            <w:pPr>
              <w:spacing w:after="20"/>
            </w:pPr>
            <w:r/>
            <w:r>
              <w:rPr>
                <w:rFonts w:ascii="Consolas" w:hAnsi="Consolas"/>
                <w:b w:val="0"/>
                <w:color w:val="1B5E8C"/>
                <w:sz w:val="16"/>
              </w:rPr>
              <w:t>tools/build_docs_docx.py</w:t>
            </w:r>
          </w:p>
        </w:tc>
        <w:tc>
          <w:tcPr>
            <w:tcW w:type="dxa" w:w="3528"/>
            <w:shd w:val="clear" w:fill="EEF4F8"/>
          </w:tcPr>
          <w:p>
            <w:pPr>
              <w:spacing w:after="20"/>
            </w:pPr>
            <w:r/>
            <w:r>
              <w:rPr>
                <w:rFonts w:ascii="Consolas" w:hAnsi="Consolas"/>
                <w:b w:val="0"/>
                <w:color w:val="1B5E8C"/>
                <w:sz w:val="16"/>
              </w:rPr>
              <w:t>docs/docx/0*_*.docx</w:t>
            </w:r>
            <w:r>
              <w:rPr>
                <w:b w:val="0"/>
                <w:sz w:val="17"/>
              </w:rPr>
              <w:t>, 8 files</w:t>
            </w:r>
          </w:p>
        </w:tc>
      </w:tr>
      <w:tr>
        <w:trPr>
          <w:cantSplit/>
        </w:trPr>
        <w:tc>
          <w:tcPr>
            <w:tcW w:type="dxa" w:w="2880"/>
          </w:tcPr>
          <w:p>
            <w:pPr>
              <w:spacing w:after="20"/>
            </w:pPr>
            <w:r/>
            <w:r>
              <w:rPr>
                <w:b w:val="0"/>
                <w:sz w:val="17"/>
              </w:rPr>
              <w:t>Combined handbook</w:t>
            </w:r>
          </w:p>
        </w:tc>
        <w:tc>
          <w:tcPr>
            <w:tcW w:type="dxa" w:w="3528"/>
          </w:tcPr>
          <w:p>
            <w:pPr>
              <w:spacing w:after="20"/>
            </w:pPr>
            <w:r/>
            <w:r>
              <w:rPr>
                <w:b w:val="0"/>
                <w:sz w:val="17"/>
              </w:rPr>
              <w:t>same</w:t>
            </w:r>
          </w:p>
        </w:tc>
        <w:tc>
          <w:tcPr>
            <w:tcW w:type="dxa" w:w="3528"/>
          </w:tcPr>
          <w:p>
            <w:pPr>
              <w:spacing w:after="20"/>
            </w:pPr>
            <w:r/>
            <w:r>
              <w:rPr>
                <w:rFonts w:ascii="Consolas" w:hAnsi="Consolas"/>
                <w:b w:val="0"/>
                <w:color w:val="1B5E8C"/>
                <w:sz w:val="16"/>
              </w:rPr>
              <w:t>docs/docx/SAP_Sales_360_Documentation_Handbook.docx</w:t>
            </w:r>
          </w:p>
        </w:tc>
      </w:tr>
      <w:tr>
        <w:trPr>
          <w:cantSplit/>
        </w:trPr>
        <w:tc>
          <w:tcPr>
            <w:tcW w:type="dxa" w:w="2880"/>
            <w:shd w:val="clear" w:fill="EEF4F8"/>
          </w:tcPr>
          <w:p>
            <w:pPr>
              <w:spacing w:after="20"/>
            </w:pPr>
            <w:r/>
            <w:r>
              <w:rPr>
                <w:b w:val="0"/>
                <w:sz w:val="17"/>
              </w:rPr>
              <w:t>Demo guide deck</w:t>
            </w:r>
          </w:p>
        </w:tc>
        <w:tc>
          <w:tcPr>
            <w:tcW w:type="dxa" w:w="3528"/>
            <w:shd w:val="clear" w:fill="EEF4F8"/>
          </w:tcPr>
          <w:p>
            <w:pPr>
              <w:spacing w:after="20"/>
            </w:pPr>
            <w:r/>
            <w:r>
              <w:rPr>
                <w:rFonts w:ascii="Consolas" w:hAnsi="Consolas"/>
                <w:b w:val="0"/>
                <w:color w:val="1B5E8C"/>
                <w:sz w:val="16"/>
              </w:rPr>
              <w:t>tools/build_presales_deck.py</w:t>
            </w:r>
          </w:p>
        </w:tc>
        <w:tc>
          <w:tcPr>
            <w:tcW w:type="dxa" w:w="3528"/>
            <w:shd w:val="clear" w:fill="EEF4F8"/>
          </w:tcPr>
          <w:p>
            <w:pPr>
              <w:spacing w:after="20"/>
            </w:pPr>
            <w:r/>
            <w:r>
              <w:rPr>
                <w:rFonts w:ascii="Consolas" w:hAnsi="Consolas"/>
                <w:b w:val="0"/>
                <w:color w:val="1B5E8C"/>
                <w:sz w:val="16"/>
              </w:rPr>
              <w:t>docs/SAP_Sales_360_Demo_Guide.pptx</w:t>
            </w:r>
          </w:p>
        </w:tc>
      </w:tr>
    </w:tbl>
    <w:p>
      <w:pPr>
        <w:spacing w:after="80"/>
      </w:pPr>
    </w:p>
    <w:p>
      <w:pPr>
        <w:spacing w:after="120"/>
      </w:pPr>
      <w:r>
        <w:rPr>
          <w:b w:val="0"/>
          <w:i w:val="0"/>
          <w:sz w:val="20"/>
        </w:rPr>
        <w:t>The markdown is the source of record. The Word files are regenerated from it and should never be edited directly — an edit there is lost on the next build.</w:t>
      </w:r>
    </w:p>
    <w:p>
      <w:pPr>
        <w:keepNext/>
        <w:spacing w:before="160" w:after="40"/>
        <w:outlineLvl w:val="3"/>
      </w:pPr>
      <w:r>
        <w:rPr>
          <w:b/>
          <w:color w:val="29B5E8"/>
          <w:sz w:val="20"/>
        </w:rPr>
        <w:t>A note on the renderer</w:t>
      </w:r>
    </w:p>
    <w:p>
      <w:pPr>
        <w:spacing w:after="120"/>
      </w:pPr>
      <w:r>
        <w:rPr>
          <w:rFonts w:ascii="Consolas" w:hAnsi="Consolas"/>
          <w:b w:val="0"/>
          <w:i w:val="0"/>
          <w:color w:val="1B5E8C"/>
          <w:sz w:val="19"/>
        </w:rPr>
        <w:t>build_docs_docx.py</w:t>
      </w:r>
      <w:r>
        <w:rPr>
          <w:b w:val="0"/>
          <w:i w:val="0"/>
          <w:sz w:val="20"/>
        </w:rPr>
        <w:t xml:space="preserve"> is a bespoke renderer rather than a pandoc invocation, because the output has to match the palette and table styling of the other Word and PowerPoint deliverables in the family.</w:t>
      </w:r>
    </w:p>
    <w:p>
      <w:pPr>
        <w:spacing w:after="120"/>
      </w:pPr>
      <w:r>
        <w:rPr>
          <w:b w:val="0"/>
          <w:i w:val="0"/>
          <w:sz w:val="20"/>
        </w:rPr>
        <w:t xml:space="preserve">Its one non-obvious behaviour: the GFM table parser accepts rows </w:t>
      </w:r>
      <w:r>
        <w:rPr>
          <w:b/>
          <w:i w:val="0"/>
          <w:sz w:val="20"/>
        </w:rPr>
        <w:t>without</w:t>
      </w:r>
      <w:r>
        <w:rPr>
          <w:b w:val="0"/>
          <w:i w:val="0"/>
          <w:sz w:val="20"/>
        </w:rPr>
        <w:t xml:space="preserve"> leading and trailing pipes. GFM does not require them and most rows in this doc set omit them. A parser that insists on them drops those rows silently, producing a shorter table and no error. The row-count check described in execution (04-execution.md#word-versions-of-the-documentation) exists solely to catch a regression in that behaviour.</w:t>
      </w:r>
    </w:p>
    <w:p>
      <w:pPr>
        <w:spacing w:before="80" w:after="160"/>
        <w:jc w:val="center"/>
      </w:pPr>
      <w:r>
        <w:rPr>
          <w:color w:val="C8D4DE"/>
          <w:sz w:val="12"/>
        </w:rPr>
        <w:t>──────────────────────────────────────────────────────────</w:t>
      </w:r>
    </w:p>
    <w:p>
      <w:pPr>
        <w:keepNext/>
        <w:spacing w:before="160" w:after="40"/>
        <w:outlineLvl w:val="2"/>
      </w:pPr>
      <w:r>
        <w:rPr>
          <w:b/>
          <w:color w:val="29B5E8"/>
          <w:sz w:val="20"/>
        </w:rPr>
        <w:t>Fact provenance</w:t>
      </w:r>
    </w:p>
    <w:p>
      <w:pPr>
        <w:spacing w:after="120"/>
      </w:pPr>
      <w:r>
        <w:rPr>
          <w:b w:val="0"/>
          <w:i w:val="0"/>
          <w:sz w:val="20"/>
        </w:rPr>
        <w:t>Every figure in this handbook traces to one of:</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Source</w:t>
            </w:r>
          </w:p>
        </w:tc>
        <w:tc>
          <w:tcPr>
            <w:tcW w:type="dxa" w:w="7056"/>
            <w:shd w:val="clear" w:fill="1B3A57"/>
          </w:tcPr>
          <w:p>
            <w:pPr>
              <w:spacing w:after="20"/>
            </w:pPr>
            <w:r/>
            <w:r>
              <w:rPr>
                <w:b/>
                <w:color w:val="FFFFFF"/>
                <w:sz w:val="17"/>
              </w:rPr>
              <w:t>Facts it establishes</w:t>
            </w:r>
          </w:p>
        </w:tc>
      </w:tr>
      <w:tr>
        <w:trPr>
          <w:cantSplit/>
        </w:trPr>
        <w:tc>
          <w:tcPr>
            <w:tcW w:type="dxa" w:w="2880"/>
          </w:tcPr>
          <w:p>
            <w:pPr>
              <w:spacing w:after="20"/>
            </w:pPr>
            <w:r/>
            <w:r>
              <w:rPr>
                <w:rFonts w:ascii="Consolas" w:hAnsi="Consolas"/>
                <w:b w:val="0"/>
                <w:color w:val="1B5E8C"/>
                <w:sz w:val="16"/>
              </w:rPr>
              <w:t>INFORMATION_SCHEMA.TABLES</w:t>
            </w:r>
          </w:p>
        </w:tc>
        <w:tc>
          <w:tcPr>
            <w:tcW w:type="dxa" w:w="7056"/>
          </w:tcPr>
          <w:p>
            <w:pPr>
              <w:spacing w:after="20"/>
            </w:pPr>
            <w:r/>
            <w:r>
              <w:rPr>
                <w:b w:val="0"/>
                <w:sz w:val="17"/>
              </w:rPr>
              <w:t>object inventories and row counts, both schemas</w:t>
            </w:r>
          </w:p>
        </w:tc>
      </w:tr>
      <w:tr>
        <w:trPr>
          <w:cantSplit/>
        </w:trPr>
        <w:tc>
          <w:tcPr>
            <w:tcW w:type="dxa" w:w="2880"/>
            <w:shd w:val="clear" w:fill="EEF4F8"/>
          </w:tcPr>
          <w:p>
            <w:pPr>
              <w:spacing w:after="20"/>
            </w:pPr>
            <w:r/>
            <w:r>
              <w:rPr>
                <w:rFonts w:ascii="Consolas" w:hAnsi="Consolas"/>
                <w:b w:val="0"/>
                <w:color w:val="1B5E8C"/>
                <w:sz w:val="16"/>
              </w:rPr>
              <w:t>INFORMATION_SCHEMA.SCHEMATA</w:t>
            </w:r>
          </w:p>
        </w:tc>
        <w:tc>
          <w:tcPr>
            <w:tcW w:type="dxa" w:w="7056"/>
            <w:shd w:val="clear" w:fill="EEF4F8"/>
          </w:tcPr>
          <w:p>
            <w:pPr>
              <w:spacing w:after="20"/>
            </w:pPr>
            <w:r/>
            <w:r>
              <w:rPr>
                <w:b w:val="0"/>
                <w:sz w:val="17"/>
              </w:rPr>
              <w:t>the 3-schema count</w:t>
            </w:r>
          </w:p>
        </w:tc>
      </w:tr>
      <w:tr>
        <w:trPr>
          <w:cantSplit/>
        </w:trPr>
        <w:tc>
          <w:tcPr>
            <w:tcW w:type="dxa" w:w="2880"/>
          </w:tcPr>
          <w:p>
            <w:pPr>
              <w:spacing w:after="20"/>
            </w:pPr>
            <w:r/>
            <w:r>
              <w:rPr>
                <w:rFonts w:ascii="Consolas" w:hAnsi="Consolas"/>
                <w:b w:val="0"/>
                <w:color w:val="1B5E8C"/>
                <w:sz w:val="16"/>
              </w:rPr>
              <w:t>SHOW DYNAMIC TABLES</w:t>
            </w:r>
          </w:p>
        </w:tc>
        <w:tc>
          <w:tcPr>
            <w:tcW w:type="dxa" w:w="7056"/>
          </w:tcPr>
          <w:p>
            <w:pPr>
              <w:spacing w:after="20"/>
            </w:pPr>
            <w:r/>
            <w:r>
              <w:rPr>
                <w:b w:val="0"/>
                <w:sz w:val="17"/>
              </w:rPr>
              <w:t>which objects are dynamic — 0 in L1, 11 in L2</w:t>
            </w:r>
          </w:p>
        </w:tc>
      </w:tr>
      <w:tr>
        <w:trPr>
          <w:cantSplit/>
        </w:trPr>
        <w:tc>
          <w:tcPr>
            <w:tcW w:type="dxa" w:w="2880"/>
            <w:shd w:val="clear" w:fill="EEF4F8"/>
          </w:tcPr>
          <w:p>
            <w:pPr>
              <w:spacing w:after="20"/>
            </w:pPr>
            <w:r/>
            <w:r>
              <w:rPr>
                <w:rFonts w:ascii="Consolas" w:hAnsi="Consolas"/>
                <w:b w:val="0"/>
                <w:color w:val="1B5E8C"/>
                <w:sz w:val="16"/>
              </w:rPr>
              <w:t>DESCRIBE SEMANTIC VIEW</w:t>
            </w:r>
          </w:p>
        </w:tc>
        <w:tc>
          <w:tcPr>
            <w:tcW w:type="dxa" w:w="7056"/>
            <w:shd w:val="clear" w:fill="EEF4F8"/>
          </w:tcPr>
          <w:p>
            <w:pPr>
              <w:spacing w:after="20"/>
            </w:pPr>
            <w:r/>
            <w:r>
              <w:rPr>
                <w:b w:val="0"/>
                <w:sz w:val="17"/>
              </w:rPr>
              <w:t>64 / 369 / 69 / 138 / 44</w:t>
            </w:r>
          </w:p>
        </w:tc>
      </w:tr>
      <w:tr>
        <w:trPr>
          <w:cantSplit/>
        </w:trPr>
        <w:tc>
          <w:tcPr>
            <w:tcW w:type="dxa" w:w="2880"/>
          </w:tcPr>
          <w:p>
            <w:pPr>
              <w:spacing w:after="20"/>
            </w:pPr>
            <w:r/>
            <w:r>
              <w:rPr>
                <w:rFonts w:ascii="Consolas" w:hAnsi="Consolas"/>
                <w:b w:val="0"/>
                <w:color w:val="1B5E8C"/>
                <w:sz w:val="16"/>
              </w:rPr>
              <w:t>GET</w:t>
            </w:r>
            <w:r>
              <w:rPr>
                <w:b w:val="0"/>
                <w:sz w:val="17"/>
              </w:rPr>
              <w:t xml:space="preserve"> + YAML parse</w:t>
            </w:r>
          </w:p>
        </w:tc>
        <w:tc>
          <w:tcPr>
            <w:tcW w:type="dxa" w:w="7056"/>
          </w:tcPr>
          <w:p>
            <w:pPr>
              <w:spacing w:after="20"/>
            </w:pPr>
            <w:r/>
            <w:r>
              <w:rPr>
                <w:b w:val="0"/>
                <w:sz w:val="17"/>
              </w:rPr>
              <w:t>stage model tables, dimensions, facts, measures, verified queries</w:t>
            </w:r>
          </w:p>
        </w:tc>
      </w:tr>
      <w:tr>
        <w:trPr>
          <w:cantSplit/>
        </w:trPr>
        <w:tc>
          <w:tcPr>
            <w:tcW w:type="dxa" w:w="2880"/>
            <w:shd w:val="clear" w:fill="EEF4F8"/>
          </w:tcPr>
          <w:p>
            <w:pPr>
              <w:spacing w:after="20"/>
            </w:pPr>
            <w:r/>
            <w:r>
              <w:rPr>
                <w:rFonts w:ascii="Consolas" w:hAnsi="Consolas"/>
                <w:b w:val="0"/>
                <w:color w:val="1B5E8C"/>
                <w:sz w:val="16"/>
              </w:rPr>
              <w:t>DESCRIBE AGENT</w:t>
            </w:r>
          </w:p>
        </w:tc>
        <w:tc>
          <w:tcPr>
            <w:tcW w:type="dxa" w:w="7056"/>
            <w:shd w:val="clear" w:fill="EEF4F8"/>
          </w:tcPr>
          <w:p>
            <w:pPr>
              <w:spacing w:after="20"/>
            </w:pPr>
            <w:r/>
            <w:r>
              <w:rPr>
                <w:b w:val="0"/>
                <w:sz w:val="17"/>
              </w:rPr>
              <w:t>tool list, orchestration, versions</w:t>
            </w:r>
          </w:p>
        </w:tc>
      </w:tr>
      <w:tr>
        <w:trPr>
          <w:cantSplit/>
        </w:trPr>
        <w:tc>
          <w:tcPr>
            <w:tcW w:type="dxa" w:w="2880"/>
          </w:tcPr>
          <w:p>
            <w:pPr>
              <w:spacing w:after="20"/>
            </w:pPr>
            <w:r/>
            <w:r>
              <w:rPr>
                <w:rFonts w:ascii="Consolas" w:hAnsi="Consolas"/>
                <w:b w:val="0"/>
                <w:color w:val="1B5E8C"/>
                <w:sz w:val="16"/>
              </w:rPr>
              <w:t>api.ts</w:t>
            </w:r>
            <w:r>
              <w:rPr>
                <w:b w:val="0"/>
                <w:sz w:val="17"/>
              </w:rPr>
              <w:t xml:space="preserve"> </w:t>
            </w:r>
            <w:r>
              <w:rPr>
                <w:rFonts w:ascii="Consolas" w:hAnsi="Consolas"/>
                <w:b w:val="0"/>
                <w:color w:val="1B5E8C"/>
                <w:sz w:val="16"/>
              </w:rPr>
              <w:t>FROM</w:t>
            </w:r>
            <w:r>
              <w:rPr>
                <w:b w:val="0"/>
                <w:sz w:val="17"/>
              </w:rPr>
              <w:t xml:space="preserve"> clauses</w:t>
            </w:r>
          </w:p>
        </w:tc>
        <w:tc>
          <w:tcPr>
            <w:tcW w:type="dxa" w:w="7056"/>
          </w:tcPr>
          <w:p>
            <w:pPr>
              <w:spacing w:after="20"/>
            </w:pPr>
            <w:r/>
            <w:r>
              <w:rPr>
                <w:b w:val="0"/>
                <w:sz w:val="17"/>
              </w:rPr>
              <w:t>the 53-read census</w:t>
            </w:r>
          </w:p>
        </w:tc>
      </w:tr>
      <w:tr>
        <w:trPr>
          <w:cantSplit/>
        </w:trPr>
        <w:tc>
          <w:tcPr>
            <w:tcW w:type="dxa" w:w="2880"/>
            <w:shd w:val="clear" w:fill="EEF4F8"/>
          </w:tcPr>
          <w:p>
            <w:pPr>
              <w:spacing w:after="20"/>
            </w:pPr>
            <w:r/>
            <w:r>
              <w:rPr>
                <w:rFonts w:ascii="Consolas" w:hAnsi="Consolas"/>
                <w:b w:val="0"/>
                <w:color w:val="1B5E8C"/>
                <w:sz w:val="16"/>
              </w:rPr>
              <w:t>Sidebar.tsx</w:t>
            </w:r>
            <w:r>
              <w:rPr>
                <w:b w:val="0"/>
                <w:sz w:val="17"/>
              </w:rPr>
              <w:t xml:space="preserve"> nav array</w:t>
            </w:r>
          </w:p>
        </w:tc>
        <w:tc>
          <w:tcPr>
            <w:tcW w:type="dxa" w:w="7056"/>
            <w:shd w:val="clear" w:fill="EEF4F8"/>
          </w:tcPr>
          <w:p>
            <w:pPr>
              <w:spacing w:after="20"/>
            </w:pPr>
            <w:r/>
            <w:r>
              <w:rPr>
                <w:b w:val="0"/>
                <w:sz w:val="17"/>
              </w:rPr>
              <w:t>the 7 page names</w:t>
            </w:r>
          </w:p>
        </w:tc>
      </w:tr>
      <w:tr>
        <w:trPr>
          <w:cantSplit/>
        </w:trPr>
        <w:tc>
          <w:tcPr>
            <w:tcW w:type="dxa" w:w="2880"/>
          </w:tcPr>
          <w:p>
            <w:pPr>
              <w:spacing w:after="20"/>
            </w:pPr>
            <w:r/>
            <w:r>
              <w:rPr>
                <w:b w:val="0"/>
                <w:sz w:val="17"/>
              </w:rPr>
              <w:t>Aggregate SQL over L2</w:t>
            </w:r>
          </w:p>
        </w:tc>
        <w:tc>
          <w:tcPr>
            <w:tcW w:type="dxa" w:w="7056"/>
          </w:tcPr>
          <w:p>
            <w:pPr>
              <w:spacing w:after="20"/>
            </w:pPr>
            <w:r/>
            <w:r>
              <w:rPr>
                <w:b w:val="0"/>
                <w:sz w:val="17"/>
              </w:rPr>
              <w:t>pipeline, win/loss, quota, deal size, attainment, date windows</w:t>
            </w:r>
          </w:p>
        </w:tc>
      </w:tr>
      <w:tr>
        <w:trPr>
          <w:cantSplit/>
        </w:trPr>
        <w:tc>
          <w:tcPr>
            <w:tcW w:type="dxa" w:w="2880"/>
            <w:shd w:val="clear" w:fill="EEF4F8"/>
          </w:tcPr>
          <w:p>
            <w:pPr>
              <w:spacing w:after="20"/>
            </w:pPr>
            <w:r/>
            <w:r>
              <w:rPr>
                <w:rFonts w:ascii="Consolas" w:hAnsi="Consolas"/>
                <w:b w:val="0"/>
                <w:color w:val="1B5E8C"/>
                <w:sz w:val="16"/>
              </w:rPr>
              <w:t>CURRENT_ACCOUNT()</w:t>
            </w:r>
            <w:r>
              <w:rPr>
                <w:b w:val="0"/>
                <w:sz w:val="17"/>
              </w:rPr>
              <w:t xml:space="preserve">, </w:t>
            </w:r>
            <w:r>
              <w:rPr>
                <w:rFonts w:ascii="Consolas" w:hAnsi="Consolas"/>
                <w:b w:val="0"/>
                <w:color w:val="1B5E8C"/>
                <w:sz w:val="16"/>
              </w:rPr>
              <w:t>CURRENT_REGION()</w:t>
            </w:r>
          </w:p>
        </w:tc>
        <w:tc>
          <w:tcPr>
            <w:tcW w:type="dxa" w:w="7056"/>
            <w:shd w:val="clear" w:fill="EEF4F8"/>
          </w:tcPr>
          <w:p>
            <w:pPr>
              <w:spacing w:after="20"/>
            </w:pPr>
            <w:r/>
            <w:r>
              <w:rPr>
                <w:b w:val="0"/>
                <w:sz w:val="17"/>
              </w:rPr>
              <w:t>account and region</w:t>
            </w:r>
          </w:p>
        </w:tc>
      </w:tr>
    </w:tbl>
    <w:p>
      <w:pPr>
        <w:spacing w:after="80"/>
      </w:pPr>
    </w:p>
    <w:p>
      <w:pPr>
        <w:spacing w:after="120"/>
      </w:pPr>
      <w:r>
        <w:rPr>
          <w:b w:val="0"/>
          <w:i w:val="0"/>
          <w:sz w:val="20"/>
        </w:rPr>
        <w:t xml:space="preserve">Extraction date: </w:t>
      </w:r>
      <w:r>
        <w:rPr>
          <w:b/>
          <w:i w:val="0"/>
          <w:sz w:val="20"/>
        </w:rPr>
        <w:t>2026-09-21</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Boundaries in one table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Question</w:t>
            </w:r>
          </w:p>
        </w:tc>
        <w:tc>
          <w:tcPr>
            <w:tcW w:type="dxa" w:w="7056"/>
            <w:shd w:val="clear" w:fill="1B3A57"/>
          </w:tcPr>
          <w:p>
            <w:pPr>
              <w:spacing w:after="20"/>
            </w:pPr>
            <w:r/>
            <w:r>
              <w:rPr>
                <w:b/>
                <w:color w:val="FFFFFF"/>
                <w:sz w:val="17"/>
              </w:rPr>
              <w:t>Answerable here?</w:t>
            </w:r>
          </w:p>
        </w:tc>
      </w:tr>
      <w:tr>
        <w:trPr>
          <w:cantSplit/>
        </w:trPr>
        <w:tc>
          <w:tcPr>
            <w:tcW w:type="dxa" w:w="2880"/>
          </w:tcPr>
          <w:p>
            <w:pPr>
              <w:spacing w:after="20"/>
            </w:pPr>
            <w:r/>
            <w:r>
              <w:rPr>
                <w:b w:val="0"/>
                <w:sz w:val="17"/>
              </w:rPr>
              <w:t>Pipeline by stage, value and count</w:t>
            </w:r>
          </w:p>
        </w:tc>
        <w:tc>
          <w:tcPr>
            <w:tcW w:type="dxa" w:w="7056"/>
          </w:tcPr>
          <w:p>
            <w:pPr>
              <w:spacing w:after="20"/>
            </w:pPr>
            <w:r/>
            <w:r>
              <w:rPr>
                <w:b w:val="0"/>
                <w:sz w:val="17"/>
              </w:rPr>
              <w:t>yes</w:t>
            </w:r>
          </w:p>
        </w:tc>
      </w:tr>
      <w:tr>
        <w:trPr>
          <w:cantSplit/>
        </w:trPr>
        <w:tc>
          <w:tcPr>
            <w:tcW w:type="dxa" w:w="2880"/>
            <w:shd w:val="clear" w:fill="EEF4F8"/>
          </w:tcPr>
          <w:p>
            <w:pPr>
              <w:spacing w:after="20"/>
            </w:pPr>
            <w:r/>
            <w:r>
              <w:rPr>
                <w:b w:val="0"/>
                <w:sz w:val="17"/>
              </w:rPr>
              <w:t>Win rate, by count and by value</w:t>
            </w:r>
          </w:p>
        </w:tc>
        <w:tc>
          <w:tcPr>
            <w:tcW w:type="dxa" w:w="7056"/>
            <w:shd w:val="clear" w:fill="EEF4F8"/>
          </w:tcPr>
          <w:p>
            <w:pPr>
              <w:spacing w:after="20"/>
            </w:pPr>
            <w:r/>
            <w:r>
              <w:rPr>
                <w:b w:val="0"/>
                <w:sz w:val="17"/>
              </w:rPr>
              <w:t>yes — both, and they differ</w:t>
            </w:r>
          </w:p>
        </w:tc>
      </w:tr>
      <w:tr>
        <w:trPr>
          <w:cantSplit/>
        </w:trPr>
        <w:tc>
          <w:tcPr>
            <w:tcW w:type="dxa" w:w="2880"/>
          </w:tcPr>
          <w:p>
            <w:pPr>
              <w:spacing w:after="20"/>
            </w:pPr>
            <w:r/>
            <w:r>
              <w:rPr>
                <w:b w:val="0"/>
                <w:sz w:val="17"/>
              </w:rPr>
              <w:t>Deal size by outcome</w:t>
            </w:r>
          </w:p>
        </w:tc>
        <w:tc>
          <w:tcPr>
            <w:tcW w:type="dxa" w:w="7056"/>
          </w:tcPr>
          <w:p>
            <w:pPr>
              <w:spacing w:after="20"/>
            </w:pPr>
            <w:r/>
            <w:r>
              <w:rPr>
                <w:b w:val="0"/>
                <w:sz w:val="17"/>
              </w:rPr>
              <w:t>yes</w:t>
            </w:r>
          </w:p>
        </w:tc>
      </w:tr>
      <w:tr>
        <w:trPr>
          <w:cantSplit/>
        </w:trPr>
        <w:tc>
          <w:tcPr>
            <w:tcW w:type="dxa" w:w="2880"/>
            <w:shd w:val="clear" w:fill="EEF4F8"/>
          </w:tcPr>
          <w:p>
            <w:pPr>
              <w:spacing w:after="20"/>
            </w:pPr>
            <w:r/>
            <w:r>
              <w:rPr>
                <w:b w:val="0"/>
                <w:sz w:val="17"/>
              </w:rPr>
              <w:t>Quota attainment by rep and by month</w:t>
            </w:r>
          </w:p>
        </w:tc>
        <w:tc>
          <w:tcPr>
            <w:tcW w:type="dxa" w:w="7056"/>
            <w:shd w:val="clear" w:fill="EEF4F8"/>
          </w:tcPr>
          <w:p>
            <w:pPr>
              <w:spacing w:after="20"/>
            </w:pPr>
            <w:r/>
            <w:r>
              <w:rPr>
                <w:b w:val="0"/>
                <w:sz w:val="17"/>
              </w:rPr>
              <w:t>yes</w:t>
            </w:r>
          </w:p>
        </w:tc>
      </w:tr>
      <w:tr>
        <w:trPr>
          <w:cantSplit/>
        </w:trPr>
        <w:tc>
          <w:tcPr>
            <w:tcW w:type="dxa" w:w="2880"/>
          </w:tcPr>
          <w:p>
            <w:pPr>
              <w:spacing w:after="20"/>
            </w:pPr>
            <w:r/>
            <w:r>
              <w:rPr>
                <w:b w:val="0"/>
                <w:sz w:val="17"/>
              </w:rPr>
              <w:t>Order volume and line-item detail</w:t>
            </w:r>
          </w:p>
        </w:tc>
        <w:tc>
          <w:tcPr>
            <w:tcW w:type="dxa" w:w="7056"/>
          </w:tcPr>
          <w:p>
            <w:pPr>
              <w:spacing w:after="20"/>
            </w:pPr>
            <w:r/>
            <w:r>
              <w:rPr>
                <w:b w:val="0"/>
                <w:sz w:val="17"/>
              </w:rPr>
              <w:t>yes — 558,011 orders, 735,305 lines</w:t>
            </w:r>
          </w:p>
        </w:tc>
      </w:tr>
      <w:tr>
        <w:trPr>
          <w:cantSplit/>
        </w:trPr>
        <w:tc>
          <w:tcPr>
            <w:tcW w:type="dxa" w:w="2880"/>
            <w:shd w:val="clear" w:fill="EEF4F8"/>
          </w:tcPr>
          <w:p>
            <w:pPr>
              <w:spacing w:after="20"/>
            </w:pPr>
            <w:r/>
            <w:r>
              <w:rPr>
                <w:b w:val="0"/>
                <w:sz w:val="17"/>
              </w:rPr>
              <w:t>Product master attributes</w:t>
            </w:r>
          </w:p>
        </w:tc>
        <w:tc>
          <w:tcPr>
            <w:tcW w:type="dxa" w:w="7056"/>
            <w:shd w:val="clear" w:fill="EEF4F8"/>
          </w:tcPr>
          <w:p>
            <w:pPr>
              <w:spacing w:after="20"/>
            </w:pPr>
            <w:r/>
            <w:r>
              <w:rPr>
                <w:b w:val="0"/>
                <w:sz w:val="17"/>
              </w:rPr>
              <w:t>yes — 19 facets</w:t>
            </w:r>
          </w:p>
        </w:tc>
      </w:tr>
      <w:tr>
        <w:trPr>
          <w:cantSplit/>
        </w:trPr>
        <w:tc>
          <w:tcPr>
            <w:tcW w:type="dxa" w:w="2880"/>
          </w:tcPr>
          <w:p>
            <w:pPr>
              <w:spacing w:after="20"/>
            </w:pPr>
            <w:r/>
            <w:r>
              <w:rPr>
                <w:b w:val="0"/>
                <w:sz w:val="17"/>
              </w:rPr>
              <w:t>Customer master</w:t>
            </w:r>
          </w:p>
        </w:tc>
        <w:tc>
          <w:tcPr>
            <w:tcW w:type="dxa" w:w="7056"/>
          </w:tcPr>
          <w:p>
            <w:pPr>
              <w:spacing w:after="20"/>
            </w:pPr>
            <w:r/>
            <w:r>
              <w:rPr>
                <w:b w:val="0"/>
                <w:sz w:val="17"/>
              </w:rPr>
              <w:t>yes — 3,189</w:t>
            </w:r>
          </w:p>
        </w:tc>
      </w:tr>
      <w:tr>
        <w:trPr>
          <w:cantSplit/>
        </w:trPr>
        <w:tc>
          <w:tcPr>
            <w:tcW w:type="dxa" w:w="2880"/>
            <w:shd w:val="clear" w:fill="EEF4F8"/>
          </w:tcPr>
          <w:p>
            <w:pPr>
              <w:spacing w:after="20"/>
            </w:pPr>
            <w:r/>
            <w:r>
              <w:rPr>
                <w:b w:val="0"/>
                <w:sz w:val="17"/>
              </w:rPr>
              <w:t>Forecast versus actual, 2023–2025</w:t>
            </w:r>
          </w:p>
        </w:tc>
        <w:tc>
          <w:tcPr>
            <w:tcW w:type="dxa" w:w="7056"/>
            <w:shd w:val="clear" w:fill="EEF4F8"/>
          </w:tcPr>
          <w:p>
            <w:pPr>
              <w:spacing w:after="20"/>
            </w:pPr>
            <w:r/>
            <w:r>
              <w:rPr>
                <w:b w:val="0"/>
                <w:sz w:val="17"/>
              </w:rPr>
              <w:t>yes</w:t>
            </w:r>
          </w:p>
        </w:tc>
      </w:tr>
      <w:tr>
        <w:trPr>
          <w:cantSplit/>
        </w:trPr>
        <w:tc>
          <w:tcPr>
            <w:tcW w:type="dxa" w:w="2880"/>
          </w:tcPr>
          <w:p>
            <w:pPr>
              <w:spacing w:after="20"/>
            </w:pPr>
            <w:r/>
            <w:r>
              <w:rPr>
                <w:b w:val="0"/>
                <w:sz w:val="17"/>
              </w:rPr>
              <w:t>Forward pipeline with a future close date</w:t>
            </w:r>
          </w:p>
        </w:tc>
        <w:tc>
          <w:tcPr>
            <w:tcW w:type="dxa" w:w="7056"/>
          </w:tcPr>
          <w:p>
            <w:pPr>
              <w:spacing w:after="20"/>
            </w:pPr>
            <w:r/>
            <w:r>
              <w:rPr>
                <w:b/>
                <w:sz w:val="17"/>
              </w:rPr>
              <w:t>no</w:t>
            </w:r>
            <w:r>
              <w:rPr>
                <w:b w:val="0"/>
                <w:sz w:val="17"/>
              </w:rPr>
              <w:t xml:space="preserve"> — 0 of 3,201 qualify</w:t>
            </w:r>
          </w:p>
        </w:tc>
      </w:tr>
      <w:tr>
        <w:trPr>
          <w:cantSplit/>
        </w:trPr>
        <w:tc>
          <w:tcPr>
            <w:tcW w:type="dxa" w:w="2880"/>
            <w:shd w:val="clear" w:fill="EEF4F8"/>
          </w:tcPr>
          <w:p>
            <w:pPr>
              <w:spacing w:after="20"/>
            </w:pPr>
            <w:r/>
            <w:r>
              <w:rPr>
                <w:b w:val="0"/>
                <w:sz w:val="17"/>
              </w:rPr>
              <w:t>Pricing conditions or discount approval history</w:t>
            </w:r>
          </w:p>
        </w:tc>
        <w:tc>
          <w:tcPr>
            <w:tcW w:type="dxa" w:w="7056"/>
            <w:shd w:val="clear" w:fill="EEF4F8"/>
          </w:tcPr>
          <w:p>
            <w:pPr>
              <w:spacing w:after="20"/>
            </w:pPr>
            <w:r/>
            <w:r>
              <w:rPr>
                <w:b w:val="0"/>
                <w:sz w:val="17"/>
              </w:rPr>
              <w:t>no — not published</w:t>
            </w:r>
          </w:p>
        </w:tc>
      </w:tr>
      <w:tr>
        <w:trPr>
          <w:cantSplit/>
        </w:trPr>
        <w:tc>
          <w:tcPr>
            <w:tcW w:type="dxa" w:w="2880"/>
          </w:tcPr>
          <w:p>
            <w:pPr>
              <w:spacing w:after="20"/>
            </w:pPr>
            <w:r/>
            <w:r>
              <w:rPr>
                <w:b w:val="0"/>
                <w:sz w:val="17"/>
              </w:rPr>
              <w:t>Sales organisation hierarchy above the 8-rep roster</w:t>
            </w:r>
          </w:p>
        </w:tc>
        <w:tc>
          <w:tcPr>
            <w:tcW w:type="dxa" w:w="7056"/>
          </w:tcPr>
          <w:p>
            <w:pPr>
              <w:spacing w:after="20"/>
            </w:pPr>
            <w:r/>
            <w:r>
              <w:rPr>
                <w:b w:val="0"/>
                <w:sz w:val="17"/>
              </w:rPr>
              <w:t>no</w:t>
            </w:r>
          </w:p>
        </w:tc>
      </w:tr>
      <w:tr>
        <w:trPr>
          <w:cantSplit/>
        </w:trPr>
        <w:tc>
          <w:tcPr>
            <w:tcW w:type="dxa" w:w="2880"/>
            <w:shd w:val="clear" w:fill="EEF4F8"/>
          </w:tcPr>
          <w:p>
            <w:pPr>
              <w:spacing w:after="20"/>
            </w:pPr>
            <w:r/>
            <w:r>
              <w:rPr>
                <w:b w:val="0"/>
                <w:sz w:val="17"/>
              </w:rPr>
              <w:t>Which SAP data products exist, as a catalog model</w:t>
            </w:r>
          </w:p>
        </w:tc>
        <w:tc>
          <w:tcPr>
            <w:tcW w:type="dxa" w:w="7056"/>
            <w:shd w:val="clear" w:fill="EEF4F8"/>
          </w:tcPr>
          <w:p>
            <w:pPr>
              <w:spacing w:after="20"/>
            </w:pPr>
            <w:r/>
            <w:r>
              <w:rPr>
                <w:b w:val="0"/>
                <w:sz w:val="17"/>
              </w:rPr>
              <w:t>no — not a metadata model</w:t>
            </w:r>
          </w:p>
        </w:tc>
      </w:tr>
      <w:tr>
        <w:trPr>
          <w:cantSplit/>
        </w:trPr>
        <w:tc>
          <w:tcPr>
            <w:tcW w:type="dxa" w:w="2880"/>
          </w:tcPr>
          <w:p>
            <w:pPr>
              <w:spacing w:after="20"/>
            </w:pPr>
            <w:r/>
            <w:r>
              <w:rPr>
                <w:b w:val="0"/>
                <w:sz w:val="17"/>
              </w:rPr>
              <w:t>Anything requiring a write back to SAP</w:t>
            </w:r>
          </w:p>
        </w:tc>
        <w:tc>
          <w:tcPr>
            <w:tcW w:type="dxa" w:w="7056"/>
          </w:tcPr>
          <w:p>
            <w:pPr>
              <w:spacing w:after="20"/>
            </w:pPr>
            <w:r/>
            <w:r>
              <w:rPr>
                <w:b w:val="0"/>
                <w:sz w:val="17"/>
              </w:rPr>
              <w:t>no — read-only throughout</w:t>
            </w:r>
          </w:p>
        </w:tc>
      </w:tr>
    </w:tbl>
    <w:p>
      <w:pPr>
        <w:spacing w:after="80"/>
      </w:pPr>
    </w:p>
    <w:p>
      <w:r>
        <w:br w:type="page"/>
      </w:r>
    </w:p>
    <w:p>
      <w:pPr>
        <w:keepNext/>
        <w:spacing w:before="360" w:after="120"/>
      </w:pPr>
      <w:r>
        <w:rPr>
          <w:b/>
          <w:color w:val="1B3A57"/>
          <w:sz w:val="34"/>
        </w:rPr>
        <w:t>07 · Analyst and agent</w:t>
      </w:r>
    </w:p>
    <w:p>
      <w:pPr>
        <w:spacing w:after="120"/>
      </w:pPr>
      <w:r>
        <w:rPr>
          <w:b w:val="0"/>
          <w:i w:val="0"/>
          <w:sz w:val="20"/>
        </w:rPr>
        <w:t>What answers a natural-language question in this stack, what it is bound to, and the work still outstanding before those answers can be trusted in front of a customer.</w:t>
      </w:r>
    </w:p>
    <w:p>
      <w:pPr>
        <w:spacing w:before="80" w:after="160"/>
        <w:jc w:val="center"/>
      </w:pPr>
      <w:r>
        <w:rPr>
          <w:color w:val="C8D4DE"/>
          <w:sz w:val="12"/>
        </w:rPr>
        <w:t>──────────────────────────────────────────────────────────</w:t>
      </w:r>
    </w:p>
    <w:p>
      <w:pPr>
        <w:keepNext/>
        <w:spacing w:before="160" w:after="40"/>
        <w:outlineLvl w:val="2"/>
      </w:pPr>
      <w:r>
        <w:rPr>
          <w:b/>
          <w:color w:val="29B5E8"/>
          <w:sz w:val="20"/>
        </w:rPr>
        <w:t>Two consumers, two different bindings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Consumer</w:t>
            </w:r>
          </w:p>
        </w:tc>
        <w:tc>
          <w:tcPr>
            <w:tcW w:type="dxa" w:w="3528"/>
            <w:shd w:val="clear" w:fill="1B3A57"/>
          </w:tcPr>
          <w:p>
            <w:pPr>
              <w:spacing w:after="20"/>
            </w:pPr>
            <w:r/>
            <w:r>
              <w:rPr>
                <w:b/>
                <w:color w:val="FFFFFF"/>
                <w:sz w:val="17"/>
              </w:rPr>
              <w:t>Reads</w:t>
            </w:r>
          </w:p>
        </w:tc>
        <w:tc>
          <w:tcPr>
            <w:tcW w:type="dxa" w:w="3528"/>
            <w:shd w:val="clear" w:fill="1B3A57"/>
          </w:tcPr>
          <w:p>
            <w:pPr>
              <w:spacing w:after="20"/>
            </w:pPr>
            <w:r/>
            <w:r>
              <w:rPr>
                <w:b/>
                <w:color w:val="FFFFFF"/>
                <w:sz w:val="17"/>
              </w:rPr>
              <w:t>Scale of what it reads</w:t>
            </w:r>
          </w:p>
        </w:tc>
      </w:tr>
      <w:tr>
        <w:trPr>
          <w:cantSplit/>
        </w:trPr>
        <w:tc>
          <w:tcPr>
            <w:tcW w:type="dxa" w:w="2880"/>
          </w:tcPr>
          <w:p>
            <w:pPr>
              <w:spacing w:after="20"/>
            </w:pPr>
            <w:r/>
            <w:r>
              <w:rPr>
                <w:b w:val="0"/>
                <w:sz w:val="17"/>
              </w:rPr>
              <w:t xml:space="preserve">Direct </w:t>
            </w:r>
            <w:r>
              <w:rPr>
                <w:rFonts w:ascii="Consolas" w:hAnsi="Consolas"/>
                <w:b w:val="0"/>
                <w:color w:val="1B5E8C"/>
                <w:sz w:val="16"/>
              </w:rPr>
              <w:t>SEMANTIC_VIEW(...)</w:t>
            </w:r>
            <w:r>
              <w:rPr>
                <w:b w:val="0"/>
                <w:sz w:val="17"/>
              </w:rPr>
              <w:t xml:space="preserve"> SQL</w:t>
            </w:r>
          </w:p>
        </w:tc>
        <w:tc>
          <w:tcPr>
            <w:tcW w:type="dxa" w:w="3528"/>
          </w:tcPr>
          <w:p>
            <w:pPr>
              <w:spacing w:after="20"/>
            </w:pPr>
            <w:r/>
            <w:r>
              <w:rPr>
                <w:rFonts w:ascii="Consolas" w:hAnsi="Consolas"/>
                <w:b w:val="0"/>
                <w:color w:val="1B5E8C"/>
                <w:sz w:val="16"/>
              </w:rPr>
              <w:t>SEMANTIC.SAP_SALES_360_ANALYTICS</w:t>
            </w:r>
          </w:p>
        </w:tc>
        <w:tc>
          <w:tcPr>
            <w:tcW w:type="dxa" w:w="3528"/>
          </w:tcPr>
          <w:p>
            <w:pPr>
              <w:spacing w:after="20"/>
            </w:pPr>
            <w:r/>
            <w:r>
              <w:rPr>
                <w:b w:val="0"/>
                <w:sz w:val="17"/>
              </w:rPr>
              <w:t>64 tables, 369 dimensions, 138 metrics</w:t>
            </w:r>
          </w:p>
        </w:tc>
      </w:tr>
      <w:tr>
        <w:trPr>
          <w:cantSplit/>
        </w:trPr>
        <w:tc>
          <w:tcPr>
            <w:tcW w:type="dxa" w:w="2880"/>
            <w:shd w:val="clear" w:fill="EEF4F8"/>
          </w:tcPr>
          <w:p>
            <w:pPr>
              <w:spacing w:after="20"/>
            </w:pPr>
            <w:r/>
            <w:r>
              <w:rPr>
                <w:rFonts w:ascii="Consolas" w:hAnsi="Consolas"/>
                <w:b w:val="0"/>
                <w:color w:val="1B5E8C"/>
                <w:sz w:val="16"/>
              </w:rPr>
              <w:t>SAP_SALES_360_AGENT</w:t>
            </w:r>
            <w:r>
              <w:rPr>
                <w:b w:val="0"/>
                <w:sz w:val="17"/>
              </w:rPr>
              <w:t xml:space="preserve"> (Snowflake Intelligence)</w:t>
            </w:r>
          </w:p>
        </w:tc>
        <w:tc>
          <w:tcPr>
            <w:tcW w:type="dxa" w:w="3528"/>
            <w:shd w:val="clear" w:fill="EEF4F8"/>
          </w:tcPr>
          <w:p>
            <w:pPr>
              <w:spacing w:after="20"/>
            </w:pPr>
            <w:r/>
            <w:r>
              <w:rPr>
                <w:b w:val="0"/>
                <w:sz w:val="17"/>
              </w:rPr>
              <w:t xml:space="preserve">the Analyst </w:t>
            </w:r>
            <w:r>
              <w:rPr>
                <w:b/>
                <w:sz w:val="17"/>
              </w:rPr>
              <w:t>stage model</w:t>
            </w:r>
          </w:p>
        </w:tc>
        <w:tc>
          <w:tcPr>
            <w:tcW w:type="dxa" w:w="3528"/>
            <w:shd w:val="clear" w:fill="EEF4F8"/>
          </w:tcPr>
          <w:p>
            <w:pPr>
              <w:spacing w:after="20"/>
            </w:pPr>
            <w:r/>
            <w:r>
              <w:rPr>
                <w:b w:val="0"/>
                <w:sz w:val="17"/>
              </w:rPr>
              <w:t>10 tables, 64 dimensions, 0 measures</w:t>
            </w:r>
          </w:p>
        </w:tc>
      </w:tr>
    </w:tbl>
    <w:p>
      <w:pPr>
        <w:spacing w:after="80"/>
      </w:pPr>
    </w:p>
    <w:p>
      <w:pPr>
        <w:spacing w:after="120"/>
      </w:pPr>
      <w:r>
        <w:rPr>
          <w:b w:val="0"/>
          <w:i w:val="0"/>
          <w:sz w:val="20"/>
        </w:rPr>
        <w:t>One data layer, two semantic descriptions of it, and the natural-language path goes through the smaller one. Everything else in this part follows from that.</w:t>
      </w:r>
    </w:p>
    <w:p>
      <w:pPr>
        <w:spacing w:before="80" w:after="160"/>
        <w:jc w:val="center"/>
      </w:pPr>
      <w:r>
        <w:rPr>
          <w:color w:val="C8D4DE"/>
          <w:sz w:val="12"/>
        </w:rPr>
        <w:t>──────────────────────────────────────────────────────────</w:t>
      </w:r>
    </w:p>
    <w:p>
      <w:pPr>
        <w:keepNext/>
        <w:spacing w:before="160" w:after="40"/>
        <w:outlineLvl w:val="2"/>
      </w:pPr>
      <w:r>
        <w:rPr>
          <w:b/>
          <w:color w:val="29B5E8"/>
          <w:sz w:val="20"/>
        </w:rPr>
        <w:t>The agent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Name</w:t>
            </w:r>
          </w:p>
        </w:tc>
        <w:tc>
          <w:tcPr>
            <w:tcW w:type="dxa" w:w="7056"/>
          </w:tcPr>
          <w:p>
            <w:pPr>
              <w:spacing w:after="20"/>
            </w:pPr>
            <w:r/>
            <w:r>
              <w:rPr>
                <w:rFonts w:ascii="Consolas" w:hAnsi="Consolas"/>
                <w:b w:val="0"/>
                <w:color w:val="1B5E8C"/>
                <w:sz w:val="16"/>
              </w:rPr>
              <w:t>SAP_SALES_360.SEMANTIC.SAP_SALES_360_AGENT</w:t>
            </w:r>
          </w:p>
        </w:tc>
      </w:tr>
      <w:tr>
        <w:trPr>
          <w:cantSplit/>
        </w:trPr>
        <w:tc>
          <w:tcPr>
            <w:tcW w:type="dxa" w:w="2880"/>
            <w:shd w:val="clear" w:fill="EEF4F8"/>
          </w:tcPr>
          <w:p>
            <w:pPr>
              <w:spacing w:after="20"/>
            </w:pPr>
            <w:r/>
            <w:r>
              <w:rPr>
                <w:b w:val="0"/>
                <w:sz w:val="17"/>
              </w:rPr>
              <w:t>Comment</w:t>
            </w:r>
          </w:p>
        </w:tc>
        <w:tc>
          <w:tcPr>
            <w:tcW w:type="dxa" w:w="7056"/>
            <w:shd w:val="clear" w:fill="EEF4F8"/>
          </w:tcPr>
          <w:p>
            <w:pPr>
              <w:spacing w:after="20"/>
            </w:pPr>
            <w:r/>
            <w:r>
              <w:rPr>
                <w:b w:val="0"/>
                <w:sz w:val="17"/>
              </w:rPr>
              <w:t>Sales Analytics Agent for SAP Sales 360 Dynamic Tables</w:t>
            </w:r>
          </w:p>
        </w:tc>
      </w:tr>
      <w:tr>
        <w:trPr>
          <w:cantSplit/>
        </w:trPr>
        <w:tc>
          <w:tcPr>
            <w:tcW w:type="dxa" w:w="2880"/>
          </w:tcPr>
          <w:p>
            <w:pPr>
              <w:spacing w:after="20"/>
            </w:pPr>
            <w:r/>
            <w:r>
              <w:rPr>
                <w:b w:val="0"/>
                <w:sz w:val="17"/>
              </w:rPr>
              <w:t>Versions</w:t>
            </w:r>
          </w:p>
        </w:tc>
        <w:tc>
          <w:tcPr>
            <w:tcW w:type="dxa" w:w="7056"/>
          </w:tcPr>
          <w:p>
            <w:pPr>
              <w:spacing w:after="20"/>
            </w:pPr>
            <w:r/>
            <w:r>
              <w:rPr>
                <w:rFonts w:ascii="Consolas" w:hAnsi="Consolas"/>
                <w:b w:val="0"/>
                <w:color w:val="1B5E8C"/>
                <w:sz w:val="16"/>
              </w:rPr>
              <w:t>VERSION$1</w:t>
            </w:r>
          </w:p>
        </w:tc>
      </w:tr>
      <w:tr>
        <w:trPr>
          <w:cantSplit/>
        </w:trPr>
        <w:tc>
          <w:tcPr>
            <w:tcW w:type="dxa" w:w="2880"/>
            <w:shd w:val="clear" w:fill="EEF4F8"/>
          </w:tcPr>
          <w:p>
            <w:pPr>
              <w:spacing w:after="20"/>
            </w:pPr>
            <w:r/>
            <w:r>
              <w:rPr>
                <w:b w:val="0"/>
                <w:sz w:val="17"/>
              </w:rPr>
              <w:t>Default version</w:t>
            </w:r>
          </w:p>
        </w:tc>
        <w:tc>
          <w:tcPr>
            <w:tcW w:type="dxa" w:w="7056"/>
            <w:shd w:val="clear" w:fill="EEF4F8"/>
          </w:tcPr>
          <w:p>
            <w:pPr>
              <w:spacing w:after="20"/>
            </w:pPr>
            <w:r/>
            <w:r>
              <w:rPr>
                <w:rFonts w:ascii="Consolas" w:hAnsi="Consolas"/>
                <w:b w:val="0"/>
                <w:color w:val="1B5E8C"/>
                <w:sz w:val="16"/>
              </w:rPr>
              <w:t>LAST</w:t>
            </w:r>
          </w:p>
        </w:tc>
      </w:tr>
      <w:tr>
        <w:trPr>
          <w:cantSplit/>
        </w:trPr>
        <w:tc>
          <w:tcPr>
            <w:tcW w:type="dxa" w:w="2880"/>
          </w:tcPr>
          <w:p>
            <w:pPr>
              <w:spacing w:after="20"/>
            </w:pPr>
            <w:r/>
            <w:r>
              <w:rPr>
                <w:b w:val="0"/>
                <w:sz w:val="17"/>
              </w:rPr>
              <w:t>Orchestration</w:t>
            </w:r>
          </w:p>
        </w:tc>
        <w:tc>
          <w:tcPr>
            <w:tcW w:type="dxa" w:w="7056"/>
          </w:tcPr>
          <w:p>
            <w:pPr>
              <w:spacing w:after="20"/>
            </w:pPr>
            <w:r/>
            <w:r>
              <w:rPr>
                <w:rFonts w:ascii="Consolas" w:hAnsi="Consolas"/>
                <w:b w:val="0"/>
                <w:color w:val="1B5E8C"/>
                <w:sz w:val="16"/>
              </w:rPr>
              <w:t>auto</w:t>
            </w:r>
          </w:p>
        </w:tc>
      </w:tr>
      <w:tr>
        <w:trPr>
          <w:cantSplit/>
        </w:trPr>
        <w:tc>
          <w:tcPr>
            <w:tcW w:type="dxa" w:w="2880"/>
            <w:shd w:val="clear" w:fill="EEF4F8"/>
          </w:tcPr>
          <w:p>
            <w:pPr>
              <w:spacing w:after="20"/>
            </w:pPr>
            <w:r/>
            <w:r>
              <w:rPr>
                <w:b w:val="0"/>
                <w:sz w:val="17"/>
              </w:rPr>
              <w:t>Tools</w:t>
            </w:r>
          </w:p>
        </w:tc>
        <w:tc>
          <w:tcPr>
            <w:tcW w:type="dxa" w:w="7056"/>
            <w:shd w:val="clear" w:fill="EEF4F8"/>
          </w:tcPr>
          <w:p>
            <w:pPr>
              <w:spacing w:after="20"/>
            </w:pPr>
            <w:r/>
            <w:r>
              <w:rPr>
                <w:b/>
                <w:sz w:val="17"/>
              </w:rPr>
              <w:t>1</w:t>
            </w:r>
            <w:r>
              <w:rPr>
                <w:b w:val="0"/>
                <w:sz w:val="17"/>
              </w:rPr>
              <w:t xml:space="preserve"> — </w:t>
            </w:r>
            <w:r>
              <w:rPr>
                <w:rFonts w:ascii="Consolas" w:hAnsi="Consolas"/>
                <w:b w:val="0"/>
                <w:color w:val="1B5E8C"/>
                <w:sz w:val="16"/>
              </w:rPr>
              <w:t>cortex_analyst_text_to_sql</w:t>
            </w:r>
          </w:p>
        </w:tc>
      </w:tr>
    </w:tbl>
    <w:p>
      <w:pPr>
        <w:spacing w:after="80"/>
      </w:pPr>
    </w:p>
    <w:p>
      <w:pPr>
        <w:spacing w:after="120"/>
      </w:pPr>
      <w:r>
        <w:rPr>
          <w:b w:val="0"/>
          <w:i w:val="0"/>
          <w:sz w:val="20"/>
        </w:rPr>
        <w:t xml:space="preserve">One tool is the simplest agent configuration there is, and it has a clear consequence: </w:t>
      </w:r>
      <w:r>
        <w:rPr>
          <w:b/>
          <w:i w:val="0"/>
          <w:sz w:val="20"/>
        </w:rPr>
        <w:t>every question becomes text-to-SQL against the stage model.</w:t>
      </w:r>
      <w:r>
        <w:rPr>
          <w:b w:val="0"/>
          <w:i w:val="0"/>
          <w:sz w:val="20"/>
        </w:rPr>
        <w:t xml:space="preserve"> There is no routing decision to get wrong, and equally no fallback.</w:t>
      </w:r>
    </w:p>
    <w:p>
      <w:pPr>
        <w:spacing w:after="120"/>
      </w:pPr>
      <w:r>
        <w:rPr>
          <w:b w:val="0"/>
          <w:i w:val="0"/>
          <w:sz w:val="20"/>
        </w:rPr>
        <w:t>What that configuration cannot do:</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Capability</w:t>
            </w:r>
          </w:p>
        </w:tc>
        <w:tc>
          <w:tcPr>
            <w:tcW w:type="dxa" w:w="3528"/>
            <w:shd w:val="clear" w:fill="1B3A57"/>
          </w:tcPr>
          <w:p>
            <w:pPr>
              <w:spacing w:after="20"/>
            </w:pPr>
            <w:r/>
            <w:r>
              <w:rPr>
                <w:b/>
                <w:color w:val="FFFFFF"/>
                <w:sz w:val="17"/>
              </w:rPr>
              <w:t>Present?</w:t>
            </w:r>
          </w:p>
        </w:tc>
        <w:tc>
          <w:tcPr>
            <w:tcW w:type="dxa" w:w="3528"/>
            <w:shd w:val="clear" w:fill="1B3A57"/>
          </w:tcPr>
          <w:p>
            <w:pPr>
              <w:spacing w:after="20"/>
            </w:pPr>
            <w:r/>
            <w:r>
              <w:rPr>
                <w:b/>
                <w:color w:val="FFFFFF"/>
                <w:sz w:val="17"/>
              </w:rPr>
              <w:t>Because</w:t>
            </w:r>
          </w:p>
        </w:tc>
      </w:tr>
      <w:tr>
        <w:trPr>
          <w:cantSplit/>
        </w:trPr>
        <w:tc>
          <w:tcPr>
            <w:tcW w:type="dxa" w:w="2880"/>
          </w:tcPr>
          <w:p>
            <w:pPr>
              <w:spacing w:after="20"/>
            </w:pPr>
            <w:r/>
            <w:r>
              <w:rPr>
                <w:b w:val="0"/>
                <w:sz w:val="17"/>
              </w:rPr>
              <w:t>Answer from unstructured content or documentation</w:t>
            </w:r>
          </w:p>
        </w:tc>
        <w:tc>
          <w:tcPr>
            <w:tcW w:type="dxa" w:w="3528"/>
          </w:tcPr>
          <w:p>
            <w:pPr>
              <w:spacing w:after="20"/>
            </w:pPr>
            <w:r/>
            <w:r>
              <w:rPr>
                <w:b w:val="0"/>
                <w:sz w:val="17"/>
              </w:rPr>
              <w:t>no</w:t>
            </w:r>
          </w:p>
        </w:tc>
        <w:tc>
          <w:tcPr>
            <w:tcW w:type="dxa" w:w="3528"/>
          </w:tcPr>
          <w:p>
            <w:pPr>
              <w:spacing w:after="20"/>
            </w:pPr>
            <w:r/>
            <w:r>
              <w:rPr>
                <w:b w:val="0"/>
                <w:sz w:val="17"/>
              </w:rPr>
              <w:t>no Cortex Search tool</w:t>
            </w:r>
          </w:p>
        </w:tc>
      </w:tr>
      <w:tr>
        <w:trPr>
          <w:cantSplit/>
        </w:trPr>
        <w:tc>
          <w:tcPr>
            <w:tcW w:type="dxa" w:w="2880"/>
            <w:shd w:val="clear" w:fill="EEF4F8"/>
          </w:tcPr>
          <w:p>
            <w:pPr>
              <w:spacing w:after="20"/>
            </w:pPr>
            <w:r/>
            <w:r>
              <w:rPr>
                <w:b w:val="0"/>
                <w:sz w:val="17"/>
              </w:rPr>
              <w:t>Call an external system</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no custom tool</w:t>
            </w:r>
          </w:p>
        </w:tc>
      </w:tr>
      <w:tr>
        <w:trPr>
          <w:cantSplit/>
        </w:trPr>
        <w:tc>
          <w:tcPr>
            <w:tcW w:type="dxa" w:w="2880"/>
          </w:tcPr>
          <w:p>
            <w:pPr>
              <w:spacing w:after="20"/>
            </w:pPr>
            <w:r/>
            <w:r>
              <w:rPr>
                <w:b w:val="0"/>
                <w:sz w:val="17"/>
              </w:rPr>
              <w:t>Answer from the 138 semantic-view metrics</w:t>
            </w:r>
          </w:p>
        </w:tc>
        <w:tc>
          <w:tcPr>
            <w:tcW w:type="dxa" w:w="3528"/>
          </w:tcPr>
          <w:p>
            <w:pPr>
              <w:spacing w:after="20"/>
            </w:pPr>
            <w:r/>
            <w:r>
              <w:rPr>
                <w:b w:val="0"/>
                <w:sz w:val="17"/>
              </w:rPr>
              <w:t>no</w:t>
            </w:r>
          </w:p>
        </w:tc>
        <w:tc>
          <w:tcPr>
            <w:tcW w:type="dxa" w:w="3528"/>
          </w:tcPr>
          <w:p>
            <w:pPr>
              <w:spacing w:after="20"/>
            </w:pPr>
            <w:r/>
            <w:r>
              <w:rPr>
                <w:b w:val="0"/>
                <w:sz w:val="17"/>
              </w:rPr>
              <w:t>the tool binds to the stage model</w:t>
            </w:r>
          </w:p>
        </w:tc>
      </w:tr>
      <w:tr>
        <w:trPr>
          <w:cantSplit/>
        </w:trPr>
        <w:tc>
          <w:tcPr>
            <w:tcW w:type="dxa" w:w="2880"/>
            <w:shd w:val="clear" w:fill="EEF4F8"/>
          </w:tcPr>
          <w:p>
            <w:pPr>
              <w:spacing w:after="20"/>
            </w:pPr>
            <w:r/>
            <w:r>
              <w:rPr>
                <w:b w:val="0"/>
                <w:sz w:val="17"/>
              </w:rPr>
              <w:t>Answer about a table outside the model's 10</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nothing to land on</w:t>
            </w:r>
          </w:p>
        </w:tc>
      </w:tr>
    </w:tbl>
    <w:p>
      <w:pPr>
        <w:spacing w:after="80"/>
      </w:pPr>
    </w:p>
    <w:p>
      <w:pPr>
        <w:spacing w:after="120"/>
      </w:pPr>
      <w:r>
        <w:rPr>
          <w:rFonts w:ascii="Consolas" w:hAnsi="Consolas"/>
          <w:b w:val="0"/>
          <w:i w:val="0"/>
          <w:color w:val="1B5E8C"/>
          <w:sz w:val="19"/>
        </w:rPr>
        <w:t>auto</w:t>
      </w:r>
      <w:r>
        <w:rPr>
          <w:b w:val="0"/>
          <w:i w:val="0"/>
          <w:sz w:val="20"/>
        </w:rPr>
        <w:t xml:space="preserve"> orchestration with a single tool means the orchestration setting is effectively inert today. It matters the moment a second tool is added — and adding a Cortex Search tool over this handbook would be the natural second one, because several of the questions a customer will ask are documentation questions, not data questions: </w:t>
      </w:r>
      <w:r>
        <w:rPr>
          <w:b w:val="0"/>
          <w:i w:val="0"/>
          <w:sz w:val="20"/>
        </w:rPr>
        <w:t>why is the pipeline past due</w:t>
      </w:r>
      <w:r>
        <w:rPr>
          <w:b w:val="0"/>
          <w:i w:val="0"/>
          <w:sz w:val="20"/>
        </w:rPr>
        <w:t xml:space="preserve">, </w:t>
      </w:r>
      <w:r>
        <w:rPr>
          <w:b w:val="0"/>
          <w:i w:val="0"/>
          <w:sz w:val="20"/>
        </w:rPr>
        <w:t>what does win rate mean here</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The stage model</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@SAP_SALES_360.SEMANTIC.SEMANTIC_STAGE/sap_sales_360_semantic.yaml</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SAP_SALES_360_ANALYTICS</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10</w:t>
            </w:r>
          </w:p>
        </w:tc>
      </w:tr>
      <w:tr>
        <w:trPr>
          <w:cantSplit/>
        </w:trPr>
        <w:tc>
          <w:tcPr>
            <w:tcW w:type="dxa" w:w="2880"/>
          </w:tcPr>
          <w:p>
            <w:pPr>
              <w:spacing w:after="20"/>
            </w:pPr>
            <w:r/>
            <w:r>
              <w:rPr>
                <w:b w:val="0"/>
                <w:sz w:val="17"/>
              </w:rPr>
              <w:t>Dimensions</w:t>
            </w:r>
          </w:p>
        </w:tc>
        <w:tc>
          <w:tcPr>
            <w:tcW w:type="dxa" w:w="7056"/>
          </w:tcPr>
          <w:p>
            <w:pPr>
              <w:spacing w:after="20"/>
            </w:pPr>
            <w:r/>
            <w:r>
              <w:rPr>
                <w:b w:val="0"/>
                <w:sz w:val="17"/>
              </w:rPr>
              <w:t>64</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9</w:t>
            </w:r>
          </w:p>
        </w:tc>
      </w:tr>
      <w:tr>
        <w:trPr>
          <w:cantSplit/>
        </w:trPr>
        <w:tc>
          <w:tcPr>
            <w:tcW w:type="dxa" w:w="2880"/>
          </w:tcPr>
          <w:p>
            <w:pPr>
              <w:spacing w:after="20"/>
            </w:pPr>
            <w:r/>
            <w:r>
              <w:rPr>
                <w:b/>
                <w:sz w:val="17"/>
              </w:rPr>
              <w:t>Measures</w:t>
            </w:r>
          </w:p>
        </w:tc>
        <w:tc>
          <w:tcPr>
            <w:tcW w:type="dxa" w:w="7056"/>
          </w:tcPr>
          <w:p>
            <w:pPr>
              <w:spacing w:after="20"/>
            </w:pPr>
            <w:r/>
            <w:r>
              <w:rPr>
                <w:b/>
                <w:sz w:val="17"/>
              </w:rPr>
              <w:t>0</w:t>
            </w:r>
          </w:p>
        </w:tc>
      </w:tr>
      <w:tr>
        <w:trPr>
          <w:cantSplit/>
        </w:trPr>
        <w:tc>
          <w:tcPr>
            <w:tcW w:type="dxa" w:w="2880"/>
            <w:shd w:val="clear" w:fill="EEF4F8"/>
          </w:tcPr>
          <w:p>
            <w:pPr>
              <w:spacing w:after="20"/>
            </w:pPr>
            <w:r/>
            <w:r>
              <w:rPr>
                <w:b/>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The ten base tables: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Model table</w:t>
            </w:r>
          </w:p>
        </w:tc>
        <w:tc>
          <w:tcPr>
            <w:tcW w:type="dxa" w:w="7056"/>
            <w:shd w:val="clear" w:fill="1B3A57"/>
          </w:tcPr>
          <w:p>
            <w:pPr>
              <w:spacing w:after="20"/>
            </w:pPr>
            <w:r/>
            <w:r>
              <w:rPr>
                <w:b/>
                <w:color w:val="FFFFFF"/>
                <w:sz w:val="17"/>
              </w:rPr>
              <w:t>Corresponds to</w:t>
            </w:r>
          </w:p>
        </w:tc>
      </w:tr>
      <w:tr>
        <w:trPr>
          <w:cantSplit/>
        </w:trPr>
        <w:tc>
          <w:tcPr>
            <w:tcW w:type="dxa" w:w="2880"/>
          </w:tcPr>
          <w:p>
            <w:pPr>
              <w:spacing w:after="20"/>
            </w:pPr>
            <w:r/>
            <w:r>
              <w:rPr>
                <w:rFonts w:ascii="Consolas" w:hAnsi="Consolas"/>
                <w:b w:val="0"/>
                <w:color w:val="1B5E8C"/>
                <w:sz w:val="16"/>
              </w:rPr>
              <w:t>SALESORDER</w:t>
            </w:r>
          </w:p>
        </w:tc>
        <w:tc>
          <w:tcPr>
            <w:tcW w:type="dxa" w:w="7056"/>
          </w:tcPr>
          <w:p>
            <w:pPr>
              <w:spacing w:after="20"/>
            </w:pPr>
            <w:r/>
            <w:r>
              <w:rPr>
                <w:b w:val="0"/>
                <w:sz w:val="17"/>
              </w:rPr>
              <w:t>order header, 558,011 rows</w:t>
            </w:r>
          </w:p>
        </w:tc>
      </w:tr>
      <w:tr>
        <w:trPr>
          <w:cantSplit/>
        </w:trPr>
        <w:tc>
          <w:tcPr>
            <w:tcW w:type="dxa" w:w="2880"/>
            <w:shd w:val="clear" w:fill="EEF4F8"/>
          </w:tcPr>
          <w:p>
            <w:pPr>
              <w:spacing w:after="20"/>
            </w:pPr>
            <w:r/>
            <w:r>
              <w:rPr>
                <w:rFonts w:ascii="Consolas" w:hAnsi="Consolas"/>
                <w:b w:val="0"/>
                <w:color w:val="1B5E8C"/>
                <w:sz w:val="16"/>
              </w:rPr>
              <w:t>SALESORDERITEM</w:t>
            </w:r>
          </w:p>
        </w:tc>
        <w:tc>
          <w:tcPr>
            <w:tcW w:type="dxa" w:w="7056"/>
            <w:shd w:val="clear" w:fill="EEF4F8"/>
          </w:tcPr>
          <w:p>
            <w:pPr>
              <w:spacing w:after="20"/>
            </w:pPr>
            <w:r/>
            <w:r>
              <w:rPr>
                <w:b w:val="0"/>
                <w:sz w:val="17"/>
              </w:rPr>
              <w:t>order line, 735,305 rows</w:t>
            </w:r>
          </w:p>
        </w:tc>
      </w:tr>
      <w:tr>
        <w:trPr>
          <w:cantSplit/>
        </w:trPr>
        <w:tc>
          <w:tcPr>
            <w:tcW w:type="dxa" w:w="2880"/>
          </w:tcPr>
          <w:p>
            <w:pPr>
              <w:spacing w:after="20"/>
            </w:pPr>
            <w:r/>
            <w:r>
              <w:rPr>
                <w:rFonts w:ascii="Consolas" w:hAnsi="Consolas"/>
                <w:b w:val="0"/>
                <w:color w:val="1B5E8C"/>
                <w:sz w:val="16"/>
              </w:rPr>
              <w:t>CUSTOMER</w:t>
            </w:r>
          </w:p>
        </w:tc>
        <w:tc>
          <w:tcPr>
            <w:tcW w:type="dxa" w:w="7056"/>
          </w:tcPr>
          <w:p>
            <w:pPr>
              <w:spacing w:after="20"/>
            </w:pPr>
            <w:r/>
            <w:r>
              <w:rPr>
                <w:b w:val="0"/>
                <w:sz w:val="17"/>
              </w:rPr>
              <w:t>3,189 customers</w:t>
            </w:r>
          </w:p>
        </w:tc>
      </w:tr>
      <w:tr>
        <w:trPr>
          <w:cantSplit/>
        </w:trPr>
        <w:tc>
          <w:tcPr>
            <w:tcW w:type="dxa" w:w="2880"/>
            <w:shd w:val="clear" w:fill="EEF4F8"/>
          </w:tcPr>
          <w:p>
            <w:pPr>
              <w:spacing w:after="20"/>
            </w:pPr>
            <w:r/>
            <w:r>
              <w:rPr>
                <w:rFonts w:ascii="Consolas" w:hAnsi="Consolas"/>
                <w:b w:val="0"/>
                <w:color w:val="1B5E8C"/>
                <w:sz w:val="16"/>
              </w:rPr>
              <w:t>PRODUCT</w:t>
            </w:r>
          </w:p>
        </w:tc>
        <w:tc>
          <w:tcPr>
            <w:tcW w:type="dxa" w:w="7056"/>
            <w:shd w:val="clear" w:fill="EEF4F8"/>
          </w:tcPr>
          <w:p>
            <w:pPr>
              <w:spacing w:after="20"/>
            </w:pPr>
            <w:r/>
            <w:r>
              <w:rPr>
                <w:b w:val="0"/>
                <w:sz w:val="17"/>
              </w:rPr>
              <w:t>16,337 products</w:t>
            </w:r>
          </w:p>
        </w:tc>
      </w:tr>
      <w:tr>
        <w:trPr>
          <w:cantSplit/>
        </w:trPr>
        <w:tc>
          <w:tcPr>
            <w:tcW w:type="dxa" w:w="2880"/>
          </w:tcPr>
          <w:p>
            <w:pPr>
              <w:spacing w:after="20"/>
            </w:pPr>
            <w:r/>
            <w:r>
              <w:rPr>
                <w:rFonts w:ascii="Consolas" w:hAnsi="Consolas"/>
                <w:b w:val="0"/>
                <w:color w:val="1B5E8C"/>
                <w:sz w:val="16"/>
              </w:rPr>
              <w:t>PRODUCT_DESCRIPTION</w:t>
            </w:r>
          </w:p>
        </w:tc>
        <w:tc>
          <w:tcPr>
            <w:tcW w:type="dxa" w:w="7056"/>
          </w:tcPr>
          <w:p>
            <w:pPr>
              <w:spacing w:after="20"/>
            </w:pPr>
            <w:r/>
            <w:r>
              <w:rPr>
                <w:b w:val="0"/>
                <w:sz w:val="17"/>
              </w:rPr>
              <w:t>73,242 rows</w:t>
            </w:r>
          </w:p>
        </w:tc>
      </w:tr>
      <w:tr>
        <w:trPr>
          <w:cantSplit/>
        </w:trPr>
        <w:tc>
          <w:tcPr>
            <w:tcW w:type="dxa" w:w="2880"/>
            <w:shd w:val="clear" w:fill="EEF4F8"/>
          </w:tcPr>
          <w:p>
            <w:pPr>
              <w:spacing w:after="20"/>
            </w:pPr>
            <w:r/>
            <w:r>
              <w:rPr>
                <w:rFonts w:ascii="Consolas" w:hAnsi="Consolas"/>
                <w:b w:val="0"/>
                <w:color w:val="1B5E8C"/>
                <w:sz w:val="16"/>
              </w:rPr>
              <w:t>PRODUCT_GROUP</w:t>
            </w:r>
          </w:p>
        </w:tc>
        <w:tc>
          <w:tcPr>
            <w:tcW w:type="dxa" w:w="7056"/>
            <w:shd w:val="clear" w:fill="EEF4F8"/>
          </w:tcPr>
          <w:p>
            <w:pPr>
              <w:spacing w:after="20"/>
            </w:pPr>
            <w:r/>
            <w:r>
              <w:rPr>
                <w:b w:val="0"/>
                <w:sz w:val="17"/>
              </w:rPr>
              <w:t>1,023 groups</w:t>
            </w:r>
          </w:p>
        </w:tc>
      </w:tr>
      <w:tr>
        <w:trPr>
          <w:cantSplit/>
        </w:trPr>
        <w:tc>
          <w:tcPr>
            <w:tcW w:type="dxa" w:w="2880"/>
          </w:tcPr>
          <w:p>
            <w:pPr>
              <w:spacing w:after="20"/>
            </w:pPr>
            <w:r/>
            <w:r>
              <w:rPr>
                <w:rFonts w:ascii="Consolas" w:hAnsi="Consolas"/>
                <w:b w:val="0"/>
                <w:color w:val="1B5E8C"/>
                <w:sz w:val="16"/>
              </w:rPr>
              <w:t>PRODUCT_GROUP_TEXT</w:t>
            </w:r>
          </w:p>
        </w:tc>
        <w:tc>
          <w:tcPr>
            <w:tcW w:type="dxa" w:w="7056"/>
          </w:tcPr>
          <w:p>
            <w:pPr>
              <w:spacing w:after="20"/>
            </w:pPr>
            <w:r/>
            <w:r>
              <w:rPr>
                <w:b w:val="0"/>
                <w:sz w:val="17"/>
              </w:rPr>
              <w:t>11,168 rows</w:t>
            </w:r>
          </w:p>
        </w:tc>
      </w:tr>
      <w:tr>
        <w:trPr>
          <w:cantSplit/>
        </w:trPr>
        <w:tc>
          <w:tcPr>
            <w:tcW w:type="dxa" w:w="2880"/>
            <w:shd w:val="clear" w:fill="EEF4F8"/>
          </w:tcPr>
          <w:p>
            <w:pPr>
              <w:spacing w:after="20"/>
            </w:pPr>
            <w:r/>
            <w:r>
              <w:rPr>
                <w:rFonts w:ascii="Consolas" w:hAnsi="Consolas"/>
                <w:b w:val="0"/>
                <w:color w:val="1B5E8C"/>
                <w:sz w:val="16"/>
              </w:rPr>
              <w:t>SFDC_OPPORTUNITY</w:t>
            </w:r>
          </w:p>
        </w:tc>
        <w:tc>
          <w:tcPr>
            <w:tcW w:type="dxa" w:w="7056"/>
            <w:shd w:val="clear" w:fill="EEF4F8"/>
          </w:tcPr>
          <w:p>
            <w:pPr>
              <w:spacing w:after="20"/>
            </w:pPr>
            <w:r/>
            <w:r>
              <w:rPr>
                <w:b w:val="0"/>
                <w:sz w:val="17"/>
              </w:rPr>
              <w:t>3,774 opportunities</w:t>
            </w:r>
          </w:p>
        </w:tc>
      </w:tr>
      <w:tr>
        <w:trPr>
          <w:cantSplit/>
        </w:trPr>
        <w:tc>
          <w:tcPr>
            <w:tcW w:type="dxa" w:w="2880"/>
          </w:tcPr>
          <w:p>
            <w:pPr>
              <w:spacing w:after="20"/>
            </w:pPr>
            <w:r/>
            <w:r>
              <w:rPr>
                <w:rFonts w:ascii="Consolas" w:hAnsi="Consolas"/>
                <w:b w:val="0"/>
                <w:color w:val="1B5E8C"/>
                <w:sz w:val="16"/>
              </w:rPr>
              <w:t>ACTIVITY</w:t>
            </w:r>
          </w:p>
        </w:tc>
        <w:tc>
          <w:tcPr>
            <w:tcW w:type="dxa" w:w="7056"/>
          </w:tcPr>
          <w:p>
            <w:pPr>
              <w:spacing w:after="20"/>
            </w:pPr>
            <w:r/>
            <w:r>
              <w:rPr>
                <w:b w:val="0"/>
                <w:sz w:val="17"/>
              </w:rPr>
              <w:t>35,313 activities</w:t>
            </w:r>
          </w:p>
        </w:tc>
      </w:tr>
      <w:tr>
        <w:trPr>
          <w:cantSplit/>
        </w:trPr>
        <w:tc>
          <w:tcPr>
            <w:tcW w:type="dxa" w:w="2880"/>
            <w:shd w:val="clear" w:fill="EEF4F8"/>
          </w:tcPr>
          <w:p>
            <w:pPr>
              <w:spacing w:after="20"/>
            </w:pPr>
            <w:r/>
            <w:r>
              <w:rPr>
                <w:rFonts w:ascii="Consolas" w:hAnsi="Consolas"/>
                <w:b w:val="0"/>
                <w:color w:val="1B5E8C"/>
                <w:sz w:val="16"/>
              </w:rPr>
              <w:t>SALES_REP</w:t>
            </w:r>
          </w:p>
        </w:tc>
        <w:tc>
          <w:tcPr>
            <w:tcW w:type="dxa" w:w="7056"/>
            <w:shd w:val="clear" w:fill="EEF4F8"/>
          </w:tcPr>
          <w:p>
            <w:pPr>
              <w:spacing w:after="20"/>
            </w:pPr>
            <w:r/>
            <w:r>
              <w:rPr>
                <w:b w:val="0"/>
                <w:sz w:val="17"/>
              </w:rPr>
              <w:t>8 reps</w:t>
            </w:r>
          </w:p>
        </w:tc>
      </w:tr>
    </w:tbl>
    <w:p>
      <w:pPr>
        <w:spacing w:after="80"/>
      </w:pPr>
    </w:p>
    <w:p>
      <w:pPr>
        <w:spacing w:after="120"/>
      </w:pPr>
      <w:r>
        <w:rPr>
          <w:b w:val="0"/>
          <w:i w:val="0"/>
          <w:sz w:val="20"/>
        </w:rPr>
        <w:t>This is a well-chosen ten. It is the commercial core — orders, lines, customers, products, opportunities, activities, reps — and it covers every question a sales audience is likely to ask. The selection is not the problem.</w:t>
      </w:r>
    </w:p>
    <w:p>
      <w:pPr>
        <w:keepNext/>
        <w:spacing w:before="160" w:after="40"/>
        <w:outlineLvl w:val="3"/>
      </w:pPr>
      <w:r>
        <w:rPr>
          <w:b/>
          <w:color w:val="29B5E8"/>
          <w:sz w:val="20"/>
        </w:rPr>
        <w:t>What is outside the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Not modelled</w:t>
            </w:r>
          </w:p>
        </w:tc>
        <w:tc>
          <w:tcPr>
            <w:tcW w:type="dxa" w:w="7056"/>
            <w:shd w:val="clear" w:fill="1B3A57"/>
          </w:tcPr>
          <w:p>
            <w:pPr>
              <w:spacing w:after="20"/>
            </w:pPr>
            <w:r/>
            <w:r>
              <w:rPr>
                <w:b/>
                <w:color w:val="FFFFFF"/>
                <w:sz w:val="17"/>
              </w:rPr>
              <w:t>Consequence</w:t>
            </w:r>
          </w:p>
        </w:tc>
      </w:tr>
      <w:tr>
        <w:trPr>
          <w:cantSplit/>
        </w:trPr>
        <w:tc>
          <w:tcPr>
            <w:tcW w:type="dxa" w:w="2880"/>
          </w:tcPr>
          <w:p>
            <w:pPr>
              <w:spacing w:after="20"/>
            </w:pPr>
            <w:r/>
            <w:r>
              <w:rPr>
                <w:rFonts w:ascii="Consolas" w:hAnsi="Consolas"/>
                <w:b w:val="0"/>
                <w:color w:val="1B5E8C"/>
                <w:sz w:val="16"/>
              </w:rPr>
              <w:t>SALES_FORECAST_VS_ACTUAL</w:t>
            </w:r>
            <w:r>
              <w:rPr>
                <w:b w:val="0"/>
                <w:sz w:val="17"/>
              </w:rPr>
              <w:t xml:space="preserve"> (41,100 rows)</w:t>
            </w:r>
          </w:p>
        </w:tc>
        <w:tc>
          <w:tcPr>
            <w:tcW w:type="dxa" w:w="7056"/>
          </w:tcPr>
          <w:p>
            <w:pPr>
              <w:spacing w:after="20"/>
            </w:pPr>
            <w:r/>
            <w:r>
              <w:rPr>
                <w:b w:val="0"/>
                <w:sz w:val="17"/>
              </w:rPr>
              <w:t>no natural-language question about forecast attainment can land</w:t>
            </w:r>
          </w:p>
        </w:tc>
      </w:tr>
      <w:tr>
        <w:trPr>
          <w:cantSplit/>
        </w:trPr>
        <w:tc>
          <w:tcPr>
            <w:tcW w:type="dxa" w:w="2880"/>
            <w:shd w:val="clear" w:fill="EEF4F8"/>
          </w:tcPr>
          <w:p>
            <w:pPr>
              <w:spacing w:after="20"/>
            </w:pPr>
            <w:r/>
            <w:r>
              <w:rPr>
                <w:rFonts w:ascii="Consolas" w:hAnsi="Consolas"/>
                <w:b w:val="0"/>
                <w:color w:val="1B5E8C"/>
                <w:sz w:val="16"/>
              </w:rPr>
              <w:t>ATTAINMENT_PREDICTIONS</w:t>
            </w:r>
            <w:r>
              <w:rPr>
                <w:b w:val="0"/>
                <w:sz w:val="17"/>
              </w:rPr>
              <w:t xml:space="preserve"> (12 rows)</w:t>
            </w:r>
          </w:p>
        </w:tc>
        <w:tc>
          <w:tcPr>
            <w:tcW w:type="dxa" w:w="7056"/>
            <w:shd w:val="clear" w:fill="EEF4F8"/>
          </w:tcPr>
          <w:p>
            <w:pPr>
              <w:spacing w:after="20"/>
            </w:pPr>
            <w:r/>
            <w:r>
              <w:rPr>
                <w:b w:val="0"/>
                <w:sz w:val="17"/>
              </w:rPr>
              <w:t>predicted attainment is unreachable</w:t>
            </w:r>
          </w:p>
        </w:tc>
      </w:tr>
      <w:tr>
        <w:trPr>
          <w:cantSplit/>
        </w:trPr>
        <w:tc>
          <w:tcPr>
            <w:tcW w:type="dxa" w:w="2880"/>
          </w:tcPr>
          <w:p>
            <w:pPr>
              <w:spacing w:after="20"/>
            </w:pPr>
            <w:r/>
            <w:r>
              <w:rPr>
                <w:rFonts w:ascii="Consolas" w:hAnsi="Consolas"/>
                <w:b w:val="0"/>
                <w:color w:val="1B5E8C"/>
                <w:sz w:val="16"/>
              </w:rPr>
              <w:t>SALES_REVENUE_PREDICTIONS</w:t>
            </w:r>
            <w:r>
              <w:rPr>
                <w:b w:val="0"/>
                <w:sz w:val="17"/>
              </w:rPr>
              <w:t xml:space="preserve"> (6 rows)</w:t>
            </w:r>
          </w:p>
        </w:tc>
        <w:tc>
          <w:tcPr>
            <w:tcW w:type="dxa" w:w="7056"/>
          </w:tcPr>
          <w:p>
            <w:pPr>
              <w:spacing w:after="20"/>
            </w:pPr>
            <w:r/>
            <w:r>
              <w:rPr>
                <w:b w:val="0"/>
                <w:sz w:val="17"/>
              </w:rPr>
              <w:t>predicted revenue is unreachable</w:t>
            </w:r>
          </w:p>
        </w:tc>
      </w:tr>
      <w:tr>
        <w:trPr>
          <w:cantSplit/>
        </w:trPr>
        <w:tc>
          <w:tcPr>
            <w:tcW w:type="dxa" w:w="2880"/>
            <w:shd w:val="clear" w:fill="EEF4F8"/>
          </w:tcPr>
          <w:p>
            <w:pPr>
              <w:spacing w:after="20"/>
            </w:pPr>
            <w:r/>
            <w:r>
              <w:rPr>
                <w:rFonts w:ascii="Consolas" w:hAnsi="Consolas"/>
                <w:b w:val="0"/>
                <w:color w:val="1B5E8C"/>
                <w:sz w:val="16"/>
              </w:rPr>
              <w:t>SALES_REVENUE_FORECAST_METRICS</w:t>
            </w:r>
            <w:r>
              <w:rPr>
                <w:b w:val="0"/>
                <w:sz w:val="17"/>
              </w:rPr>
              <w:t xml:space="preserve"> (7 rows)</w:t>
            </w:r>
          </w:p>
        </w:tc>
        <w:tc>
          <w:tcPr>
            <w:tcW w:type="dxa" w:w="7056"/>
            <w:shd w:val="clear" w:fill="EEF4F8"/>
          </w:tcPr>
          <w:p>
            <w:pPr>
              <w:spacing w:after="20"/>
            </w:pPr>
            <w:r/>
            <w:r>
              <w:rPr>
                <w:b w:val="0"/>
                <w:sz w:val="17"/>
              </w:rPr>
              <w:t>model quality is unreachable</w:t>
            </w:r>
          </w:p>
        </w:tc>
      </w:tr>
    </w:tbl>
    <w:p>
      <w:pPr>
        <w:spacing w:after="80"/>
      </w:pPr>
    </w:p>
    <w:p>
      <w:pPr>
        <w:spacing w:after="120"/>
      </w:pPr>
      <w:r>
        <w:rPr>
          <w:b w:val="0"/>
          <w:i w:val="0"/>
          <w:sz w:val="20"/>
        </w:rPr>
        <w:t xml:space="preserve">All four omissions are in the same domain. </w:t>
      </w:r>
      <w:r>
        <w:rPr>
          <w:b/>
          <w:i w:val="0"/>
          <w:sz w:val="20"/>
        </w:rPr>
        <w:t>The agent cannot answer any question about forecast or prediction</w:t>
      </w:r>
      <w:r>
        <w:rPr>
          <w:b w:val="0"/>
          <w:i w:val="0"/>
          <w:sz w:val="20"/>
        </w:rPr>
        <w:t>, which is precisely the domain the application dedicates a whole page to. "What is our forecast attainment this year" has no table to land on, and the answer will be a graceful failure or a wrong table — neither of which is what you want on a call that has just left the Sales Forecast page.</w:t>
      </w:r>
    </w:p>
    <w:p>
      <w:pPr>
        <w:spacing w:after="120"/>
      </w:pPr>
      <w:r>
        <w:rPr>
          <w:b w:val="0"/>
          <w:i w:val="0"/>
          <w:sz w:val="20"/>
        </w:rPr>
        <w:t xml:space="preserve">Adding </w:t>
      </w:r>
      <w:r>
        <w:rPr>
          <w:rFonts w:ascii="Consolas" w:hAnsi="Consolas"/>
          <w:b w:val="0"/>
          <w:i w:val="0"/>
          <w:color w:val="1B5E8C"/>
          <w:sz w:val="19"/>
        </w:rPr>
        <w:t>SALES_FORECAST_VS_ACTUAL</w:t>
      </w:r>
      <w:r>
        <w:rPr>
          <w:b w:val="0"/>
          <w:i w:val="0"/>
          <w:sz w:val="20"/>
        </w:rPr>
        <w:t xml:space="preserve"> to the model is the single highest-value change available, and it is one table.</w:t>
      </w:r>
    </w:p>
    <w:p>
      <w:pPr>
        <w:spacing w:before="80" w:after="160"/>
        <w:jc w:val="center"/>
      </w:pPr>
      <w:r>
        <w:rPr>
          <w:color w:val="C8D4DE"/>
          <w:sz w:val="12"/>
        </w:rPr>
        <w:t>──────────────────────────────────────────────────────────</w:t>
      </w:r>
    </w:p>
    <w:p>
      <w:pPr>
        <w:keepNext/>
        <w:spacing w:before="160" w:after="40"/>
        <w:outlineLvl w:val="2"/>
      </w:pPr>
      <w:r>
        <w:rPr>
          <w:b/>
          <w:color w:val="29B5E8"/>
          <w:sz w:val="20"/>
        </w:rPr>
        <w:t>Zero measures</w:t>
      </w:r>
    </w:p>
    <w:p>
      <w:pPr>
        <w:spacing w:after="120"/>
      </w:pPr>
      <w:r>
        <w:rPr>
          <w:b w:val="0"/>
          <w:i w:val="0"/>
          <w:sz w:val="20"/>
        </w:rPr>
        <w:t xml:space="preserve">A Cortex Analyst model declares dimensions (what you group by), facts (raw numeric columns), and measures (named aggregations over facts). This model declares 9 facts and </w:t>
      </w:r>
      <w:r>
        <w:rPr>
          <w:b/>
          <w:i w:val="0"/>
          <w:sz w:val="20"/>
        </w:rPr>
        <w:t>0 measures</w:t>
      </w:r>
      <w:r>
        <w:rPr>
          <w:b w:val="0"/>
          <w:i w:val="0"/>
          <w:sz w:val="20"/>
        </w:rPr>
        <w:t>.</w:t>
      </w:r>
    </w:p>
    <w:p>
      <w:pPr>
        <w:spacing w:after="120"/>
      </w:pPr>
      <w:r>
        <w:rPr>
          <w:b w:val="0"/>
          <w:i w:val="0"/>
          <w:sz w:val="20"/>
        </w:rPr>
        <w:t>With no measures, the generated SQL invents every aggregation. Nothing pins:</w:t>
      </w:r>
    </w:p>
    <w:p>
      <w:pPr>
        <w:pStyle w:val="ListBullet"/>
        <w:spacing w:after="40"/>
      </w:pPr>
      <w:r>
        <w:rPr>
          <w:b/>
          <w:sz w:val="20"/>
        </w:rPr>
        <w:t>won value</w:t>
      </w:r>
      <w:r>
        <w:rPr>
          <w:b w:val="0"/>
          <w:sz w:val="20"/>
        </w:rPr>
        <w:t xml:space="preserve"> to </w:t>
      </w:r>
      <w:r>
        <w:rPr>
          <w:rFonts w:ascii="Consolas" w:hAnsi="Consolas"/>
          <w:b w:val="0"/>
          <w:color w:val="1B5E8C"/>
          <w:sz w:val="19"/>
        </w:rPr>
        <w:t>SUM(AMOUNT) WHERE IS_CLOSED AND IS_WON</w:t>
      </w:r>
    </w:p>
    <w:p>
      <w:pPr>
        <w:pStyle w:val="ListBullet"/>
        <w:spacing w:after="40"/>
      </w:pPr>
      <w:r>
        <w:rPr>
          <w:b/>
          <w:sz w:val="20"/>
        </w:rPr>
        <w:t>win rate</w:t>
      </w:r>
      <w:r>
        <w:rPr>
          <w:b w:val="0"/>
          <w:sz w:val="20"/>
        </w:rPr>
        <w:t xml:space="preserve"> to either basis — see below</w:t>
      </w:r>
    </w:p>
    <w:p>
      <w:pPr>
        <w:pStyle w:val="ListBullet"/>
        <w:spacing w:after="40"/>
      </w:pPr>
      <w:r>
        <w:rPr>
          <w:b/>
          <w:sz w:val="20"/>
        </w:rPr>
        <w:t>quota attainment</w:t>
      </w:r>
      <w:r>
        <w:rPr>
          <w:b w:val="0"/>
          <w:sz w:val="20"/>
        </w:rPr>
        <w:t xml:space="preserve"> to actual ÷ quota</w:t>
      </w:r>
    </w:p>
    <w:p>
      <w:pPr>
        <w:pStyle w:val="ListBullet"/>
        <w:spacing w:after="40"/>
      </w:pPr>
      <w:r>
        <w:rPr>
          <w:b/>
          <w:sz w:val="20"/>
        </w:rPr>
        <w:t>average deal size</w:t>
      </w:r>
      <w:r>
        <w:rPr>
          <w:b w:val="0"/>
          <w:sz w:val="20"/>
        </w:rPr>
        <w:t xml:space="preserve"> to the outcome-partitioned average</w:t>
      </w:r>
    </w:p>
    <w:p>
      <w:pPr>
        <w:spacing w:after="120"/>
      </w:pPr>
      <w:r>
        <w:rPr>
          <w:b w:val="0"/>
          <w:i w:val="0"/>
          <w:sz w:val="20"/>
        </w:rPr>
        <w:t>Each of those has a correct definition in this dataset, and none of them is written down anywhere the model can read. Nine facts with no measures is a model that knows what the numbers are and not what they mean.</w:t>
      </w:r>
    </w:p>
    <w:p>
      <w:pPr>
        <w:spacing w:before="80" w:after="160"/>
        <w:jc w:val="center"/>
      </w:pPr>
      <w:r>
        <w:rPr>
          <w:color w:val="C8D4DE"/>
          <w:sz w:val="12"/>
        </w:rPr>
        <w:t>──────────────────────────────────────────────────────────</w:t>
      </w:r>
    </w:p>
    <w:p>
      <w:pPr>
        <w:keepNext/>
        <w:spacing w:before="160" w:after="40"/>
        <w:outlineLvl w:val="2"/>
      </w:pPr>
      <w:r>
        <w:rPr>
          <w:b/>
          <w:color w:val="29B5E8"/>
          <w:sz w:val="20"/>
        </w:rPr>
        <w:t>The verified query gap</w:t>
      </w:r>
    </w:p>
    <w:p>
      <w:pPr>
        <w:spacing w:after="120"/>
      </w:pPr>
      <w:r>
        <w:rPr>
          <w:b/>
          <w:i w:val="0"/>
          <w:sz w:val="20"/>
        </w:rPr>
        <w:t>Zero verified queries.</w:t>
      </w:r>
      <w:r>
        <w:rPr>
          <w:b w:val="0"/>
          <w:i w:val="0"/>
          <w:sz w:val="20"/>
        </w:rPr>
        <w:t xml:space="preserve"> This is the most consequential gap in the AI layer, and the cheapest to close.</w:t>
      </w:r>
    </w:p>
    <w:p>
      <w:pPr>
        <w:spacing w:after="120"/>
      </w:pPr>
      <w:r>
        <w:rPr>
          <w:b w:val="0"/>
          <w:i w:val="0"/>
          <w:sz w:val="20"/>
        </w:rPr>
        <w:t>A verified query pairs a question with SQL a human has confirmed correct. It does three things that a schema cannot: it teaches a convention, it makes an answer reproducible across sessions, and it is retrievable — Analyst uses a matching verified query in preference to re-deriving SQL from scratch.</w:t>
      </w:r>
    </w:p>
    <w:p>
      <w:pPr>
        <w:spacing w:after="120"/>
      </w:pPr>
      <w:r>
        <w:rPr>
          <w:b w:val="0"/>
          <w:i w:val="0"/>
          <w:sz w:val="20"/>
        </w:rPr>
        <w:t>This dataset has conventions the schema does not express, and each is a route to a fluent wrong answer.</w:t>
      </w:r>
    </w:p>
    <w:p>
      <w:pPr>
        <w:keepNext/>
        <w:spacing w:before="160" w:after="40"/>
        <w:outlineLvl w:val="3"/>
      </w:pPr>
      <w:r>
        <w:rPr>
          <w:b/>
          <w:color w:val="29B5E8"/>
          <w:sz w:val="20"/>
        </w:rPr>
        <w:t>The queries to add first</w:t>
      </w:r>
    </w:p>
    <w:p>
      <w:pPr>
        <w:spacing w:after="120"/>
      </w:pPr>
      <w:r>
        <w:rPr>
          <w:b w:val="0"/>
          <w:i w:val="0"/>
          <w:sz w:val="20"/>
        </w:rPr>
        <w:t>In priority order. The first three encode the traps; the rest cover the questions an audience actually asks.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Question</w:t>
            </w:r>
          </w:p>
        </w:tc>
        <w:tc>
          <w:tcPr>
            <w:tcW w:type="dxa" w:w="3528"/>
            <w:shd w:val="clear" w:fill="1B3A57"/>
          </w:tcPr>
          <w:p>
            <w:pPr>
              <w:spacing w:after="20"/>
            </w:pPr>
            <w:r/>
            <w:r>
              <w:rPr>
                <w:b/>
                <w:color w:val="FFFFFF"/>
                <w:sz w:val="17"/>
              </w:rPr>
              <w:t>What it pins down</w:t>
            </w:r>
          </w:p>
        </w:tc>
      </w:tr>
      <w:tr>
        <w:trPr>
          <w:cantSplit/>
        </w:trPr>
        <w:tc>
          <w:tcPr>
            <w:tcW w:type="dxa" w:w="2880"/>
          </w:tcPr>
          <w:p>
            <w:pPr>
              <w:spacing w:after="20"/>
            </w:pPr>
            <w:r/>
            <w:r>
              <w:rPr>
                <w:b w:val="0"/>
                <w:sz w:val="17"/>
              </w:rPr>
              <w:t>1</w:t>
            </w:r>
          </w:p>
        </w:tc>
        <w:tc>
          <w:tcPr>
            <w:tcW w:type="dxa" w:w="3528"/>
          </w:tcPr>
          <w:p>
            <w:pPr>
              <w:spacing w:after="20"/>
            </w:pPr>
            <w:r/>
            <w:r>
              <w:rPr>
                <w:b w:val="0"/>
                <w:sz w:val="17"/>
              </w:rPr>
              <w:t>What is our win rate?</w:t>
            </w:r>
          </w:p>
        </w:tc>
        <w:tc>
          <w:tcPr>
            <w:tcW w:type="dxa" w:w="3528"/>
          </w:tcPr>
          <w:p>
            <w:pPr>
              <w:spacing w:after="20"/>
            </w:pPr>
            <w:r/>
            <w:r>
              <w:rPr>
                <w:b w:val="0"/>
                <w:sz w:val="17"/>
              </w:rPr>
              <w:t xml:space="preserve">that the answer is </w:t>
            </w:r>
            <w:r>
              <w:rPr>
                <w:b/>
                <w:sz w:val="17"/>
              </w:rPr>
              <w:t>two numbers</w:t>
            </w:r>
            <w:r>
              <w:rPr>
                <w:b w:val="0"/>
                <w:sz w:val="17"/>
              </w:rPr>
              <w:t xml:space="preserve"> — 50.4% by count, 43.8% by value — never one</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What is our average deal size for won versus lost deals?</w:t>
            </w:r>
          </w:p>
        </w:tc>
        <w:tc>
          <w:tcPr>
            <w:tcW w:type="dxa" w:w="3528"/>
            <w:shd w:val="clear" w:fill="EEF4F8"/>
          </w:tcPr>
          <w:p>
            <w:pPr>
              <w:spacing w:after="20"/>
            </w:pPr>
            <w:r/>
            <w:r>
              <w:rPr>
                <w:b w:val="0"/>
                <w:sz w:val="17"/>
              </w:rPr>
              <w:t>the outcome partition: $703,332 won, $917,442 lost</w:t>
            </w:r>
          </w:p>
        </w:tc>
      </w:tr>
      <w:tr>
        <w:trPr>
          <w:cantSplit/>
        </w:trPr>
        <w:tc>
          <w:tcPr>
            <w:tcW w:type="dxa" w:w="2880"/>
          </w:tcPr>
          <w:p>
            <w:pPr>
              <w:spacing w:after="20"/>
            </w:pPr>
            <w:r/>
            <w:r>
              <w:rPr>
                <w:b w:val="0"/>
                <w:sz w:val="17"/>
              </w:rPr>
              <w:t>3</w:t>
            </w:r>
          </w:p>
        </w:tc>
        <w:tc>
          <w:tcPr>
            <w:tcW w:type="dxa" w:w="3528"/>
          </w:tcPr>
          <w:p>
            <w:pPr>
              <w:spacing w:after="20"/>
            </w:pPr>
            <w:r/>
            <w:r>
              <w:rPr>
                <w:b w:val="0"/>
                <w:sz w:val="17"/>
              </w:rPr>
              <w:t>What is our open pipeline by stage?</w:t>
            </w:r>
          </w:p>
        </w:tc>
        <w:tc>
          <w:tcPr>
            <w:tcW w:type="dxa" w:w="3528"/>
          </w:tcPr>
          <w:p>
            <w:pPr>
              <w:spacing w:after="20"/>
            </w:pPr>
            <w:r/>
            <w:r>
              <w:rPr>
                <w:b w:val="0"/>
                <w:sz w:val="17"/>
              </w:rPr>
              <w:t xml:space="preserve">that "open" is </w:t>
            </w:r>
            <w:r>
              <w:rPr>
                <w:rFonts w:ascii="Consolas" w:hAnsi="Consolas"/>
                <w:b w:val="0"/>
                <w:color w:val="1B5E8C"/>
                <w:sz w:val="16"/>
              </w:rPr>
              <w:t>NOT IS_CLOSED</w:t>
            </w:r>
            <w:r>
              <w:rPr>
                <w:b w:val="0"/>
                <w:sz w:val="17"/>
              </w:rPr>
              <w:t>, and that no date-relative filter applies</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How is each rep tracking against quota?</w:t>
            </w:r>
          </w:p>
        </w:tc>
        <w:tc>
          <w:tcPr>
            <w:tcW w:type="dxa" w:w="3528"/>
            <w:shd w:val="clear" w:fill="EEF4F8"/>
          </w:tcPr>
          <w:p>
            <w:pPr>
              <w:spacing w:after="20"/>
            </w:pPr>
            <w:r/>
            <w:r>
              <w:rPr>
                <w:b w:val="0"/>
                <w:sz w:val="17"/>
              </w:rPr>
              <w:t>actual ÷ quota over the 8 reps, $229,988,389 total</w:t>
            </w:r>
          </w:p>
        </w:tc>
      </w:tr>
      <w:tr>
        <w:trPr>
          <w:cantSplit/>
        </w:trPr>
        <w:tc>
          <w:tcPr>
            <w:tcW w:type="dxa" w:w="2880"/>
          </w:tcPr>
          <w:p>
            <w:pPr>
              <w:spacing w:after="20"/>
            </w:pPr>
            <w:r/>
            <w:r>
              <w:rPr>
                <w:b w:val="0"/>
                <w:sz w:val="17"/>
              </w:rPr>
              <w:t>5</w:t>
            </w:r>
          </w:p>
        </w:tc>
        <w:tc>
          <w:tcPr>
            <w:tcW w:type="dxa" w:w="3528"/>
          </w:tcPr>
          <w:p>
            <w:pPr>
              <w:spacing w:after="20"/>
            </w:pPr>
            <w:r/>
            <w:r>
              <w:rPr>
                <w:b w:val="0"/>
                <w:sz w:val="17"/>
              </w:rPr>
              <w:t>Which products appear most in won opportunities?</w:t>
            </w:r>
          </w:p>
        </w:tc>
        <w:tc>
          <w:tcPr>
            <w:tcW w:type="dxa" w:w="3528"/>
          </w:tcPr>
          <w:p>
            <w:pPr>
              <w:spacing w:after="20"/>
            </w:pPr>
            <w:r/>
            <w:r>
              <w:rPr>
                <w:b w:val="0"/>
                <w:sz w:val="17"/>
              </w:rPr>
              <w:t>the opportunity → order line → product join path</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What is total order value by year?</w:t>
            </w:r>
          </w:p>
        </w:tc>
        <w:tc>
          <w:tcPr>
            <w:tcW w:type="dxa" w:w="3528"/>
            <w:shd w:val="clear" w:fill="EEF4F8"/>
          </w:tcPr>
          <w:p>
            <w:pPr>
              <w:spacing w:after="20"/>
            </w:pPr>
            <w:r/>
            <w:r>
              <w:rPr>
                <w:b w:val="0"/>
                <w:sz w:val="17"/>
              </w:rPr>
              <w:t>the order grain, and the 2015–2025 window</w:t>
            </w:r>
          </w:p>
        </w:tc>
      </w:tr>
      <w:tr>
        <w:trPr>
          <w:cantSplit/>
        </w:trPr>
        <w:tc>
          <w:tcPr>
            <w:tcW w:type="dxa" w:w="2880"/>
          </w:tcPr>
          <w:p>
            <w:pPr>
              <w:spacing w:after="20"/>
            </w:pPr>
            <w:r/>
            <w:r>
              <w:rPr>
                <w:b w:val="0"/>
                <w:sz w:val="17"/>
              </w:rPr>
              <w:t>7</w:t>
            </w:r>
          </w:p>
        </w:tc>
        <w:tc>
          <w:tcPr>
            <w:tcW w:type="dxa" w:w="3528"/>
          </w:tcPr>
          <w:p>
            <w:pPr>
              <w:spacing w:after="20"/>
            </w:pPr>
            <w:r/>
            <w:r>
              <w:rPr>
                <w:b w:val="0"/>
                <w:sz w:val="17"/>
              </w:rPr>
              <w:t>How many activities precede a won opportunity?</w:t>
            </w:r>
          </w:p>
        </w:tc>
        <w:tc>
          <w:tcPr>
            <w:tcW w:type="dxa" w:w="3528"/>
          </w:tcPr>
          <w:p>
            <w:pPr>
              <w:spacing w:after="20"/>
            </w:pPr>
            <w:r/>
            <w:r>
              <w:rPr>
                <w:b w:val="0"/>
                <w:sz w:val="17"/>
              </w:rPr>
              <w:t>the activity-to-opportunity grain, 35,313 activities</w:t>
            </w:r>
          </w:p>
        </w:tc>
      </w:tr>
      <w:tr>
        <w:trPr>
          <w:cantSplit/>
        </w:trPr>
        <w:tc>
          <w:tcPr>
            <w:tcW w:type="dxa" w:w="2880"/>
            <w:shd w:val="clear" w:fill="EEF4F8"/>
          </w:tcPr>
          <w:p>
            <w:pPr>
              <w:spacing w:after="20"/>
            </w:pPr>
            <w:r/>
            <w:r>
              <w:rPr>
                <w:b w:val="0"/>
                <w:sz w:val="17"/>
              </w:rPr>
              <w:t>8</w:t>
            </w:r>
          </w:p>
        </w:tc>
        <w:tc>
          <w:tcPr>
            <w:tcW w:type="dxa" w:w="3528"/>
            <w:shd w:val="clear" w:fill="EEF4F8"/>
          </w:tcPr>
          <w:p>
            <w:pPr>
              <w:spacing w:after="20"/>
            </w:pPr>
            <w:r/>
            <w:r>
              <w:rPr>
                <w:b w:val="0"/>
                <w:sz w:val="17"/>
              </w:rPr>
              <w:t>What is forecast attainment by month?</w:t>
            </w:r>
          </w:p>
        </w:tc>
        <w:tc>
          <w:tcPr>
            <w:tcW w:type="dxa" w:w="3528"/>
            <w:shd w:val="clear" w:fill="EEF4F8"/>
          </w:tcPr>
          <w:p>
            <w:pPr>
              <w:spacing w:after="20"/>
            </w:pPr>
            <w:r/>
            <w:r>
              <w:rPr>
                <w:b w:val="0"/>
                <w:sz w:val="17"/>
              </w:rPr>
              <w:t xml:space="preserve">requires </w:t>
            </w:r>
            <w:r>
              <w:rPr>
                <w:rFonts w:ascii="Consolas" w:hAnsi="Consolas"/>
                <w:b w:val="0"/>
                <w:color w:val="1B5E8C"/>
                <w:sz w:val="16"/>
              </w:rPr>
              <w:t>SALES_FORECAST_VS_ACTUAL</w:t>
            </w:r>
            <w:r>
              <w:rPr>
                <w:b w:val="0"/>
                <w:sz w:val="17"/>
              </w:rPr>
              <w:t xml:space="preserve"> to be added to the model first</w:t>
            </w:r>
          </w:p>
        </w:tc>
      </w:tr>
    </w:tbl>
    <w:p>
      <w:pPr>
        <w:spacing w:after="80"/>
      </w:pPr>
    </w:p>
    <w:p>
      <w:pPr>
        <w:spacing w:after="120"/>
      </w:pPr>
      <w:r>
        <w:rPr>
          <w:b w:val="0"/>
          <w:i w:val="0"/>
          <w:sz w:val="20"/>
        </w:rPr>
        <w:t>Query 1 is the one to write before any of the others.</w:t>
      </w:r>
    </w:p>
    <w:p>
      <w:pPr>
        <w:spacing w:before="80" w:after="160"/>
        <w:jc w:val="center"/>
      </w:pPr>
      <w:r>
        <w:rPr>
          <w:color w:val="C8D4DE"/>
          <w:sz w:val="12"/>
        </w:rPr>
        <w:t>──────────────────────────────────────────────────────────</w:t>
      </w:r>
    </w:p>
    <w:p>
      <w:pPr>
        <w:keepNext/>
        <w:spacing w:before="160" w:after="40"/>
        <w:outlineLvl w:val="2"/>
      </w:pPr>
      <w:r>
        <w:rPr>
          <w:b/>
          <w:color w:val="29B5E8"/>
          <w:sz w:val="20"/>
        </w:rPr>
        <w:t>Three traps a verified query should encode</w:t>
      </w:r>
    </w:p>
    <w:p>
      <w:pPr>
        <w:keepNext/>
        <w:spacing w:before="160" w:after="40"/>
        <w:outlineLvl w:val="3"/>
      </w:pPr>
      <w:r>
        <w:rPr>
          <w:b/>
          <w:color w:val="29B5E8"/>
          <w:sz w:val="20"/>
        </w:rPr>
        <w:t>1. Win rate is ambiguous by 6.6 points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Result</w:t>
            </w:r>
          </w:p>
        </w:tc>
      </w:tr>
      <w:tr>
        <w:trPr>
          <w:cantSplit/>
        </w:trPr>
        <w:tc>
          <w:tcPr>
            <w:tcW w:type="dxa" w:w="2880"/>
          </w:tcPr>
          <w:p>
            <w:pPr>
              <w:spacing w:after="20"/>
            </w:pPr>
            <w:r/>
            <w:r>
              <w:rPr>
                <w:b w:val="0"/>
                <w:sz w:val="17"/>
              </w:rPr>
              <w:t>By count — 289 ÷ 573</w:t>
            </w:r>
          </w:p>
        </w:tc>
        <w:tc>
          <w:tcPr>
            <w:tcW w:type="dxa" w:w="7056"/>
          </w:tcPr>
          <w:p>
            <w:pPr>
              <w:spacing w:after="20"/>
            </w:pPr>
            <w:r/>
            <w:r>
              <w:rPr>
                <w:b/>
                <w:sz w:val="17"/>
              </w:rPr>
              <w:t>50.4%</w:t>
            </w:r>
          </w:p>
        </w:tc>
      </w:tr>
      <w:tr>
        <w:trPr>
          <w:cantSplit/>
        </w:trPr>
        <w:tc>
          <w:tcPr>
            <w:tcW w:type="dxa" w:w="2880"/>
            <w:shd w:val="clear" w:fill="EEF4F8"/>
          </w:tcPr>
          <w:p>
            <w:pPr>
              <w:spacing w:after="20"/>
            </w:pPr>
            <w:r/>
            <w:r>
              <w:rPr>
                <w:b w:val="0"/>
                <w:sz w:val="17"/>
              </w:rPr>
              <w:t>By value — $203,263,038 ÷ $463,816,637</w:t>
            </w:r>
          </w:p>
        </w:tc>
        <w:tc>
          <w:tcPr>
            <w:tcW w:type="dxa" w:w="7056"/>
            <w:shd w:val="clear" w:fill="EEF4F8"/>
          </w:tcPr>
          <w:p>
            <w:pPr>
              <w:spacing w:after="20"/>
            </w:pPr>
            <w:r/>
            <w:r>
              <w:rPr>
                <w:b/>
                <w:sz w:val="17"/>
              </w:rPr>
              <w:t>43.8%</w:t>
            </w:r>
          </w:p>
        </w:tc>
      </w:tr>
    </w:tbl>
    <w:p>
      <w:pPr>
        <w:spacing w:after="80"/>
      </w:pPr>
    </w:p>
    <w:p>
      <w:pPr>
        <w:spacing w:after="120"/>
      </w:pPr>
      <w:r>
        <w:rPr>
          <w:b w:val="0"/>
          <w:i w:val="0"/>
          <w:sz w:val="20"/>
        </w:rPr>
        <w:t>An Analyst asked "what is our win rate" will produce one of these and present it without qualification. Which one it picks depends on wording it was not told is significant. The verified query must return both, labelled, because the gap is the finding — see findings (05-findings.md#they-lose-the-larger-deals).</w:t>
      </w:r>
    </w:p>
    <w:p>
      <w:pPr>
        <w:keepNext/>
        <w:spacing w:before="160" w:after="40"/>
        <w:outlineLvl w:val="3"/>
      </w:pPr>
      <w:r>
        <w:rPr>
          <w:b/>
          <w:color w:val="29B5E8"/>
          <w:sz w:val="20"/>
        </w:rPr>
        <w:t>2. No date-relative filter works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Series</w:t>
            </w:r>
          </w:p>
        </w:tc>
        <w:tc>
          <w:tcPr>
            <w:tcW w:type="dxa" w:w="7056"/>
            <w:shd w:val="clear" w:fill="1B3A57"/>
          </w:tcPr>
          <w:p>
            <w:pPr>
              <w:spacing w:after="20"/>
            </w:pPr>
            <w:r/>
            <w:r>
              <w:rPr>
                <w:b/>
                <w:color w:val="FFFFFF"/>
                <w:sz w:val="17"/>
              </w:rPr>
              <w:t>Ends</w:t>
            </w:r>
          </w:p>
        </w:tc>
      </w:tr>
      <w:tr>
        <w:trPr>
          <w:cantSplit/>
        </w:trPr>
        <w:tc>
          <w:tcPr>
            <w:tcW w:type="dxa" w:w="2880"/>
          </w:tcPr>
          <w:p>
            <w:pPr>
              <w:spacing w:after="20"/>
            </w:pPr>
            <w:r/>
            <w:r>
              <w:rPr>
                <w:b w:val="0"/>
                <w:sz w:val="17"/>
              </w:rPr>
              <w:t>Opportunity close dates</w:t>
            </w:r>
          </w:p>
        </w:tc>
        <w:tc>
          <w:tcPr>
            <w:tcW w:type="dxa" w:w="7056"/>
          </w:tcPr>
          <w:p>
            <w:pPr>
              <w:spacing w:after="20"/>
            </w:pPr>
            <w:r/>
            <w:r>
              <w:rPr>
                <w:b w:val="0"/>
                <w:sz w:val="17"/>
              </w:rPr>
              <w:t>2026-08-16</w:t>
            </w:r>
          </w:p>
        </w:tc>
      </w:tr>
      <w:tr>
        <w:trPr>
          <w:cantSplit/>
        </w:trPr>
        <w:tc>
          <w:tcPr>
            <w:tcW w:type="dxa" w:w="2880"/>
            <w:shd w:val="clear" w:fill="EEF4F8"/>
          </w:tcPr>
          <w:p>
            <w:pPr>
              <w:spacing w:after="20"/>
            </w:pPr>
            <w:r/>
            <w:r>
              <w:rPr>
                <w:b w:val="0"/>
                <w:sz w:val="17"/>
              </w:rPr>
              <w:t>Sales order dates</w:t>
            </w:r>
          </w:p>
        </w:tc>
        <w:tc>
          <w:tcPr>
            <w:tcW w:type="dxa" w:w="7056"/>
            <w:shd w:val="clear" w:fill="EEF4F8"/>
          </w:tcPr>
          <w:p>
            <w:pPr>
              <w:spacing w:after="20"/>
            </w:pPr>
            <w:r/>
            <w:r>
              <w:rPr>
                <w:b w:val="0"/>
                <w:sz w:val="17"/>
              </w:rPr>
              <w:t>2025-12-31</w:t>
            </w:r>
          </w:p>
        </w:tc>
      </w:tr>
      <w:tr>
        <w:trPr>
          <w:cantSplit/>
        </w:trPr>
        <w:tc>
          <w:tcPr>
            <w:tcW w:type="dxa" w:w="2880"/>
          </w:tcPr>
          <w:p>
            <w:pPr>
              <w:spacing w:after="20"/>
            </w:pPr>
            <w:r/>
            <w:r>
              <w:rPr>
                <w:b w:val="0"/>
                <w:sz w:val="17"/>
              </w:rPr>
              <w:t>Forecast periods</w:t>
            </w:r>
          </w:p>
        </w:tc>
        <w:tc>
          <w:tcPr>
            <w:tcW w:type="dxa" w:w="7056"/>
          </w:tcPr>
          <w:p>
            <w:pPr>
              <w:spacing w:after="20"/>
            </w:pPr>
            <w:r/>
            <w:r>
              <w:rPr>
                <w:b w:val="0"/>
                <w:sz w:val="17"/>
              </w:rPr>
              <w:t>2025-12-01</w:t>
            </w:r>
          </w:p>
        </w:tc>
      </w:tr>
    </w:tbl>
    <w:p>
      <w:pPr>
        <w:spacing w:after="80"/>
      </w:pPr>
    </w:p>
    <w:p>
      <w:pPr>
        <w:spacing w:after="120"/>
      </w:pPr>
      <w:r>
        <w:rPr>
          <w:b w:val="0"/>
          <w:i w:val="0"/>
          <w:sz w:val="20"/>
        </w:rPr>
        <w:t xml:space="preserve">Verified on 2026-09-21, all three are in the past. "This quarter", "last 90 days" and "year to date" all return empty or near-empty, and an Analyst reaching for </w:t>
      </w:r>
      <w:r>
        <w:rPr>
          <w:rFonts w:ascii="Consolas" w:hAnsi="Consolas"/>
          <w:b w:val="0"/>
          <w:i w:val="0"/>
          <w:color w:val="1B5E8C"/>
          <w:sz w:val="19"/>
        </w:rPr>
        <w:t>CURRENT_DATE()</w:t>
      </w:r>
      <w:r>
        <w:rPr>
          <w:b w:val="0"/>
          <w:i w:val="0"/>
          <w:sz w:val="20"/>
        </w:rPr>
        <w:t xml:space="preserve"> — which is the natural thing to generate — produces an empty result set that reads as "we have no pipeline".</w:t>
      </w:r>
    </w:p>
    <w:p>
      <w:pPr>
        <w:spacing w:after="120"/>
      </w:pPr>
      <w:r>
        <w:rPr>
          <w:b/>
          <w:i w:val="0"/>
          <w:sz w:val="20"/>
        </w:rPr>
        <w:t>Every verified query over this data should use absolute date ranges.</w:t>
      </w:r>
      <w:r>
        <w:rPr>
          <w:b w:val="0"/>
          <w:i w:val="0"/>
          <w:sz w:val="20"/>
        </w:rPr>
        <w:t xml:space="preserve"> The pipeline is $1,903,302,819 and 100% past due; a query that filters to the future finds none of it.</w:t>
      </w:r>
    </w:p>
    <w:p>
      <w:pPr>
        <w:keepNext/>
        <w:spacing w:before="160" w:after="40"/>
        <w:outlineLvl w:val="3"/>
      </w:pPr>
      <w:r>
        <w:rPr>
          <w:b/>
          <w:color w:val="29B5E8"/>
          <w:sz w:val="20"/>
        </w:rPr>
        <w:t>3. Opportunities and order lines are different grains at different scales</w:t>
      </w:r>
    </w:p>
    <w:p>
      <w:pPr>
        <w:spacing w:after="120"/>
      </w:pPr>
      <w:r>
        <w:rPr>
          <w:b w:val="0"/>
          <w:i w:val="0"/>
          <w:sz w:val="20"/>
        </w:rPr>
        <w:t>3,774 opportunities against 735,305 order line items, over different periods — CRM covers eighteen months, orders cover eleven years. A question that joins them and then counts is at risk of fanning out, and a question that charts them together is comparing an eleven-year order book against an eighteen-month CRM extract.</w:t>
      </w:r>
    </w:p>
    <w:p>
      <w:pPr>
        <w:spacing w:before="80" w:after="160"/>
        <w:jc w:val="center"/>
      </w:pPr>
      <w:r>
        <w:rPr>
          <w:color w:val="C8D4DE"/>
          <w:sz w:val="12"/>
        </w:rPr>
        <w:t>──────────────────────────────────────────────────────────</w:t>
      </w:r>
    </w:p>
    <w:p>
      <w:pPr>
        <w:keepNext/>
        <w:spacing w:before="160" w:after="40"/>
        <w:outlineLvl w:val="2"/>
      </w:pPr>
      <w:r>
        <w:rPr>
          <w:b/>
          <w:color w:val="29B5E8"/>
          <w:sz w:val="20"/>
        </w:rPr>
        <w:t>Asking the agent</w:t>
      </w:r>
    </w:p>
    <w:p>
      <w:pPr>
        <w:spacing w:after="120"/>
      </w:pPr>
      <w:r>
        <w:rPr>
          <w:b w:val="0"/>
          <w:i w:val="0"/>
          <w:sz w:val="20"/>
        </w:rPr>
        <w:t xml:space="preserve">The app no longer has an Ask the Agent page; its Ask Cortex page (first in the menu, above the Executive Dashboard) covers in-app analysis. Free-form questions go to </w:t>
      </w:r>
      <w:r>
        <w:rPr>
          <w:rFonts w:ascii="Consolas" w:hAnsi="Consolas"/>
          <w:b w:val="0"/>
          <w:i w:val="0"/>
          <w:color w:val="1B5E8C"/>
          <w:sz w:val="19"/>
        </w:rPr>
        <w:t>SAP_SALES_360_AGENT</w:t>
      </w:r>
      <w:r>
        <w:rPr>
          <w:b w:val="0"/>
          <w:i w:val="0"/>
          <w:sz w:val="20"/>
        </w:rPr>
        <w:t xml:space="preserve"> in Snowflake Intelligence, which inherits everything above: 10 tables, 64 dimensions, 0 measures, 0 verified queries, and no forecast table.</w:t>
      </w:r>
    </w:p>
    <w:p>
      <w:pPr>
        <w:spacing w:after="120"/>
      </w:pPr>
      <w:r>
        <w:rPr>
          <w:b w:val="0"/>
          <w:i w:val="0"/>
          <w:sz w:val="20"/>
        </w:rPr>
        <w:t>Two implications for a demo.</w:t>
      </w:r>
    </w:p>
    <w:p>
      <w:pPr>
        <w:spacing w:after="120"/>
      </w:pPr>
      <w:r>
        <w:rPr>
          <w:b/>
          <w:i w:val="0"/>
          <w:sz w:val="20"/>
        </w:rPr>
        <w:t>Ask questions inside the model's 10 tables.</w:t>
      </w:r>
      <w:r>
        <w:rPr>
          <w:b w:val="0"/>
          <w:i w:val="0"/>
          <w:sz w:val="20"/>
        </w:rPr>
        <w:t xml:space="preserve"> Pipeline, win/loss, deal size, rep performance, products, customers, orders, activities — all answerable. Forecast and prediction are not.</w:t>
      </w:r>
    </w:p>
    <w:p>
      <w:pPr>
        <w:spacing w:after="120"/>
      </w:pPr>
      <w:r>
        <w:rPr>
          <w:b/>
          <w:i w:val="0"/>
          <w:sz w:val="20"/>
        </w:rPr>
        <w:t>Avoid relative dates.</w:t>
      </w:r>
      <w:r>
        <w:rPr>
          <w:b w:val="0"/>
          <w:i w:val="0"/>
          <w:sz w:val="20"/>
        </w:rPr>
        <w:t xml:space="preserve"> Ask "what is our open pipeline by stage", not "what closed this quarter". The first is a strong answer; the second returns nothing, for a reason that takes two minutes to explain and undoes the demonstration.</w:t>
      </w:r>
    </w:p>
    <w:p>
      <w:pPr>
        <w:spacing w:before="80" w:after="160"/>
        <w:jc w:val="center"/>
      </w:pPr>
      <w:r>
        <w:rPr>
          <w:color w:val="C8D4DE"/>
          <w:sz w:val="12"/>
        </w:rPr>
        <w:t>──────────────────────────────────────────────────────────</w:t>
      </w:r>
    </w:p>
    <w:p>
      <w:pPr>
        <w:keepNext/>
        <w:spacing w:before="160" w:after="40"/>
        <w:outlineLvl w:val="2"/>
      </w:pPr>
      <w:r>
        <w:rPr>
          <w:b/>
          <w:color w:val="29B5E8"/>
          <w:sz w:val="20"/>
        </w:rPr>
        <w:t>Honest summary for a customer conversation</w:t>
      </w:r>
    </w:p>
    <w:p>
      <w:pPr>
        <w:spacing w:after="120"/>
      </w:pPr>
      <w:r>
        <w:rPr>
          <w:b w:val="0"/>
          <w:i w:val="0"/>
          <w:sz w:val="20"/>
        </w:rPr>
        <w:t>What is genuinely built and demonstrable:</w:t>
      </w:r>
    </w:p>
    <w:p>
      <w:pPr>
        <w:pStyle w:val="ListBullet"/>
        <w:spacing w:after="40"/>
      </w:pPr>
      <w:r>
        <w:rPr>
          <w:b w:val="0"/>
          <w:sz w:val="20"/>
        </w:rPr>
        <w:t>One data layer, two semantic descriptions, and a working agent over the smaller one.</w:t>
      </w:r>
    </w:p>
    <w:p>
      <w:pPr>
        <w:pStyle w:val="ListBullet"/>
        <w:spacing w:after="40"/>
      </w:pPr>
      <w:r>
        <w:rPr>
          <w:b w:val="0"/>
          <w:sz w:val="20"/>
        </w:rPr>
        <w:t>A 10-table Analyst model covering the commercial core well.</w:t>
      </w:r>
    </w:p>
    <w:p>
      <w:pPr>
        <w:pStyle w:val="ListBullet"/>
        <w:spacing w:after="40"/>
      </w:pPr>
      <w:r>
        <w:rPr>
          <w:b w:val="0"/>
          <w:sz w:val="20"/>
        </w:rPr>
        <w:t>A semantic view with 138 metrics and 44 declared relationships — real modelling effort, queryable directly.</w:t>
      </w:r>
    </w:p>
    <w:p>
      <w:pPr>
        <w:pStyle w:val="ListBullet"/>
        <w:spacing w:after="40"/>
      </w:pPr>
      <w:r>
        <w:rPr>
          <w:b w:val="0"/>
          <w:sz w:val="20"/>
        </w:rPr>
        <w:t xml:space="preserve">An agent with a single, well-chosen tool and </w:t>
      </w:r>
      <w:r>
        <w:rPr>
          <w:rFonts w:ascii="Consolas" w:hAnsi="Consolas"/>
          <w:b w:val="0"/>
          <w:color w:val="1B5E8C"/>
          <w:sz w:val="19"/>
        </w:rPr>
        <w:t>auto</w:t>
      </w:r>
      <w:r>
        <w:rPr>
          <w:b w:val="0"/>
          <w:sz w:val="20"/>
        </w:rPr>
        <w:t xml:space="preserve"> orchestration, reachable from Snowflake Intelligence.</w:t>
      </w:r>
    </w:p>
    <w:p>
      <w:pPr>
        <w:spacing w:after="120"/>
      </w:pPr>
      <w:r>
        <w:rPr>
          <w:b w:val="0"/>
          <w:i w:val="0"/>
          <w:sz w:val="20"/>
        </w:rPr>
        <w:t>What is not finished, and is better said than found:</w:t>
      </w:r>
    </w:p>
    <w:p>
      <w:pPr>
        <w:pStyle w:val="ListBullet"/>
        <w:spacing w:after="40"/>
      </w:pPr>
      <w:r>
        <w:rPr>
          <w:b/>
          <w:sz w:val="20"/>
        </w:rPr>
        <w:t>0 verified queries.</w:t>
      </w:r>
      <w:r>
        <w:rPr>
          <w:b w:val="0"/>
          <w:sz w:val="20"/>
        </w:rPr>
        <w:t xml:space="preserve"> Nothing pins a correct answer to a known question.</w:t>
      </w:r>
    </w:p>
    <w:p>
      <w:pPr>
        <w:pStyle w:val="ListBullet"/>
        <w:spacing w:after="40"/>
      </w:pPr>
      <w:r>
        <w:rPr>
          <w:b/>
          <w:sz w:val="20"/>
        </w:rPr>
        <w:t>0 measures.</w:t>
      </w:r>
      <w:r>
        <w:rPr>
          <w:b w:val="0"/>
          <w:sz w:val="20"/>
        </w:rPr>
        <w:t xml:space="preserve"> Every aggregation in an answer is invented by the generated SQL.</w:t>
      </w:r>
    </w:p>
    <w:p>
      <w:pPr>
        <w:pStyle w:val="ListBullet"/>
        <w:spacing w:after="40"/>
      </w:pPr>
      <w:r>
        <w:rPr>
          <w:b/>
          <w:sz w:val="20"/>
        </w:rPr>
        <w:t>No forecast table in the model.</w:t>
      </w:r>
      <w:r>
        <w:rPr>
          <w:b w:val="0"/>
          <w:sz w:val="20"/>
        </w:rPr>
        <w:t xml:space="preserve"> The domain the app dedicates a page to is unreachable from natural language.</w:t>
      </w:r>
    </w:p>
    <w:p>
      <w:pPr>
        <w:pStyle w:val="ListBullet"/>
        <w:spacing w:after="40"/>
      </w:pPr>
      <w:r>
        <w:rPr>
          <w:b/>
          <w:sz w:val="20"/>
        </w:rPr>
        <w:t>The 138 semantic-view metrics are unreachable from the agent</w:t>
      </w:r>
      <w:r>
        <w:rPr>
          <w:b w:val="0"/>
          <w:sz w:val="20"/>
        </w:rPr>
        <w:t>, because the agent's tool binds to the stage model.</w:t>
      </w:r>
    </w:p>
    <w:p>
      <w:pPr>
        <w:spacing w:after="120"/>
      </w:pPr>
      <w:r>
        <w:rPr>
          <w:b w:val="0"/>
          <w:i w:val="0"/>
          <w:sz w:val="20"/>
        </w:rPr>
        <w:t>None of these is a platform limitation. All four are hours of modelling work, and the first — one verified query for win rate — is worth more than the other three combined.</w:t>
      </w:r>
    </w:p>
    <w:p>
      <w:r>
        <w:br w:type="page"/>
      </w:r>
    </w:p>
    <w:p>
      <w:pPr>
        <w:keepNext/>
        <w:spacing w:before="360" w:after="120"/>
      </w:pPr>
      <w:r>
        <w:rPr>
          <w:b/>
          <w:color w:val="1B3A57"/>
          <w:sz w:val="34"/>
        </w:rPr>
        <w:t>08 · Semantic layer</w:t>
      </w:r>
    </w:p>
    <w:p>
      <w:pPr>
        <w:spacing w:after="120"/>
      </w:pPr>
      <w:r>
        <w:rPr>
          <w:b w:val="0"/>
          <w:i w:val="0"/>
          <w:sz w:val="20"/>
        </w:rPr>
        <w:t>Two artefacts describe the same data at very different resolutions. Which one you edit determines whether your change has any effect.</w:t>
      </w:r>
    </w:p>
    <w:p>
      <w:pPr>
        <w:spacing w:before="80" w:after="160"/>
        <w:jc w:val="center"/>
      </w:pPr>
      <w:r>
        <w:rPr>
          <w:color w:val="C8D4DE"/>
          <w:sz w:val="12"/>
        </w:rPr>
        <w:t>──────────────────────────────────────────────────────────</w:t>
      </w:r>
    </w:p>
    <w:p>
      <w:pPr>
        <w:keepNext/>
        <w:spacing w:before="160" w:after="40"/>
        <w:outlineLvl w:val="2"/>
      </w:pPr>
      <w:r>
        <w:rPr>
          <w:b/>
          <w:color w:val="29B5E8"/>
          <w:sz w:val="20"/>
        </w:rPr>
        <w:t>Two artefacts, one data layer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Semantic view</w:t>
            </w:r>
          </w:p>
        </w:tc>
        <w:tc>
          <w:tcPr>
            <w:tcW w:type="dxa" w:w="3528"/>
            <w:shd w:val="clear" w:fill="1B3A57"/>
          </w:tcPr>
          <w:p>
            <w:pPr>
              <w:spacing w:after="20"/>
            </w:pPr>
            <w:r/>
            <w:r>
              <w:rPr>
                <w:b/>
                <w:color w:val="FFFFFF"/>
                <w:sz w:val="17"/>
              </w:rPr>
              <w:t>Analyst stage model</w:t>
            </w:r>
          </w:p>
        </w:tc>
      </w:tr>
      <w:tr>
        <w:trPr>
          <w:cantSplit/>
        </w:trPr>
        <w:tc>
          <w:tcPr>
            <w:tcW w:type="dxa" w:w="2880"/>
          </w:tcPr>
          <w:p>
            <w:pPr>
              <w:spacing w:after="20"/>
            </w:pPr>
            <w:r/>
            <w:r>
              <w:rPr>
                <w:b w:val="0"/>
                <w:sz w:val="17"/>
              </w:rPr>
              <w:t>Identifier</w:t>
            </w:r>
          </w:p>
        </w:tc>
        <w:tc>
          <w:tcPr>
            <w:tcW w:type="dxa" w:w="3528"/>
          </w:tcPr>
          <w:p>
            <w:pPr>
              <w:spacing w:after="20"/>
            </w:pPr>
            <w:r/>
            <w:r>
              <w:rPr>
                <w:rFonts w:ascii="Consolas" w:hAnsi="Consolas"/>
                <w:b w:val="0"/>
                <w:color w:val="1B5E8C"/>
                <w:sz w:val="16"/>
              </w:rPr>
              <w:t>SAP_SALES_360.SEMANTIC.SAP_SALES_360_ANALYTICS</w:t>
            </w:r>
          </w:p>
        </w:tc>
        <w:tc>
          <w:tcPr>
            <w:tcW w:type="dxa" w:w="3528"/>
          </w:tcPr>
          <w:p>
            <w:pPr>
              <w:spacing w:after="20"/>
            </w:pPr>
            <w:r/>
            <w:r>
              <w:rPr>
                <w:rFonts w:ascii="Consolas" w:hAnsi="Consolas"/>
                <w:b w:val="0"/>
                <w:color w:val="1B5E8C"/>
                <w:sz w:val="16"/>
              </w:rPr>
              <w:t>@SAP_SALES_360.SEMANTIC.SEMANTIC_STAGE/sap_sales_360_semantic.yaml</w:t>
            </w:r>
          </w:p>
        </w:tc>
      </w:tr>
      <w:tr>
        <w:trPr>
          <w:cantSplit/>
        </w:trPr>
        <w:tc>
          <w:tcPr>
            <w:tcW w:type="dxa" w:w="2880"/>
            <w:shd w:val="clear" w:fill="EEF4F8"/>
          </w:tcPr>
          <w:p>
            <w:pPr>
              <w:spacing w:after="20"/>
            </w:pPr>
            <w:r/>
            <w:r>
              <w:rPr>
                <w:b w:val="0"/>
                <w:sz w:val="17"/>
              </w:rPr>
              <w:t>Model name</w:t>
            </w:r>
          </w:p>
        </w:tc>
        <w:tc>
          <w:tcPr>
            <w:tcW w:type="dxa" w:w="3528"/>
            <w:shd w:val="clear" w:fill="EEF4F8"/>
          </w:tcPr>
          <w:p>
            <w:pPr>
              <w:spacing w:after="20"/>
            </w:pPr>
            <w:r/>
            <w:r>
              <w:rPr>
                <w:rFonts w:ascii="Consolas" w:hAnsi="Consolas"/>
                <w:b w:val="0"/>
                <w:color w:val="1B5E8C"/>
                <w:sz w:val="16"/>
              </w:rPr>
              <w:t>SAP_SALES_360_ANALYTICS</w:t>
            </w:r>
          </w:p>
        </w:tc>
        <w:tc>
          <w:tcPr>
            <w:tcW w:type="dxa" w:w="3528"/>
            <w:shd w:val="clear" w:fill="EEF4F8"/>
          </w:tcPr>
          <w:p>
            <w:pPr>
              <w:spacing w:after="20"/>
            </w:pPr>
            <w:r/>
            <w:r>
              <w:rPr>
                <w:rFonts w:ascii="Consolas" w:hAnsi="Consolas"/>
                <w:b w:val="0"/>
                <w:color w:val="1B5E8C"/>
                <w:sz w:val="16"/>
              </w:rPr>
              <w:t>SAP_SALES_360_ANALYTICS</w:t>
            </w:r>
          </w:p>
        </w:tc>
      </w:tr>
      <w:tr>
        <w:trPr>
          <w:cantSplit/>
        </w:trPr>
        <w:tc>
          <w:tcPr>
            <w:tcW w:type="dxa" w:w="2880"/>
          </w:tcPr>
          <w:p>
            <w:pPr>
              <w:spacing w:after="20"/>
            </w:pPr>
            <w:r/>
            <w:r>
              <w:rPr>
                <w:b w:val="0"/>
                <w:sz w:val="17"/>
              </w:rPr>
              <w:t>Form</w:t>
            </w:r>
          </w:p>
        </w:tc>
        <w:tc>
          <w:tcPr>
            <w:tcW w:type="dxa" w:w="3528"/>
          </w:tcPr>
          <w:p>
            <w:pPr>
              <w:spacing w:after="20"/>
            </w:pPr>
            <w:r/>
            <w:r>
              <w:rPr>
                <w:b w:val="0"/>
                <w:sz w:val="17"/>
              </w:rPr>
              <w:t>first-class Snowflake object</w:t>
            </w:r>
          </w:p>
        </w:tc>
        <w:tc>
          <w:tcPr>
            <w:tcW w:type="dxa" w:w="3528"/>
          </w:tcPr>
          <w:p>
            <w:pPr>
              <w:spacing w:after="20"/>
            </w:pPr>
            <w:r/>
            <w:r>
              <w:rPr>
                <w:b w:val="0"/>
                <w:sz w:val="17"/>
              </w:rPr>
              <w:t>YAML file on a stage</w:t>
            </w:r>
          </w:p>
        </w:tc>
      </w:tr>
      <w:tr>
        <w:trPr>
          <w:cantSplit/>
        </w:trPr>
        <w:tc>
          <w:tcPr>
            <w:tcW w:type="dxa" w:w="2880"/>
            <w:shd w:val="clear" w:fill="EEF4F8"/>
          </w:tcPr>
          <w:p>
            <w:pPr>
              <w:spacing w:after="20"/>
            </w:pPr>
            <w:r/>
            <w:r>
              <w:rPr>
                <w:b w:val="0"/>
                <w:sz w:val="17"/>
              </w:rPr>
              <w:t>Logical tables</w:t>
            </w:r>
          </w:p>
        </w:tc>
        <w:tc>
          <w:tcPr>
            <w:tcW w:type="dxa" w:w="3528"/>
            <w:shd w:val="clear" w:fill="EEF4F8"/>
          </w:tcPr>
          <w:p>
            <w:pPr>
              <w:spacing w:after="20"/>
            </w:pPr>
            <w:r/>
            <w:r>
              <w:rPr>
                <w:b w:val="0"/>
                <w:sz w:val="17"/>
              </w:rPr>
              <w:t>64</w:t>
            </w:r>
          </w:p>
        </w:tc>
        <w:tc>
          <w:tcPr>
            <w:tcW w:type="dxa" w:w="3528"/>
            <w:shd w:val="clear" w:fill="EEF4F8"/>
          </w:tcPr>
          <w:p>
            <w:pPr>
              <w:spacing w:after="20"/>
            </w:pPr>
            <w:r/>
            <w:r>
              <w:rPr>
                <w:b w:val="0"/>
                <w:sz w:val="17"/>
              </w:rPr>
              <w:t>10</w:t>
            </w:r>
          </w:p>
        </w:tc>
      </w:tr>
      <w:tr>
        <w:trPr>
          <w:cantSplit/>
        </w:trPr>
        <w:tc>
          <w:tcPr>
            <w:tcW w:type="dxa" w:w="2880"/>
          </w:tcPr>
          <w:p>
            <w:pPr>
              <w:spacing w:after="20"/>
            </w:pPr>
            <w:r/>
            <w:r>
              <w:rPr>
                <w:b w:val="0"/>
                <w:sz w:val="17"/>
              </w:rPr>
              <w:t>Dimensions</w:t>
            </w:r>
          </w:p>
        </w:tc>
        <w:tc>
          <w:tcPr>
            <w:tcW w:type="dxa" w:w="3528"/>
          </w:tcPr>
          <w:p>
            <w:pPr>
              <w:spacing w:after="20"/>
            </w:pPr>
            <w:r/>
            <w:r>
              <w:rPr>
                <w:b w:val="0"/>
                <w:sz w:val="17"/>
              </w:rPr>
              <w:t>369</w:t>
            </w:r>
          </w:p>
        </w:tc>
        <w:tc>
          <w:tcPr>
            <w:tcW w:type="dxa" w:w="3528"/>
          </w:tcPr>
          <w:p>
            <w:pPr>
              <w:spacing w:after="20"/>
            </w:pPr>
            <w:r/>
            <w:r>
              <w:rPr>
                <w:b w:val="0"/>
                <w:sz w:val="17"/>
              </w:rPr>
              <w:t>64</w:t>
            </w:r>
          </w:p>
        </w:tc>
      </w:tr>
      <w:tr>
        <w:trPr>
          <w:cantSplit/>
        </w:trPr>
        <w:tc>
          <w:tcPr>
            <w:tcW w:type="dxa" w:w="2880"/>
            <w:shd w:val="clear" w:fill="EEF4F8"/>
          </w:tcPr>
          <w:p>
            <w:pPr>
              <w:spacing w:after="20"/>
            </w:pPr>
            <w:r/>
            <w:r>
              <w:rPr>
                <w:b w:val="0"/>
                <w:sz w:val="17"/>
              </w:rPr>
              <w:t>Facts</w:t>
            </w:r>
          </w:p>
        </w:tc>
        <w:tc>
          <w:tcPr>
            <w:tcW w:type="dxa" w:w="3528"/>
            <w:shd w:val="clear" w:fill="EEF4F8"/>
          </w:tcPr>
          <w:p>
            <w:pPr>
              <w:spacing w:after="20"/>
            </w:pPr>
            <w:r/>
            <w:r>
              <w:rPr>
                <w:b w:val="0"/>
                <w:sz w:val="17"/>
              </w:rPr>
              <w:t>69</w:t>
            </w:r>
          </w:p>
        </w:tc>
        <w:tc>
          <w:tcPr>
            <w:tcW w:type="dxa" w:w="3528"/>
            <w:shd w:val="clear" w:fill="EEF4F8"/>
          </w:tcPr>
          <w:p>
            <w:pPr>
              <w:spacing w:after="20"/>
            </w:pPr>
            <w:r/>
            <w:r>
              <w:rPr>
                <w:b w:val="0"/>
                <w:sz w:val="17"/>
              </w:rPr>
              <w:t>9</w:t>
            </w:r>
          </w:p>
        </w:tc>
      </w:tr>
      <w:tr>
        <w:trPr>
          <w:cantSplit/>
        </w:trPr>
        <w:tc>
          <w:tcPr>
            <w:tcW w:type="dxa" w:w="2880"/>
          </w:tcPr>
          <w:p>
            <w:pPr>
              <w:spacing w:after="20"/>
            </w:pPr>
            <w:r/>
            <w:r>
              <w:rPr>
                <w:b w:val="0"/>
                <w:sz w:val="17"/>
              </w:rPr>
              <w:t>Metrics / measures</w:t>
            </w:r>
          </w:p>
        </w:tc>
        <w:tc>
          <w:tcPr>
            <w:tcW w:type="dxa" w:w="3528"/>
          </w:tcPr>
          <w:p>
            <w:pPr>
              <w:spacing w:after="20"/>
            </w:pPr>
            <w:r/>
            <w:r>
              <w:rPr>
                <w:b w:val="0"/>
                <w:sz w:val="17"/>
              </w:rPr>
              <w:t>138 metrics</w:t>
            </w:r>
          </w:p>
        </w:tc>
        <w:tc>
          <w:tcPr>
            <w:tcW w:type="dxa" w:w="3528"/>
          </w:tcPr>
          <w:p>
            <w:pPr>
              <w:spacing w:after="20"/>
            </w:pPr>
            <w:r/>
            <w:r>
              <w:rPr>
                <w:b w:val="0"/>
                <w:sz w:val="17"/>
              </w:rPr>
              <w:t>0 measures</w:t>
            </w:r>
          </w:p>
        </w:tc>
      </w:tr>
      <w:tr>
        <w:trPr>
          <w:cantSplit/>
        </w:trPr>
        <w:tc>
          <w:tcPr>
            <w:tcW w:type="dxa" w:w="2880"/>
            <w:shd w:val="clear" w:fill="EEF4F8"/>
          </w:tcPr>
          <w:p>
            <w:pPr>
              <w:spacing w:after="20"/>
            </w:pPr>
            <w:r/>
            <w:r>
              <w:rPr>
                <w:b w:val="0"/>
                <w:sz w:val="17"/>
              </w:rPr>
              <w:t>Relationships</w:t>
            </w:r>
          </w:p>
        </w:tc>
        <w:tc>
          <w:tcPr>
            <w:tcW w:type="dxa" w:w="3528"/>
            <w:shd w:val="clear" w:fill="EEF4F8"/>
          </w:tcPr>
          <w:p>
            <w:pPr>
              <w:spacing w:after="20"/>
            </w:pPr>
            <w:r/>
            <w:r>
              <w:rPr>
                <w:b w:val="0"/>
                <w:sz w:val="17"/>
              </w:rPr>
              <w:t>44</w:t>
            </w:r>
          </w:p>
        </w:tc>
        <w:tc>
          <w:tcPr>
            <w:tcW w:type="dxa" w:w="3528"/>
            <w:shd w:val="clear" w:fill="EEF4F8"/>
          </w:tcPr>
          <w:p>
            <w:pPr>
              <w:spacing w:after="20"/>
            </w:pPr>
            <w:r/>
            <w:r>
              <w:rPr>
                <w:b w:val="0"/>
                <w:sz w:val="17"/>
              </w:rPr>
              <w:t>—</w:t>
            </w:r>
          </w:p>
        </w:tc>
      </w:tr>
      <w:tr>
        <w:trPr>
          <w:cantSplit/>
        </w:trPr>
        <w:tc>
          <w:tcPr>
            <w:tcW w:type="dxa" w:w="2880"/>
          </w:tcPr>
          <w:p>
            <w:pPr>
              <w:spacing w:after="20"/>
            </w:pPr>
            <w:r/>
            <w:r>
              <w:rPr>
                <w:b w:val="0"/>
                <w:sz w:val="17"/>
              </w:rPr>
              <w:t>Verified queries</w:t>
            </w:r>
          </w:p>
        </w:tc>
        <w:tc>
          <w:tcPr>
            <w:tcW w:type="dxa" w:w="3528"/>
          </w:tcPr>
          <w:p>
            <w:pPr>
              <w:spacing w:after="20"/>
            </w:pPr>
            <w:r/>
            <w:r>
              <w:rPr>
                <w:b w:val="0"/>
                <w:sz w:val="17"/>
              </w:rPr>
              <w:t>n/a</w:t>
            </w:r>
          </w:p>
        </w:tc>
        <w:tc>
          <w:tcPr>
            <w:tcW w:type="dxa" w:w="3528"/>
          </w:tcPr>
          <w:p>
            <w:pPr>
              <w:spacing w:after="20"/>
            </w:pPr>
            <w:r/>
            <w:r>
              <w:rPr>
                <w:b w:val="0"/>
                <w:sz w:val="17"/>
              </w:rPr>
              <w:t>0</w:t>
            </w:r>
          </w:p>
        </w:tc>
      </w:tr>
      <w:tr>
        <w:trPr>
          <w:cantSplit/>
        </w:trPr>
        <w:tc>
          <w:tcPr>
            <w:tcW w:type="dxa" w:w="2880"/>
            <w:shd w:val="clear" w:fill="EEF4F8"/>
          </w:tcPr>
          <w:p>
            <w:pPr>
              <w:spacing w:after="20"/>
            </w:pPr>
            <w:r/>
            <w:r>
              <w:rPr>
                <w:b w:val="0"/>
                <w:sz w:val="17"/>
              </w:rPr>
              <w:t>Read by</w:t>
            </w:r>
          </w:p>
        </w:tc>
        <w:tc>
          <w:tcPr>
            <w:tcW w:type="dxa" w:w="3528"/>
            <w:shd w:val="clear" w:fill="EEF4F8"/>
          </w:tcPr>
          <w:p>
            <w:pPr>
              <w:spacing w:after="20"/>
            </w:pPr>
            <w:r/>
            <w:r>
              <w:rPr>
                <w:b w:val="0"/>
                <w:sz w:val="17"/>
              </w:rPr>
              <w:t xml:space="preserve">direct </w:t>
            </w:r>
            <w:r>
              <w:rPr>
                <w:rFonts w:ascii="Consolas" w:hAnsi="Consolas"/>
                <w:b w:val="0"/>
                <w:color w:val="1B5E8C"/>
                <w:sz w:val="16"/>
              </w:rPr>
              <w:t>SEMANTIC_VIEW(...)</w:t>
            </w:r>
            <w:r>
              <w:rPr>
                <w:b w:val="0"/>
                <w:sz w:val="17"/>
              </w:rPr>
              <w:t xml:space="preserve"> SQL</w:t>
            </w:r>
          </w:p>
        </w:tc>
        <w:tc>
          <w:tcPr>
            <w:tcW w:type="dxa" w:w="3528"/>
            <w:shd w:val="clear" w:fill="EEF4F8"/>
          </w:tcPr>
          <w:p>
            <w:pPr>
              <w:spacing w:after="20"/>
            </w:pPr>
            <w:r/>
            <w:r>
              <w:rPr>
                <w:b w:val="0"/>
                <w:sz w:val="17"/>
              </w:rPr>
              <w:t>the Cortex Agent</w:t>
            </w:r>
          </w:p>
        </w:tc>
      </w:tr>
    </w:tbl>
    <w:p>
      <w:pPr>
        <w:spacing w:after="80"/>
      </w:pPr>
    </w:p>
    <w:p>
      <w:pPr>
        <w:spacing w:after="120"/>
      </w:pPr>
      <w:r>
        <w:rPr>
          <w:b/>
          <w:i w:val="0"/>
          <w:sz w:val="20"/>
        </w:rPr>
        <w:t>They carry the same model name.</w:t>
      </w:r>
      <w:r>
        <w:rPr>
          <w:b w:val="0"/>
          <w:i w:val="0"/>
          <w:sz w:val="20"/>
        </w:rPr>
        <w:t xml:space="preserve"> That is the first thing to internalise, because it is why the confusion described below is so easy to fall into.</w:t>
      </w:r>
    </w:p>
    <w:p>
      <w:pPr>
        <w:spacing w:before="80" w:after="160"/>
        <w:jc w:val="center"/>
      </w:pPr>
      <w:r>
        <w:rPr>
          <w:color w:val="C8D4DE"/>
          <w:sz w:val="12"/>
        </w:rPr>
        <w:t>──────────────────────────────────────────────────────────</w:t>
      </w:r>
    </w:p>
    <w:p>
      <w:pPr>
        <w:keepNext/>
        <w:spacing w:before="160" w:after="40"/>
        <w:outlineLvl w:val="2"/>
      </w:pPr>
      <w:r>
        <w:rPr>
          <w:b/>
          <w:color w:val="29B5E8"/>
          <w:sz w:val="20"/>
        </w:rPr>
        <w:t>The coverage asymmetry</w:t>
      </w:r>
    </w:p>
    <w:p>
      <w:pPr>
        <w:spacing w:after="120"/>
      </w:pPr>
      <w:r>
        <w:rPr>
          <w:b w:val="0"/>
          <w:i w:val="0"/>
          <w:sz w:val="20"/>
        </w:rPr>
        <w:t>6.4× the tables, 5.8× the dimensions, and all 138 metrics on the side the agent does not read.</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Ratio</w:t>
            </w:r>
          </w:p>
        </w:tc>
        <w:tc>
          <w:tcPr>
            <w:tcW w:type="dxa" w:w="7056"/>
            <w:shd w:val="clear" w:fill="1B3A57"/>
          </w:tcPr>
          <w:p>
            <w:pPr>
              <w:spacing w:after="20"/>
            </w:pPr>
            <w:r/>
            <w:r>
              <w:rPr>
                <w:b/>
                <w:color w:val="FFFFFF"/>
                <w:sz w:val="17"/>
              </w:rPr>
              <w:t>Semantic view : stage model</w:t>
            </w:r>
          </w:p>
        </w:tc>
      </w:tr>
      <w:tr>
        <w:trPr>
          <w:cantSplit/>
        </w:trPr>
        <w:tc>
          <w:tcPr>
            <w:tcW w:type="dxa" w:w="2880"/>
          </w:tcPr>
          <w:p>
            <w:pPr>
              <w:spacing w:after="20"/>
            </w:pPr>
            <w:r/>
            <w:r>
              <w:rPr>
                <w:b w:val="0"/>
                <w:sz w:val="17"/>
              </w:rPr>
              <w:t>Logical tables</w:t>
            </w:r>
          </w:p>
        </w:tc>
        <w:tc>
          <w:tcPr>
            <w:tcW w:type="dxa" w:w="7056"/>
          </w:tcPr>
          <w:p>
            <w:pPr>
              <w:spacing w:after="20"/>
            </w:pPr>
            <w:r/>
            <w:r>
              <w:rPr>
                <w:b w:val="0"/>
                <w:sz w:val="17"/>
              </w:rPr>
              <w:t>64 : 10</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369 : 64</w:t>
            </w:r>
          </w:p>
        </w:tc>
      </w:tr>
      <w:tr>
        <w:trPr>
          <w:cantSplit/>
        </w:trPr>
        <w:tc>
          <w:tcPr>
            <w:tcW w:type="dxa" w:w="2880"/>
          </w:tcPr>
          <w:p>
            <w:pPr>
              <w:spacing w:after="20"/>
            </w:pPr>
            <w:r/>
            <w:r>
              <w:rPr>
                <w:b w:val="0"/>
                <w:sz w:val="17"/>
              </w:rPr>
              <w:t>Facts</w:t>
            </w:r>
          </w:p>
        </w:tc>
        <w:tc>
          <w:tcPr>
            <w:tcW w:type="dxa" w:w="7056"/>
          </w:tcPr>
          <w:p>
            <w:pPr>
              <w:spacing w:after="20"/>
            </w:pPr>
            <w:r/>
            <w:r>
              <w:rPr>
                <w:b w:val="0"/>
                <w:sz w:val="17"/>
              </w:rPr>
              <w:t>69 : 9</w:t>
            </w:r>
          </w:p>
        </w:tc>
      </w:tr>
      <w:tr>
        <w:trPr>
          <w:cantSplit/>
        </w:trPr>
        <w:tc>
          <w:tcPr>
            <w:tcW w:type="dxa" w:w="2880"/>
            <w:shd w:val="clear" w:fill="EEF4F8"/>
          </w:tcPr>
          <w:p>
            <w:pPr>
              <w:spacing w:after="20"/>
            </w:pPr>
            <w:r/>
            <w:r>
              <w:rPr>
                <w:b w:val="0"/>
                <w:sz w:val="17"/>
              </w:rPr>
              <w:t>Metrics / measures</w:t>
            </w:r>
          </w:p>
        </w:tc>
        <w:tc>
          <w:tcPr>
            <w:tcW w:type="dxa" w:w="7056"/>
            <w:shd w:val="clear" w:fill="EEF4F8"/>
          </w:tcPr>
          <w:p>
            <w:pPr>
              <w:spacing w:after="20"/>
            </w:pPr>
            <w:r/>
            <w:r>
              <w:rPr>
                <w:b w:val="0"/>
                <w:sz w:val="17"/>
              </w:rPr>
              <w:t>138 : 0</w:t>
            </w:r>
          </w:p>
        </w:tc>
      </w:tr>
    </w:tbl>
    <w:p>
      <w:pPr>
        <w:spacing w:after="80"/>
      </w:pPr>
    </w:p>
    <w:p>
      <w:pPr>
        <w:keepNext/>
        <w:spacing w:before="160" w:after="40"/>
        <w:outlineLvl w:val="3"/>
      </w:pPr>
      <w:r>
        <w:rPr>
          <w:b/>
          <w:color w:val="29B5E8"/>
          <w:sz w:val="20"/>
        </w:rPr>
        <w:t>Why the semantic view is so large</w:t>
      </w:r>
    </w:p>
    <w:p>
      <w:pPr>
        <w:spacing w:after="120"/>
      </w:pPr>
      <w:r>
        <w:rPr>
          <w:b w:val="0"/>
          <w:i w:val="0"/>
          <w:sz w:val="20"/>
        </w:rPr>
        <w:t xml:space="preserve">64 logical tables exceeds the 14 objects in </w:t>
      </w:r>
      <w:r>
        <w:rPr>
          <w:rFonts w:ascii="Consolas" w:hAnsi="Consolas"/>
          <w:b w:val="0"/>
          <w:i w:val="0"/>
          <w:color w:val="1B5E8C"/>
          <w:sz w:val="19"/>
        </w:rPr>
        <w:t>SALES_360_L2</w:t>
      </w:r>
      <w:r>
        <w:rPr>
          <w:b w:val="0"/>
          <w:i w:val="0"/>
          <w:sz w:val="20"/>
        </w:rPr>
        <w:t>, so the view is reaching past L2 into L1 and the product master. That is where 369 dimensions comes from: 19 product master facets, each a wide SAP object, each retained column becoming a dimension.</w:t>
      </w:r>
    </w:p>
    <w:p>
      <w:pPr>
        <w:spacing w:after="120"/>
      </w:pPr>
      <w:r>
        <w:rPr>
          <w:b w:val="0"/>
          <w:i w:val="0"/>
          <w:sz w:val="20"/>
        </w:rPr>
        <w:t xml:space="preserve">Read 369 as what it is — a count of rows returned by </w:t>
      </w:r>
      <w:r>
        <w:rPr>
          <w:rFonts w:ascii="Consolas" w:hAnsi="Consolas"/>
          <w:b w:val="0"/>
          <w:i w:val="0"/>
          <w:color w:val="1B5E8C"/>
          <w:sz w:val="19"/>
        </w:rPr>
        <w:t>DESCRIBE SEMANTIC VIEW</w:t>
      </w:r>
      <w:r>
        <w:rPr>
          <w:b w:val="0"/>
          <w:i w:val="0"/>
          <w:sz w:val="20"/>
        </w:rPr>
        <w:t>, not a count of curated, documented, business-named dimensions. A wide SAP table contributes dozens of dimensions for the cost of being included. The 138 metrics are the part that represents deliberate modelling, and 44 declared relationships is a substantive join graph.</w:t>
      </w:r>
    </w:p>
    <w:p>
      <w:pPr>
        <w:keepNext/>
        <w:spacing w:before="160" w:after="40"/>
        <w:outlineLvl w:val="3"/>
      </w:pPr>
      <w:r>
        <w:rPr>
          <w:b/>
          <w:color w:val="29B5E8"/>
          <w:sz w:val="20"/>
        </w:rPr>
        <w:t>Why the stage model is small, and right to be</w:t>
      </w:r>
    </w:p>
    <w:p>
      <w:pPr>
        <w:spacing w:after="120"/>
      </w:pPr>
      <w:r>
        <w:rPr>
          <w:b w:val="0"/>
          <w:i w:val="0"/>
          <w:sz w:val="20"/>
        </w:rPr>
        <w:t xml:space="preserve">Its 10 tables are the commercial core: </w:t>
      </w:r>
      <w:r>
        <w:rPr>
          <w:rFonts w:ascii="Consolas" w:hAnsi="Consolas"/>
          <w:b w:val="0"/>
          <w:i w:val="0"/>
          <w:color w:val="1B5E8C"/>
          <w:sz w:val="19"/>
        </w:rPr>
        <w:t>SALESORDER</w:t>
      </w:r>
      <w:r>
        <w:rPr>
          <w:b w:val="0"/>
          <w:i w:val="0"/>
          <w:sz w:val="20"/>
        </w:rPr>
        <w:t xml:space="preserve">, </w:t>
      </w:r>
      <w:r>
        <w:rPr>
          <w:rFonts w:ascii="Consolas" w:hAnsi="Consolas"/>
          <w:b w:val="0"/>
          <w:i w:val="0"/>
          <w:color w:val="1B5E8C"/>
          <w:sz w:val="19"/>
        </w:rPr>
        <w:t>SALESORDERITEM</w:t>
      </w:r>
      <w:r>
        <w:rPr>
          <w:b w:val="0"/>
          <w:i w:val="0"/>
          <w:sz w:val="20"/>
        </w:rPr>
        <w:t xml:space="preserve">, </w:t>
      </w:r>
      <w:r>
        <w:rPr>
          <w:rFonts w:ascii="Consolas" w:hAnsi="Consolas"/>
          <w:b w:val="0"/>
          <w:i w:val="0"/>
          <w:color w:val="1B5E8C"/>
          <w:sz w:val="19"/>
        </w:rPr>
        <w:t>CUSTOMER</w:t>
      </w:r>
      <w:r>
        <w:rPr>
          <w:b w:val="0"/>
          <w:i w:val="0"/>
          <w:sz w:val="20"/>
        </w:rPr>
        <w:t xml:space="preserve">, </w:t>
      </w:r>
      <w:r>
        <w:rPr>
          <w:rFonts w:ascii="Consolas" w:hAnsi="Consolas"/>
          <w:b w:val="0"/>
          <w:i w:val="0"/>
          <w:color w:val="1B5E8C"/>
          <w:sz w:val="19"/>
        </w:rPr>
        <w:t>PRODUCT</w:t>
      </w:r>
      <w:r>
        <w:rPr>
          <w:b w:val="0"/>
          <w:i w:val="0"/>
          <w:sz w:val="20"/>
        </w:rPr>
        <w:t xml:space="preserve">, </w:t>
      </w:r>
      <w:r>
        <w:rPr>
          <w:rFonts w:ascii="Consolas" w:hAnsi="Consolas"/>
          <w:b w:val="0"/>
          <w:i w:val="0"/>
          <w:color w:val="1B5E8C"/>
          <w:sz w:val="19"/>
        </w:rPr>
        <w:t>PRODUCT_DESCRIPTION</w:t>
      </w:r>
      <w:r>
        <w:rPr>
          <w:b w:val="0"/>
          <w:i w:val="0"/>
          <w:sz w:val="20"/>
        </w:rPr>
        <w:t xml:space="preserve">, </w:t>
      </w:r>
      <w:r>
        <w:rPr>
          <w:rFonts w:ascii="Consolas" w:hAnsi="Consolas"/>
          <w:b w:val="0"/>
          <w:i w:val="0"/>
          <w:color w:val="1B5E8C"/>
          <w:sz w:val="19"/>
        </w:rPr>
        <w:t>PRODUCT_GROUP</w:t>
      </w:r>
      <w:r>
        <w:rPr>
          <w:b w:val="0"/>
          <w:i w:val="0"/>
          <w:sz w:val="20"/>
        </w:rPr>
        <w:t xml:space="preserve">, </w:t>
      </w:r>
      <w:r>
        <w:rPr>
          <w:rFonts w:ascii="Consolas" w:hAnsi="Consolas"/>
          <w:b w:val="0"/>
          <w:i w:val="0"/>
          <w:color w:val="1B5E8C"/>
          <w:sz w:val="19"/>
        </w:rPr>
        <w:t>PRODUCT_GROUP_TEXT</w:t>
      </w:r>
      <w:r>
        <w:rPr>
          <w:b w:val="0"/>
          <w:i w:val="0"/>
          <w:sz w:val="20"/>
        </w:rPr>
        <w:t xml:space="preserve">, </w:t>
      </w:r>
      <w:r>
        <w:rPr>
          <w:rFonts w:ascii="Consolas" w:hAnsi="Consolas"/>
          <w:b w:val="0"/>
          <w:i w:val="0"/>
          <w:color w:val="1B5E8C"/>
          <w:sz w:val="19"/>
        </w:rPr>
        <w:t>SFDC_OPPORTUNITY</w:t>
      </w:r>
      <w:r>
        <w:rPr>
          <w:b w:val="0"/>
          <w:i w:val="0"/>
          <w:sz w:val="20"/>
        </w:rPr>
        <w:t xml:space="preserve">, </w:t>
      </w:r>
      <w:r>
        <w:rPr>
          <w:rFonts w:ascii="Consolas" w:hAnsi="Consolas"/>
          <w:b w:val="0"/>
          <w:i w:val="0"/>
          <w:color w:val="1B5E8C"/>
          <w:sz w:val="19"/>
        </w:rPr>
        <w:t>ACTIVITY</w:t>
      </w:r>
      <w:r>
        <w:rPr>
          <w:b w:val="0"/>
          <w:i w:val="0"/>
          <w:sz w:val="20"/>
        </w:rPr>
        <w:t xml:space="preserve">, </w:t>
      </w:r>
      <w:r>
        <w:rPr>
          <w:rFonts w:ascii="Consolas" w:hAnsi="Consolas"/>
          <w:b w:val="0"/>
          <w:i w:val="0"/>
          <w:color w:val="1B5E8C"/>
          <w:sz w:val="19"/>
        </w:rPr>
        <w:t>SALES_REP</w:t>
      </w:r>
      <w:r>
        <w:rPr>
          <w:b w:val="0"/>
          <w:i w:val="0"/>
          <w:sz w:val="20"/>
        </w:rPr>
        <w:t>.</w:t>
      </w:r>
    </w:p>
    <w:p>
      <w:pPr>
        <w:spacing w:after="120"/>
      </w:pPr>
      <w:r>
        <w:rPr>
          <w:b w:val="0"/>
          <w:i w:val="0"/>
          <w:sz w:val="20"/>
        </w:rPr>
        <w:t xml:space="preserve">A Cortex Analyst model gets </w:t>
      </w:r>
      <w:r>
        <w:rPr>
          <w:b w:val="0"/>
          <w:i w:val="0"/>
          <w:sz w:val="20"/>
        </w:rPr>
        <w:t>worse</w:t>
      </w:r>
      <w:r>
        <w:rPr>
          <w:b w:val="0"/>
          <w:i w:val="0"/>
          <w:sz w:val="20"/>
        </w:rPr>
        <w:t xml:space="preserve"> as it gets wider. Every extra table is another candidate for the model to land a question on wrongly, and 369 dimensions of SAP plant-costing attributes would degrade every answer about pipeline. Ten focused tables is the better engineering decision, and the asymmetry is not a defect in the stage model — it is a defect in the </w:t>
      </w:r>
      <w:r>
        <w:rPr>
          <w:b w:val="0"/>
          <w:i w:val="0"/>
          <w:sz w:val="20"/>
        </w:rPr>
        <w:t>relationship</w:t>
      </w:r>
      <w:r>
        <w:rPr>
          <w:b w:val="0"/>
          <w:i w:val="0"/>
          <w:sz w:val="20"/>
        </w:rPr>
        <w:t xml:space="preserve"> between the two artefacts, which nothing documents.</w:t>
      </w:r>
    </w:p>
    <w:p>
      <w:pPr>
        <w:spacing w:after="120"/>
      </w:pPr>
      <w:r>
        <w:rPr>
          <w:b w:val="0"/>
          <w:i w:val="0"/>
          <w:sz w:val="20"/>
        </w:rPr>
        <w:t xml:space="preserve">The one omission that does hurt is domain coverage, not breadth: </w:t>
      </w:r>
      <w:r>
        <w:rPr>
          <w:rFonts w:ascii="Consolas" w:hAnsi="Consolas"/>
          <w:b w:val="0"/>
          <w:i w:val="0"/>
          <w:color w:val="1B5E8C"/>
          <w:sz w:val="19"/>
        </w:rPr>
        <w:t>SALES_FORECAST_VS_ACTUAL</w:t>
      </w:r>
      <w:r>
        <w:rPr>
          <w:b w:val="0"/>
          <w:i w:val="0"/>
          <w:sz w:val="20"/>
        </w:rPr>
        <w:t xml:space="preserve">, </w:t>
      </w:r>
      <w:r>
        <w:rPr>
          <w:rFonts w:ascii="Consolas" w:hAnsi="Consolas"/>
          <w:b w:val="0"/>
          <w:i w:val="0"/>
          <w:color w:val="1B5E8C"/>
          <w:sz w:val="19"/>
        </w:rPr>
        <w:t>ATTAINMENT_PREDICTIONS</w:t>
      </w:r>
      <w:r>
        <w:rPr>
          <w:b w:val="0"/>
          <w:i w:val="0"/>
          <w:sz w:val="20"/>
        </w:rPr>
        <w:t xml:space="preserve">, </w:t>
      </w:r>
      <w:r>
        <w:rPr>
          <w:rFonts w:ascii="Consolas" w:hAnsi="Consolas"/>
          <w:b w:val="0"/>
          <w:i w:val="0"/>
          <w:color w:val="1B5E8C"/>
          <w:sz w:val="19"/>
        </w:rPr>
        <w:t>SALES_REVENUE_PREDICTIONS</w:t>
      </w:r>
      <w:r>
        <w:rPr>
          <w:b w:val="0"/>
          <w:i w:val="0"/>
          <w:sz w:val="20"/>
        </w:rPr>
        <w:t xml:space="preserve"> and </w:t>
      </w:r>
      <w:r>
        <w:rPr>
          <w:rFonts w:ascii="Consolas" w:hAnsi="Consolas"/>
          <w:b w:val="0"/>
          <w:i w:val="0"/>
          <w:color w:val="1B5E8C"/>
          <w:sz w:val="19"/>
        </w:rPr>
        <w:t>SALES_REVENUE_FORECAST_METRICS</w:t>
      </w:r>
      <w:r>
        <w:rPr>
          <w:b w:val="0"/>
          <w:i w:val="0"/>
          <w:sz w:val="20"/>
        </w:rPr>
        <w:t xml:space="preserve"> are all absent, so the entire forecast domain is unreachable from natural language while the app devotes a page to it.</w:t>
      </w:r>
    </w:p>
    <w:p>
      <w:pPr>
        <w:spacing w:before="80" w:after="160"/>
        <w:jc w:val="center"/>
      </w:pPr>
      <w:r>
        <w:rPr>
          <w:color w:val="C8D4DE"/>
          <w:sz w:val="12"/>
        </w:rPr>
        <w:t>──────────────────────────────────────────────────────────</w:t>
      </w:r>
    </w:p>
    <w:p>
      <w:pPr>
        <w:keepNext/>
        <w:spacing w:before="160" w:after="40"/>
        <w:outlineLvl w:val="2"/>
      </w:pPr>
      <w:r>
        <w:rPr>
          <w:b/>
          <w:color w:val="29B5E8"/>
          <w:sz w:val="20"/>
        </w:rPr>
        <w:t>Which artefact to edit</w:t>
      </w:r>
    </w:p>
    <w:p>
      <w:pPr>
        <w:spacing w:after="120"/>
      </w:pPr>
      <w:r>
        <w:rPr>
          <w:b/>
          <w:i w:val="0"/>
          <w:sz w:val="20"/>
        </w:rPr>
        <w:t xml:space="preserve">The agent's single tool is </w:t>
      </w:r>
      <w:r>
        <w:rPr>
          <w:rFonts w:ascii="Consolas" w:hAnsi="Consolas"/>
          <w:b/>
          <w:i w:val="0"/>
          <w:color w:val="1B5E8C"/>
          <w:sz w:val="19"/>
        </w:rPr>
        <w:t>cortex_analyst_text_to_sql</w:t>
      </w:r>
      <w:r>
        <w:rPr>
          <w:b/>
          <w:i w:val="0"/>
          <w:sz w:val="20"/>
        </w:rPr>
        <w:t>. That binds to the stage model.</w:t>
      </w:r>
      <w:r>
        <w:rPr>
          <w:b w:val="0"/>
          <w:i w:val="0"/>
          <w:sz w:val="20"/>
        </w:rPr>
        <w:t xml:space="preserve"> Every natural-language question in this system is answered from the 10-table YAML. The 64-table semantic view answers nothing the agent is asked.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Symptom</w:t>
            </w:r>
          </w:p>
        </w:tc>
        <w:tc>
          <w:tcPr>
            <w:tcW w:type="dxa" w:w="3528"/>
            <w:shd w:val="clear" w:fill="1B3A57"/>
          </w:tcPr>
          <w:p>
            <w:pPr>
              <w:spacing w:after="20"/>
            </w:pPr>
            <w:r/>
            <w:r>
              <w:rPr>
                <w:b/>
                <w:color w:val="FFFFFF"/>
                <w:sz w:val="17"/>
              </w:rPr>
              <w:t>Artefact to edit</w:t>
            </w:r>
          </w:p>
        </w:tc>
        <w:tc>
          <w:tcPr>
            <w:tcW w:type="dxa" w:w="3528"/>
            <w:shd w:val="clear" w:fill="1B3A57"/>
          </w:tcPr>
          <w:p>
            <w:pPr>
              <w:spacing w:after="20"/>
            </w:pPr>
            <w:r/>
            <w:r>
              <w:rPr>
                <w:b/>
                <w:color w:val="FFFFFF"/>
                <w:sz w:val="17"/>
              </w:rPr>
              <w:t>Effect of editing the other one</w:t>
            </w:r>
          </w:p>
        </w:tc>
      </w:tr>
      <w:tr>
        <w:trPr>
          <w:cantSplit/>
        </w:trPr>
        <w:tc>
          <w:tcPr>
            <w:tcW w:type="dxa" w:w="2880"/>
          </w:tcPr>
          <w:p>
            <w:pPr>
              <w:spacing w:after="20"/>
            </w:pPr>
            <w:r/>
            <w:r>
              <w:rPr>
                <w:b w:val="0"/>
                <w:sz w:val="17"/>
              </w:rPr>
              <w:t>Agent answer wrong</w:t>
            </w:r>
          </w:p>
        </w:tc>
        <w:tc>
          <w:tcPr>
            <w:tcW w:type="dxa" w:w="3528"/>
          </w:tcPr>
          <w:p>
            <w:pPr>
              <w:spacing w:after="20"/>
            </w:pPr>
            <w:r/>
            <w:r>
              <w:rPr>
                <w:b/>
                <w:sz w:val="17"/>
              </w:rPr>
              <w:t>stage YAML</w:t>
            </w:r>
          </w:p>
        </w:tc>
        <w:tc>
          <w:tcPr>
            <w:tcW w:type="dxa" w:w="3528"/>
          </w:tcPr>
          <w:p>
            <w:pPr>
              <w:spacing w:after="20"/>
            </w:pPr>
            <w:r/>
            <w:r>
              <w:rPr>
                <w:b w:val="0"/>
                <w:sz w:val="17"/>
              </w:rPr>
              <w:t>none</w:t>
            </w:r>
          </w:p>
        </w:tc>
      </w:tr>
      <w:tr>
        <w:trPr>
          <w:cantSplit/>
        </w:trPr>
        <w:tc>
          <w:tcPr>
            <w:tcW w:type="dxa" w:w="2880"/>
            <w:shd w:val="clear" w:fill="EEF4F8"/>
          </w:tcPr>
          <w:p>
            <w:pPr>
              <w:spacing w:after="20"/>
            </w:pPr>
            <w:r/>
            <w:r>
              <w:rPr>
                <w:b w:val="0"/>
                <w:sz w:val="17"/>
              </w:rPr>
              <w:t>Agent cannot find a table</w:t>
            </w:r>
          </w:p>
        </w:tc>
        <w:tc>
          <w:tcPr>
            <w:tcW w:type="dxa" w:w="3528"/>
            <w:shd w:val="clear" w:fill="EEF4F8"/>
          </w:tcPr>
          <w:p>
            <w:pPr>
              <w:spacing w:after="20"/>
            </w:pPr>
            <w:r/>
            <w:r>
              <w:rPr>
                <w:b/>
                <w:sz w:val="17"/>
              </w:rPr>
              <w:t>stage YAML</w:t>
            </w:r>
            <w:r>
              <w:rPr>
                <w:b w:val="0"/>
                <w:sz w:val="17"/>
              </w:rPr>
              <w:t xml:space="preserve"> — add it</w:t>
            </w:r>
          </w:p>
        </w:tc>
        <w:tc>
          <w:tcPr>
            <w:tcW w:type="dxa" w:w="3528"/>
            <w:shd w:val="clear" w:fill="EEF4F8"/>
          </w:tcPr>
          <w:p>
            <w:pPr>
              <w:spacing w:after="20"/>
            </w:pPr>
            <w:r/>
            <w:r>
              <w:rPr>
                <w:b w:val="0"/>
                <w:sz w:val="17"/>
              </w:rPr>
              <w:t>none</w:t>
            </w:r>
          </w:p>
        </w:tc>
      </w:tr>
      <w:tr>
        <w:trPr>
          <w:cantSplit/>
        </w:trPr>
        <w:tc>
          <w:tcPr>
            <w:tcW w:type="dxa" w:w="2880"/>
          </w:tcPr>
          <w:p>
            <w:pPr>
              <w:spacing w:after="20"/>
            </w:pPr>
            <w:r/>
            <w:r>
              <w:rPr>
                <w:b w:val="0"/>
                <w:sz w:val="17"/>
              </w:rPr>
              <w:t xml:space="preserve">A metric definition is wrong in </w:t>
            </w:r>
            <w:r>
              <w:rPr>
                <w:rFonts w:ascii="Consolas" w:hAnsi="Consolas"/>
                <w:b w:val="0"/>
                <w:color w:val="1B5E8C"/>
                <w:sz w:val="16"/>
              </w:rPr>
              <w:t>SEMANTIC_VIEW(...)</w:t>
            </w:r>
            <w:r>
              <w:rPr>
                <w:b w:val="0"/>
                <w:sz w:val="17"/>
              </w:rPr>
              <w:t xml:space="preserve"> output</w:t>
            </w:r>
          </w:p>
        </w:tc>
        <w:tc>
          <w:tcPr>
            <w:tcW w:type="dxa" w:w="3528"/>
          </w:tcPr>
          <w:p>
            <w:pPr>
              <w:spacing w:after="20"/>
            </w:pPr>
            <w:r/>
            <w:r>
              <w:rPr>
                <w:b/>
                <w:sz w:val="17"/>
              </w:rPr>
              <w:t>semantic view</w:t>
            </w:r>
          </w:p>
        </w:tc>
        <w:tc>
          <w:tcPr>
            <w:tcW w:type="dxa" w:w="3528"/>
          </w:tcPr>
          <w:p>
            <w:pPr>
              <w:spacing w:after="20"/>
            </w:pPr>
            <w:r/>
            <w:r>
              <w:rPr>
                <w:b w:val="0"/>
                <w:sz w:val="17"/>
              </w:rPr>
              <w:t>none on the SQL path</w:t>
            </w:r>
          </w:p>
        </w:tc>
      </w:tr>
      <w:tr>
        <w:trPr>
          <w:cantSplit/>
        </w:trPr>
        <w:tc>
          <w:tcPr>
            <w:tcW w:type="dxa" w:w="2880"/>
            <w:shd w:val="clear" w:fill="EEF4F8"/>
          </w:tcPr>
          <w:p>
            <w:pPr>
              <w:spacing w:after="20"/>
            </w:pPr>
            <w:r/>
            <w:r>
              <w:rPr>
                <w:b w:val="0"/>
                <w:sz w:val="17"/>
              </w:rPr>
              <w:t xml:space="preserve">A join is wrong in </w:t>
            </w:r>
            <w:r>
              <w:rPr>
                <w:rFonts w:ascii="Consolas" w:hAnsi="Consolas"/>
                <w:b w:val="0"/>
                <w:color w:val="1B5E8C"/>
                <w:sz w:val="16"/>
              </w:rPr>
              <w:t>SEMANTIC_VIEW(...)</w:t>
            </w:r>
            <w:r>
              <w:rPr>
                <w:b w:val="0"/>
                <w:sz w:val="17"/>
              </w:rPr>
              <w:t xml:space="preserve"> output</w:t>
            </w:r>
          </w:p>
        </w:tc>
        <w:tc>
          <w:tcPr>
            <w:tcW w:type="dxa" w:w="3528"/>
            <w:shd w:val="clear" w:fill="EEF4F8"/>
          </w:tcPr>
          <w:p>
            <w:pPr>
              <w:spacing w:after="20"/>
            </w:pPr>
            <w:r/>
            <w:r>
              <w:rPr>
                <w:b/>
                <w:sz w:val="17"/>
              </w:rPr>
              <w:t>semantic view</w:t>
            </w:r>
            <w:r>
              <w:rPr>
                <w:b w:val="0"/>
                <w:sz w:val="17"/>
              </w:rPr>
              <w:t xml:space="preserve"> — 44 relationships live there</w:t>
            </w:r>
          </w:p>
        </w:tc>
        <w:tc>
          <w:tcPr>
            <w:tcW w:type="dxa" w:w="3528"/>
            <w:shd w:val="clear" w:fill="EEF4F8"/>
          </w:tcPr>
          <w:p>
            <w:pPr>
              <w:spacing w:after="20"/>
            </w:pPr>
            <w:r/>
            <w:r>
              <w:rPr>
                <w:b w:val="0"/>
                <w:sz w:val="17"/>
              </w:rPr>
              <w:t>none</w:t>
            </w:r>
          </w:p>
        </w:tc>
      </w:tr>
    </w:tbl>
    <w:p>
      <w:pPr>
        <w:spacing w:after="80"/>
      </w:pPr>
    </w:p>
    <w:p>
      <w:pPr>
        <w:keepNext/>
        <w:spacing w:before="160" w:after="40"/>
        <w:outlineLvl w:val="3"/>
      </w:pPr>
      <w:r>
        <w:rPr>
          <w:b/>
          <w:color w:val="29B5E8"/>
          <w:sz w:val="20"/>
        </w:rPr>
        <w:t>The failure mode, concretely</w:t>
      </w:r>
    </w:p>
    <w:p>
      <w:pPr>
        <w:spacing w:after="120"/>
      </w:pPr>
      <w:r>
        <w:rPr>
          <w:b w:val="0"/>
          <w:i w:val="0"/>
          <w:sz w:val="20"/>
        </w:rPr>
        <w:t xml:space="preserve">An agent answer is wrong. Someone goes looking for the semantic model. What they find is the semantic view: a first-class database object, discoverable through </w:t>
      </w:r>
      <w:r>
        <w:rPr>
          <w:rFonts w:ascii="Consolas" w:hAnsi="Consolas"/>
          <w:b w:val="0"/>
          <w:i w:val="0"/>
          <w:color w:val="1B5E8C"/>
          <w:sz w:val="19"/>
        </w:rPr>
        <w:t>SHOW SEMANTIC VIEWS</w:t>
      </w:r>
      <w:r>
        <w:rPr>
          <w:b w:val="0"/>
          <w:i w:val="0"/>
          <w:sz w:val="20"/>
        </w:rPr>
        <w:t xml:space="preserve">, carrying 138 metrics and 44 relationships, </w:t>
      </w:r>
      <w:r>
        <w:rPr>
          <w:b/>
          <w:i w:val="0"/>
          <w:sz w:val="20"/>
        </w:rPr>
        <w:t>and bearing the same model name as the stage file</w:t>
      </w:r>
      <w:r>
        <w:rPr>
          <w:b w:val="0"/>
          <w:i w:val="0"/>
          <w:sz w:val="20"/>
        </w:rPr>
        <w:t>. Every signal says this is the model.</w:t>
      </w:r>
    </w:p>
    <w:p>
      <w:pPr>
        <w:spacing w:after="120"/>
      </w:pPr>
      <w:r>
        <w:rPr>
          <w:b w:val="0"/>
          <w:i w:val="0"/>
          <w:sz w:val="20"/>
        </w:rPr>
        <w:t>They add the missing metric, redeploy, re-ask the question. Nothing changes. The answer is still wrong. The edit was correct and irrelevant, because the agent never read that object.</w:t>
      </w:r>
    </w:p>
    <w:p>
      <w:pPr>
        <w:spacing w:after="120"/>
      </w:pPr>
      <w:r>
        <w:rPr>
          <w:b w:val="0"/>
          <w:i w:val="0"/>
          <w:sz w:val="20"/>
        </w:rPr>
        <w:t>The reverse drift is quieter and worse. A definition fixed only in the stage YAML is invisible to anyone querying the semantic view, so the two descriptions of the same data diverge with nothing to reconcile them. With 138 metrics on one side and 0 measures on the other, they have already diverged as far as they can: there is not one metric definition shared between them.</w:t>
      </w:r>
    </w:p>
    <w:p>
      <w:pPr>
        <w:keepNext/>
        <w:spacing w:before="160" w:after="40"/>
        <w:outlineLvl w:val="3"/>
      </w:pPr>
      <w:r>
        <w:rPr>
          <w:b/>
          <w:color w:val="29B5E8"/>
          <w:sz w:val="20"/>
        </w:rPr>
        <w:t>What to do about it</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Action</w:t>
            </w:r>
          </w:p>
        </w:tc>
        <w:tc>
          <w:tcPr>
            <w:tcW w:type="dxa" w:w="3528"/>
            <w:shd w:val="clear" w:fill="1B3A57"/>
          </w:tcPr>
          <w:p>
            <w:pPr>
              <w:spacing w:after="20"/>
            </w:pPr>
            <w:r/>
            <w:r>
              <w:rPr>
                <w:b/>
                <w:color w:val="FFFFFF"/>
                <w:sz w:val="17"/>
              </w:rPr>
              <w:t>Effort</w:t>
            </w:r>
          </w:p>
        </w:tc>
        <w:tc>
          <w:tcPr>
            <w:tcW w:type="dxa" w:w="3528"/>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Add </w:t>
            </w:r>
            <w:r>
              <w:rPr>
                <w:rFonts w:ascii="Consolas" w:hAnsi="Consolas"/>
                <w:b w:val="0"/>
                <w:color w:val="1B5E8C"/>
                <w:sz w:val="16"/>
              </w:rPr>
              <w:t>SALES_FORECAST_VS_ACTUAL</w:t>
            </w:r>
            <w:r>
              <w:rPr>
                <w:b w:val="0"/>
                <w:sz w:val="17"/>
              </w:rPr>
              <w:t xml:space="preserve"> to the stage model</w:t>
            </w:r>
          </w:p>
        </w:tc>
        <w:tc>
          <w:tcPr>
            <w:tcW w:type="dxa" w:w="3528"/>
          </w:tcPr>
          <w:p>
            <w:pPr>
              <w:spacing w:after="20"/>
            </w:pPr>
            <w:r/>
            <w:r>
              <w:rPr>
                <w:b w:val="0"/>
                <w:sz w:val="17"/>
              </w:rPr>
              <w:t>one table</w:t>
            </w:r>
          </w:p>
        </w:tc>
        <w:tc>
          <w:tcPr>
            <w:tcW w:type="dxa" w:w="3528"/>
          </w:tcPr>
          <w:p>
            <w:pPr>
              <w:spacing w:after="20"/>
            </w:pPr>
            <w:r/>
            <w:r>
              <w:rPr>
                <w:b w:val="0"/>
                <w:sz w:val="17"/>
              </w:rPr>
              <w:t>unlocks the forecast domain for the agent</w:t>
            </w:r>
          </w:p>
        </w:tc>
      </w:tr>
      <w:tr>
        <w:trPr>
          <w:cantSplit/>
        </w:trPr>
        <w:tc>
          <w:tcPr>
            <w:tcW w:type="dxa" w:w="2880"/>
            <w:shd w:val="clear" w:fill="EEF4F8"/>
          </w:tcPr>
          <w:p>
            <w:pPr>
              <w:spacing w:after="20"/>
            </w:pPr>
            <w:r/>
            <w:r>
              <w:rPr>
                <w:b w:val="0"/>
                <w:sz w:val="17"/>
              </w:rPr>
              <w:t>Declare measures in the stage model for won value, lost value, win rate by both bases, attainment, average deal size</w:t>
            </w:r>
          </w:p>
        </w:tc>
        <w:tc>
          <w:tcPr>
            <w:tcW w:type="dxa" w:w="3528"/>
            <w:shd w:val="clear" w:fill="EEF4F8"/>
          </w:tcPr>
          <w:p>
            <w:pPr>
              <w:spacing w:after="20"/>
            </w:pPr>
            <w:r/>
            <w:r>
              <w:rPr>
                <w:b w:val="0"/>
                <w:sz w:val="17"/>
              </w:rPr>
              <w:t>hours</w:t>
            </w:r>
          </w:p>
        </w:tc>
        <w:tc>
          <w:tcPr>
            <w:tcW w:type="dxa" w:w="3528"/>
            <w:shd w:val="clear" w:fill="EEF4F8"/>
          </w:tcPr>
          <w:p>
            <w:pPr>
              <w:spacing w:after="20"/>
            </w:pPr>
            <w:r/>
            <w:r>
              <w:rPr>
                <w:b w:val="0"/>
                <w:sz w:val="17"/>
              </w:rPr>
              <w:t>stops the generated SQL inventing aggregations</w:t>
            </w:r>
          </w:p>
        </w:tc>
      </w:tr>
      <w:tr>
        <w:trPr>
          <w:cantSplit/>
        </w:trPr>
        <w:tc>
          <w:tcPr>
            <w:tcW w:type="dxa" w:w="2880"/>
          </w:tcPr>
          <w:p>
            <w:pPr>
              <w:spacing w:after="20"/>
            </w:pPr>
            <w:r/>
            <w:r>
              <w:rPr>
                <w:b w:val="0"/>
                <w:sz w:val="17"/>
              </w:rPr>
              <w:t>Add the verified queries listed in part 7 (07-analyst-and-agent.md#the-queries-to-add-first)</w:t>
            </w:r>
          </w:p>
        </w:tc>
        <w:tc>
          <w:tcPr>
            <w:tcW w:type="dxa" w:w="3528"/>
          </w:tcPr>
          <w:p>
            <w:pPr>
              <w:spacing w:after="20"/>
            </w:pPr>
            <w:r/>
            <w:r>
              <w:rPr>
                <w:b w:val="0"/>
                <w:sz w:val="17"/>
              </w:rPr>
              <w:t>hours</w:t>
            </w:r>
          </w:p>
        </w:tc>
        <w:tc>
          <w:tcPr>
            <w:tcW w:type="dxa" w:w="3528"/>
          </w:tcPr>
          <w:p>
            <w:pPr>
              <w:spacing w:after="20"/>
            </w:pPr>
            <w:r/>
            <w:r>
              <w:rPr>
                <w:b w:val="0"/>
                <w:sz w:val="17"/>
              </w:rPr>
              <w:t>pins correct answers to known questions</w:t>
            </w:r>
          </w:p>
        </w:tc>
      </w:tr>
      <w:tr>
        <w:trPr>
          <w:cantSplit/>
        </w:trPr>
        <w:tc>
          <w:tcPr>
            <w:tcW w:type="dxa" w:w="2880"/>
            <w:shd w:val="clear" w:fill="EEF4F8"/>
          </w:tcPr>
          <w:p>
            <w:pPr>
              <w:spacing w:after="20"/>
            </w:pPr>
            <w:r/>
            <w:r>
              <w:rPr>
                <w:b w:val="0"/>
                <w:sz w:val="17"/>
              </w:rPr>
              <w:t>Write a header comment in both artefacts naming the other and stating which the agent reads</w:t>
            </w:r>
          </w:p>
        </w:tc>
        <w:tc>
          <w:tcPr>
            <w:tcW w:type="dxa" w:w="3528"/>
            <w:shd w:val="clear" w:fill="EEF4F8"/>
          </w:tcPr>
          <w:p>
            <w:pPr>
              <w:spacing w:after="20"/>
            </w:pPr>
            <w:r/>
            <w:r>
              <w:rPr>
                <w:b w:val="0"/>
                <w:sz w:val="17"/>
              </w:rPr>
              <w:t>minutes</w:t>
            </w:r>
          </w:p>
        </w:tc>
        <w:tc>
          <w:tcPr>
            <w:tcW w:type="dxa" w:w="3528"/>
            <w:shd w:val="clear" w:fill="EEF4F8"/>
          </w:tcPr>
          <w:p>
            <w:pPr>
              <w:spacing w:after="20"/>
            </w:pPr>
            <w:r/>
            <w:r>
              <w:rPr>
                <w:b w:val="0"/>
                <w:sz w:val="17"/>
              </w:rPr>
              <w:t>prevents the wasted-edit cycle entirely</w:t>
            </w:r>
          </w:p>
        </w:tc>
      </w:tr>
    </w:tbl>
    <w:p>
      <w:pPr>
        <w:spacing w:after="80"/>
      </w:pPr>
    </w:p>
    <w:p>
      <w:pPr>
        <w:spacing w:after="120"/>
      </w:pPr>
      <w:r>
        <w:rPr>
          <w:b w:val="0"/>
          <w:i w:val="0"/>
          <w:sz w:val="20"/>
        </w:rPr>
        <w:t>The last one costs the least and prevents the most. Two comments.</w:t>
      </w:r>
    </w:p>
    <w:p>
      <w:pPr>
        <w:spacing w:before="80" w:after="160"/>
        <w:jc w:val="center"/>
      </w:pPr>
      <w:r>
        <w:rPr>
          <w:color w:val="C8D4DE"/>
          <w:sz w:val="12"/>
        </w:rPr>
        <w:t>──────────────────────────────────────────────────────────</w:t>
      </w:r>
    </w:p>
    <w:p>
      <w:pPr>
        <w:keepNext/>
        <w:spacing w:before="160" w:after="40"/>
        <w:outlineLvl w:val="2"/>
      </w:pPr>
      <w:r>
        <w:rPr>
          <w:b/>
          <w:color w:val="29B5E8"/>
          <w:sz w:val="20"/>
        </w:rPr>
        <w:t>What the semantic layer must encode</w:t>
      </w:r>
    </w:p>
    <w:p>
      <w:pPr>
        <w:spacing w:after="120"/>
      </w:pPr>
      <w:r>
        <w:rPr>
          <w:b w:val="0"/>
          <w:i w:val="0"/>
          <w:sz w:val="20"/>
        </w:rPr>
        <w:t>Three properties of this data are invisible in the schema, and each produces a confident wrong answer if the semantic layer does not carry it.</w:t>
      </w:r>
    </w:p>
    <w:p>
      <w:pPr>
        <w:keepNext/>
        <w:spacing w:before="160" w:after="40"/>
        <w:outlineLvl w:val="3"/>
      </w:pPr>
      <w:r>
        <w:rPr>
          <w:b/>
          <w:color w:val="29B5E8"/>
          <w:sz w:val="20"/>
        </w:rPr>
        <w:t>1. Win rate has two answers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By count — 289 won of 573 closed</w:t>
            </w:r>
          </w:p>
        </w:tc>
        <w:tc>
          <w:tcPr>
            <w:tcW w:type="dxa" w:w="7056"/>
          </w:tcPr>
          <w:p>
            <w:pPr>
              <w:spacing w:after="20"/>
            </w:pPr>
            <w:r/>
            <w:r>
              <w:rPr>
                <w:b/>
                <w:sz w:val="17"/>
              </w:rPr>
              <w:t>50.4%</w:t>
            </w:r>
          </w:p>
        </w:tc>
      </w:tr>
      <w:tr>
        <w:trPr>
          <w:cantSplit/>
        </w:trPr>
        <w:tc>
          <w:tcPr>
            <w:tcW w:type="dxa" w:w="2880"/>
            <w:shd w:val="clear" w:fill="EEF4F8"/>
          </w:tcPr>
          <w:p>
            <w:pPr>
              <w:spacing w:after="20"/>
            </w:pPr>
            <w:r/>
            <w:r>
              <w:rPr>
                <w:b w:val="0"/>
                <w:sz w:val="17"/>
              </w:rPr>
              <w:t>By value — $203,263,038 of $463,816,637</w:t>
            </w:r>
          </w:p>
        </w:tc>
        <w:tc>
          <w:tcPr>
            <w:tcW w:type="dxa" w:w="7056"/>
            <w:shd w:val="clear" w:fill="EEF4F8"/>
          </w:tcPr>
          <w:p>
            <w:pPr>
              <w:spacing w:after="20"/>
            </w:pPr>
            <w:r/>
            <w:r>
              <w:rPr>
                <w:b/>
                <w:sz w:val="17"/>
              </w:rPr>
              <w:t>43.8%</w:t>
            </w:r>
          </w:p>
        </w:tc>
      </w:tr>
    </w:tbl>
    <w:p>
      <w:pPr>
        <w:spacing w:after="80"/>
      </w:pPr>
    </w:p>
    <w:p>
      <w:pPr>
        <w:spacing w:after="120"/>
      </w:pPr>
      <w:r>
        <w:rPr>
          <w:b w:val="0"/>
          <w:i w:val="0"/>
          <w:sz w:val="20"/>
        </w:rPr>
        <w:t>Six and a half points apart, because the average lost deal ($917,442) is 1.30× the average won deal ($703,332).</w:t>
      </w:r>
    </w:p>
    <w:p>
      <w:pPr>
        <w:spacing w:after="120"/>
      </w:pPr>
      <w:r>
        <w:rPr>
          <w:b w:val="0"/>
          <w:i w:val="0"/>
          <w:sz w:val="20"/>
        </w:rPr>
        <w:t xml:space="preserve">A single metric named </w:t>
      </w:r>
      <w:r>
        <w:rPr>
          <w:rFonts w:ascii="Consolas" w:hAnsi="Consolas"/>
          <w:b w:val="0"/>
          <w:i w:val="0"/>
          <w:color w:val="1B5E8C"/>
          <w:sz w:val="19"/>
        </w:rPr>
        <w:t>WIN_RATE</w:t>
      </w:r>
      <w:r>
        <w:rPr>
          <w:b w:val="0"/>
          <w:i w:val="0"/>
          <w:sz w:val="20"/>
        </w:rPr>
        <w:t xml:space="preserve"> is a trap whichever basis it uses. Declare two, named so that neither can be mistaken for the other — </w:t>
      </w:r>
      <w:r>
        <w:rPr>
          <w:rFonts w:ascii="Consolas" w:hAnsi="Consolas"/>
          <w:b w:val="0"/>
          <w:i w:val="0"/>
          <w:color w:val="1B5E8C"/>
          <w:sz w:val="19"/>
        </w:rPr>
        <w:t>WIN_RATE_BY_COUNT</w:t>
      </w:r>
      <w:r>
        <w:rPr>
          <w:b w:val="0"/>
          <w:i w:val="0"/>
          <w:sz w:val="20"/>
        </w:rPr>
        <w:t xml:space="preserve"> and </w:t>
      </w:r>
      <w:r>
        <w:rPr>
          <w:rFonts w:ascii="Consolas" w:hAnsi="Consolas"/>
          <w:b w:val="0"/>
          <w:i w:val="0"/>
          <w:color w:val="1B5E8C"/>
          <w:sz w:val="19"/>
        </w:rPr>
        <w:t>WIN_RATE_BY_VALUE</w:t>
      </w:r>
      <w:r>
        <w:rPr>
          <w:b w:val="0"/>
          <w:i w:val="0"/>
          <w:sz w:val="20"/>
        </w:rPr>
        <w:t xml:space="preserve"> — and describe each in terms that make the distinction retrievable from a natural-language question. Currently the stage model declares zero measures, so it declares neither.</w:t>
      </w:r>
    </w:p>
    <w:p>
      <w:pPr>
        <w:keepNext/>
        <w:spacing w:before="160" w:after="40"/>
        <w:outlineLvl w:val="3"/>
      </w:pPr>
      <w:r>
        <w:rPr>
          <w:b/>
          <w:color w:val="29B5E8"/>
          <w:sz w:val="20"/>
        </w:rPr>
        <w:t>2. The date horizon has elapsed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Series</w:t>
            </w:r>
          </w:p>
        </w:tc>
        <w:tc>
          <w:tcPr>
            <w:tcW w:type="dxa" w:w="3528"/>
            <w:shd w:val="clear" w:fill="1B3A57"/>
          </w:tcPr>
          <w:p>
            <w:pPr>
              <w:spacing w:after="20"/>
            </w:pPr>
            <w:r/>
            <w:r>
              <w:rPr>
                <w:b/>
                <w:color w:val="FFFFFF"/>
                <w:sz w:val="17"/>
              </w:rPr>
              <w:t>Ends</w:t>
            </w:r>
          </w:p>
        </w:tc>
        <w:tc>
          <w:tcPr>
            <w:tcW w:type="dxa" w:w="3528"/>
            <w:shd w:val="clear" w:fill="1B3A57"/>
          </w:tcPr>
          <w:p>
            <w:pPr>
              <w:spacing w:after="20"/>
            </w:pPr>
            <w:r/>
            <w:r>
              <w:rPr>
                <w:b/>
                <w:color w:val="FFFFFF"/>
                <w:sz w:val="17"/>
              </w:rPr>
              <w:t>Relative to 2026-09-21</w:t>
            </w:r>
          </w:p>
        </w:tc>
      </w:tr>
      <w:tr>
        <w:trPr>
          <w:cantSplit/>
        </w:trPr>
        <w:tc>
          <w:tcPr>
            <w:tcW w:type="dxa" w:w="2880"/>
          </w:tcPr>
          <w:p>
            <w:pPr>
              <w:spacing w:after="20"/>
            </w:pPr>
            <w:r/>
            <w:r>
              <w:rPr>
                <w:b w:val="0"/>
                <w:sz w:val="17"/>
              </w:rPr>
              <w:t>Opportunity close dates</w:t>
            </w:r>
          </w:p>
        </w:tc>
        <w:tc>
          <w:tcPr>
            <w:tcW w:type="dxa" w:w="3528"/>
          </w:tcPr>
          <w:p>
            <w:pPr>
              <w:spacing w:after="20"/>
            </w:pPr>
            <w:r/>
            <w:r>
              <w:rPr>
                <w:b w:val="0"/>
                <w:sz w:val="17"/>
              </w:rPr>
              <w:t>2026-08-16</w:t>
            </w:r>
          </w:p>
        </w:tc>
        <w:tc>
          <w:tcPr>
            <w:tcW w:type="dxa" w:w="3528"/>
          </w:tcPr>
          <w:p>
            <w:pPr>
              <w:spacing w:after="20"/>
            </w:pPr>
            <w:r/>
            <w:r>
              <w:rPr>
                <w:b w:val="0"/>
                <w:sz w:val="17"/>
              </w:rPr>
              <w:t>past</w:t>
            </w:r>
          </w:p>
        </w:tc>
      </w:tr>
      <w:tr>
        <w:trPr>
          <w:cantSplit/>
        </w:trPr>
        <w:tc>
          <w:tcPr>
            <w:tcW w:type="dxa" w:w="2880"/>
            <w:shd w:val="clear" w:fill="EEF4F8"/>
          </w:tcPr>
          <w:p>
            <w:pPr>
              <w:spacing w:after="20"/>
            </w:pPr>
            <w:r/>
            <w:r>
              <w:rPr>
                <w:b w:val="0"/>
                <w:sz w:val="17"/>
              </w:rPr>
              <w:t>Sales order dates</w:t>
            </w:r>
          </w:p>
        </w:tc>
        <w:tc>
          <w:tcPr>
            <w:tcW w:type="dxa" w:w="3528"/>
            <w:shd w:val="clear" w:fill="EEF4F8"/>
          </w:tcPr>
          <w:p>
            <w:pPr>
              <w:spacing w:after="20"/>
            </w:pPr>
            <w:r/>
            <w:r>
              <w:rPr>
                <w:b w:val="0"/>
                <w:sz w:val="17"/>
              </w:rPr>
              <w:t>2025-12-31</w:t>
            </w:r>
          </w:p>
        </w:tc>
        <w:tc>
          <w:tcPr>
            <w:tcW w:type="dxa" w:w="3528"/>
            <w:shd w:val="clear" w:fill="EEF4F8"/>
          </w:tcPr>
          <w:p>
            <w:pPr>
              <w:spacing w:after="20"/>
            </w:pPr>
            <w:r/>
            <w:r>
              <w:rPr>
                <w:b w:val="0"/>
                <w:sz w:val="17"/>
              </w:rPr>
              <w:t>past</w:t>
            </w:r>
          </w:p>
        </w:tc>
      </w:tr>
      <w:tr>
        <w:trPr>
          <w:cantSplit/>
        </w:trPr>
        <w:tc>
          <w:tcPr>
            <w:tcW w:type="dxa" w:w="2880"/>
          </w:tcPr>
          <w:p>
            <w:pPr>
              <w:spacing w:after="20"/>
            </w:pPr>
            <w:r/>
            <w:r>
              <w:rPr>
                <w:b w:val="0"/>
                <w:sz w:val="17"/>
              </w:rPr>
              <w:t>Forecast periods</w:t>
            </w:r>
          </w:p>
        </w:tc>
        <w:tc>
          <w:tcPr>
            <w:tcW w:type="dxa" w:w="3528"/>
          </w:tcPr>
          <w:p>
            <w:pPr>
              <w:spacing w:after="20"/>
            </w:pPr>
            <w:r/>
            <w:r>
              <w:rPr>
                <w:b w:val="0"/>
                <w:sz w:val="17"/>
              </w:rPr>
              <w:t>2025-12-01</w:t>
            </w:r>
          </w:p>
        </w:tc>
        <w:tc>
          <w:tcPr>
            <w:tcW w:type="dxa" w:w="3528"/>
          </w:tcPr>
          <w:p>
            <w:pPr>
              <w:spacing w:after="20"/>
            </w:pPr>
            <w:r/>
            <w:r>
              <w:rPr>
                <w:b w:val="0"/>
                <w:sz w:val="17"/>
              </w:rPr>
              <w:t>past</w:t>
            </w:r>
          </w:p>
        </w:tc>
      </w:tr>
    </w:tbl>
    <w:p>
      <w:pPr>
        <w:spacing w:after="80"/>
      </w:pPr>
    </w:p>
    <w:p>
      <w:pPr>
        <w:spacing w:after="120"/>
      </w:pPr>
      <w:r>
        <w:rPr>
          <w:b w:val="0"/>
          <w:i w:val="0"/>
          <w:sz w:val="20"/>
        </w:rPr>
        <w:t>Zero of the 3,201 open opportunities have a future close date, and all $1,903,302,819 of open pipeline is past due.</w:t>
      </w:r>
    </w:p>
    <w:p>
      <w:pPr>
        <w:spacing w:after="120"/>
      </w:pPr>
      <w:r>
        <w:rPr>
          <w:b w:val="0"/>
          <w:i w:val="0"/>
          <w:sz w:val="20"/>
        </w:rPr>
        <w:t xml:space="preserve">An Analyst model that does not say so will generate </w:t>
      </w:r>
      <w:r>
        <w:rPr>
          <w:rFonts w:ascii="Consolas" w:hAnsi="Consolas"/>
          <w:b w:val="0"/>
          <w:i w:val="0"/>
          <w:color w:val="1B5E8C"/>
          <w:sz w:val="19"/>
        </w:rPr>
        <w:t>CURRENT_DATE()</w:t>
      </w:r>
      <w:r>
        <w:rPr>
          <w:b w:val="0"/>
          <w:i w:val="0"/>
          <w:sz w:val="20"/>
        </w:rPr>
        <w:t xml:space="preserve"> filters — the natural thing to generate — and return empty result sets. An empty result reads as "we have no pipeline", which is the opposite of what the data shows.</w:t>
      </w:r>
    </w:p>
    <w:p>
      <w:pPr>
        <w:spacing w:after="120"/>
      </w:pPr>
      <w:r>
        <w:rPr>
          <w:b w:val="0"/>
          <w:i w:val="0"/>
          <w:sz w:val="20"/>
        </w:rPr>
        <w:t xml:space="preserve">The semantic layer must encode that </w:t>
      </w:r>
      <w:r>
        <w:rPr>
          <w:b/>
          <w:i w:val="0"/>
          <w:sz w:val="20"/>
        </w:rPr>
        <w:t xml:space="preserve">"open" means </w:t>
      </w:r>
      <w:r>
        <w:rPr>
          <w:rFonts w:ascii="Consolas" w:hAnsi="Consolas"/>
          <w:b/>
          <w:i w:val="0"/>
          <w:color w:val="1B5E8C"/>
          <w:sz w:val="19"/>
        </w:rPr>
        <w:t>NOT IS_CLOSED</w:t>
      </w:r>
      <w:r>
        <w:rPr>
          <w:b/>
          <w:i w:val="0"/>
          <w:sz w:val="20"/>
        </w:rPr>
        <w:t>, not "closing in the future"</w:t>
      </w:r>
      <w:r>
        <w:rPr>
          <w:b w:val="0"/>
          <w:i w:val="0"/>
          <w:sz w:val="20"/>
        </w:rPr>
        <w:t>, and every verified query should use absolute dates.</w:t>
      </w:r>
    </w:p>
    <w:p>
      <w:pPr>
        <w:keepNext/>
        <w:spacing w:before="160" w:after="40"/>
        <w:outlineLvl w:val="3"/>
      </w:pPr>
      <w:r>
        <w:rPr>
          <w:b/>
          <w:color w:val="29B5E8"/>
          <w:sz w:val="20"/>
        </w:rPr>
        <w:t>3. Grains are not interchangeable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Object</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Window</w:t>
            </w:r>
          </w:p>
        </w:tc>
      </w:tr>
      <w:tr>
        <w:trPr>
          <w:cantSplit/>
        </w:trPr>
        <w:tc>
          <w:tcPr>
            <w:tcW w:type="dxa" w:w="2880"/>
          </w:tcPr>
          <w:p>
            <w:pPr>
              <w:spacing w:after="20"/>
            </w:pPr>
            <w:r/>
            <w:r>
              <w:rPr>
                <w:rFonts w:ascii="Consolas" w:hAnsi="Consolas"/>
                <w:b w:val="0"/>
                <w:color w:val="1B5E8C"/>
                <w:sz w:val="16"/>
              </w:rPr>
              <w:t>SFDC_OPPORTUNITY</w:t>
            </w:r>
          </w:p>
        </w:tc>
        <w:tc>
          <w:tcPr>
            <w:tcW w:type="dxa" w:w="3528"/>
          </w:tcPr>
          <w:p>
            <w:pPr>
              <w:spacing w:after="20"/>
            </w:pPr>
            <w:r/>
            <w:r>
              <w:rPr>
                <w:b w:val="0"/>
                <w:sz w:val="17"/>
              </w:rPr>
              <w:t>3,774</w:t>
            </w:r>
          </w:p>
        </w:tc>
        <w:tc>
          <w:tcPr>
            <w:tcW w:type="dxa" w:w="3528"/>
          </w:tcPr>
          <w:p>
            <w:pPr>
              <w:spacing w:after="20"/>
            </w:pPr>
            <w:r/>
            <w:r>
              <w:rPr>
                <w:b w:val="0"/>
                <w:sz w:val="17"/>
              </w:rPr>
              <w:t>2025-02-18 to 2026-08-16</w:t>
            </w:r>
          </w:p>
        </w:tc>
      </w:tr>
      <w:tr>
        <w:trPr>
          <w:cantSplit/>
        </w:trPr>
        <w:tc>
          <w:tcPr>
            <w:tcW w:type="dxa" w:w="2880"/>
            <w:shd w:val="clear" w:fill="EEF4F8"/>
          </w:tcPr>
          <w:p>
            <w:pPr>
              <w:spacing w:after="20"/>
            </w:pPr>
            <w:r/>
            <w:r>
              <w:rPr>
                <w:rFonts w:ascii="Consolas" w:hAnsi="Consolas"/>
                <w:b w:val="0"/>
                <w:color w:val="1B5E8C"/>
                <w:sz w:val="16"/>
              </w:rPr>
              <w:t>SALESORDER</w:t>
            </w:r>
          </w:p>
        </w:tc>
        <w:tc>
          <w:tcPr>
            <w:tcW w:type="dxa" w:w="3528"/>
            <w:shd w:val="clear" w:fill="EEF4F8"/>
          </w:tcPr>
          <w:p>
            <w:pPr>
              <w:spacing w:after="20"/>
            </w:pPr>
            <w:r/>
            <w:r>
              <w:rPr>
                <w:b w:val="0"/>
                <w:sz w:val="17"/>
              </w:rPr>
              <w:t>558,011</w:t>
            </w:r>
          </w:p>
        </w:tc>
        <w:tc>
          <w:tcPr>
            <w:tcW w:type="dxa" w:w="3528"/>
            <w:shd w:val="clear" w:fill="EEF4F8"/>
          </w:tcPr>
          <w:p>
            <w:pPr>
              <w:spacing w:after="20"/>
            </w:pPr>
            <w:r/>
            <w:r>
              <w:rPr>
                <w:b w:val="0"/>
                <w:sz w:val="17"/>
              </w:rPr>
              <w:t>2015-01-03 to 2025-12-31</w:t>
            </w:r>
          </w:p>
        </w:tc>
      </w:tr>
      <w:tr>
        <w:trPr>
          <w:cantSplit/>
        </w:trPr>
        <w:tc>
          <w:tcPr>
            <w:tcW w:type="dxa" w:w="2880"/>
          </w:tcPr>
          <w:p>
            <w:pPr>
              <w:spacing w:after="20"/>
            </w:pPr>
            <w:r/>
            <w:r>
              <w:rPr>
                <w:rFonts w:ascii="Consolas" w:hAnsi="Consolas"/>
                <w:b w:val="0"/>
                <w:color w:val="1B5E8C"/>
                <w:sz w:val="16"/>
              </w:rPr>
              <w:t>SALESORDERITEM</w:t>
            </w:r>
          </w:p>
        </w:tc>
        <w:tc>
          <w:tcPr>
            <w:tcW w:type="dxa" w:w="3528"/>
          </w:tcPr>
          <w:p>
            <w:pPr>
              <w:spacing w:after="20"/>
            </w:pPr>
            <w:r/>
            <w:r>
              <w:rPr>
                <w:b w:val="0"/>
                <w:sz w:val="17"/>
              </w:rPr>
              <w:t>735,305</w:t>
            </w:r>
          </w:p>
        </w:tc>
        <w:tc>
          <w:tcPr>
            <w:tcW w:type="dxa" w:w="3528"/>
          </w:tcPr>
          <w:p>
            <w:pPr>
              <w:spacing w:after="20"/>
            </w:pPr>
            <w:r/>
            <w:r>
              <w:rPr>
                <w:b w:val="0"/>
                <w:sz w:val="17"/>
              </w:rPr>
              <w:t>inherits the order window</w:t>
            </w:r>
          </w:p>
        </w:tc>
      </w:tr>
      <w:tr>
        <w:trPr>
          <w:cantSplit/>
        </w:trPr>
        <w:tc>
          <w:tcPr>
            <w:tcW w:type="dxa" w:w="2880"/>
            <w:shd w:val="clear" w:fill="EEF4F8"/>
          </w:tcPr>
          <w:p>
            <w:pPr>
              <w:spacing w:after="20"/>
            </w:pPr>
            <w:r/>
            <w:r>
              <w:rPr>
                <w:rFonts w:ascii="Consolas" w:hAnsi="Consolas"/>
                <w:b w:val="0"/>
                <w:color w:val="1B5E8C"/>
                <w:sz w:val="16"/>
              </w:rPr>
              <w:t>ACTIVITY</w:t>
            </w:r>
          </w:p>
        </w:tc>
        <w:tc>
          <w:tcPr>
            <w:tcW w:type="dxa" w:w="3528"/>
            <w:shd w:val="clear" w:fill="EEF4F8"/>
          </w:tcPr>
          <w:p>
            <w:pPr>
              <w:spacing w:after="20"/>
            </w:pPr>
            <w:r/>
            <w:r>
              <w:rPr>
                <w:b w:val="0"/>
                <w:sz w:val="17"/>
              </w:rPr>
              <w:t>35,313</w:t>
            </w:r>
          </w:p>
        </w:tc>
        <w:tc>
          <w:tcPr>
            <w:tcW w:type="dxa" w:w="3528"/>
            <w:shd w:val="clear" w:fill="EEF4F8"/>
          </w:tcPr>
          <w:p>
            <w:pPr>
              <w:spacing w:after="20"/>
            </w:pPr>
            <w:r/>
            <w:r>
              <w:rPr>
                <w:b w:val="0"/>
                <w:sz w:val="17"/>
              </w:rPr>
              <w:t>—</w:t>
            </w:r>
          </w:p>
        </w:tc>
      </w:tr>
      <w:tr>
        <w:trPr>
          <w:cantSplit/>
        </w:trPr>
        <w:tc>
          <w:tcPr>
            <w:tcW w:type="dxa" w:w="2880"/>
          </w:tcPr>
          <w:p>
            <w:pPr>
              <w:spacing w:after="20"/>
            </w:pPr>
            <w:r/>
            <w:r>
              <w:rPr>
                <w:rFonts w:ascii="Consolas" w:hAnsi="Consolas"/>
                <w:b w:val="0"/>
                <w:color w:val="1B5E8C"/>
                <w:sz w:val="16"/>
              </w:rPr>
              <w:t>SALES_REP</w:t>
            </w:r>
          </w:p>
        </w:tc>
        <w:tc>
          <w:tcPr>
            <w:tcW w:type="dxa" w:w="3528"/>
          </w:tcPr>
          <w:p>
            <w:pPr>
              <w:spacing w:after="20"/>
            </w:pPr>
            <w:r/>
            <w:r>
              <w:rPr>
                <w:b w:val="0"/>
                <w:sz w:val="17"/>
              </w:rPr>
              <w:t>8</w:t>
            </w:r>
          </w:p>
        </w:tc>
        <w:tc>
          <w:tcPr>
            <w:tcW w:type="dxa" w:w="3528"/>
          </w:tcPr>
          <w:p>
            <w:pPr>
              <w:spacing w:after="20"/>
            </w:pPr>
            <w:r/>
            <w:r>
              <w:rPr>
                <w:b w:val="0"/>
                <w:sz w:val="17"/>
              </w:rPr>
              <w:t>—</w:t>
            </w:r>
          </w:p>
        </w:tc>
      </w:tr>
    </w:tbl>
    <w:p>
      <w:pPr>
        <w:spacing w:after="80"/>
      </w:pPr>
    </w:p>
    <w:p>
      <w:pPr>
        <w:spacing w:after="120"/>
      </w:pPr>
      <w:r>
        <w:rPr>
          <w:b w:val="0"/>
          <w:i w:val="0"/>
          <w:sz w:val="20"/>
        </w:rPr>
        <w:t>Two orders of magnitude between opportunities and order lines, over windows that barely overlap — eighteen months of CRM against eleven years of orders. A count after joining them fans out; a chart of both on one axis compares different periods.</w:t>
      </w:r>
    </w:p>
    <w:p>
      <w:pPr>
        <w:spacing w:after="120"/>
      </w:pPr>
      <w:r>
        <w:rPr>
          <w:b w:val="0"/>
          <w:i w:val="0"/>
          <w:sz w:val="20"/>
        </w:rPr>
        <w:t>The 44 relationships declared on the semantic view are how this is meant to be handled on the SQL path. The stage model's join behaviour is governed by its own table definitions, which is another reason a fix applied to one artefact does not reach the other.</w:t>
      </w:r>
    </w:p>
    <w:p>
      <w:pPr>
        <w:spacing w:before="80" w:after="160"/>
        <w:jc w:val="center"/>
      </w:pPr>
      <w:r>
        <w:rPr>
          <w:color w:val="C8D4DE"/>
          <w:sz w:val="12"/>
        </w:rPr>
        <w:t>──────────────────────────────────────────────────────────</w:t>
      </w:r>
    </w:p>
    <w:p>
      <w:pPr>
        <w:keepNext/>
        <w:spacing w:before="160" w:after="40"/>
        <w:outlineLvl w:val="2"/>
      </w:pPr>
      <w:r>
        <w:rPr>
          <w:b/>
          <w:color w:val="29B5E8"/>
          <w:sz w:val="20"/>
        </w:rPr>
        <w:t>Attainment is variable, and the annual means hide it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Monthly attainment, minimum</w:t>
            </w:r>
          </w:p>
        </w:tc>
        <w:tc>
          <w:tcPr>
            <w:tcW w:type="dxa" w:w="7056"/>
          </w:tcPr>
          <w:p>
            <w:pPr>
              <w:spacing w:after="20"/>
            </w:pPr>
            <w:r/>
            <w:r>
              <w:rPr>
                <w:b/>
                <w:sz w:val="17"/>
              </w:rPr>
              <w:t>80.00%</w:t>
            </w:r>
          </w:p>
        </w:tc>
      </w:tr>
      <w:tr>
        <w:trPr>
          <w:cantSplit/>
        </w:trPr>
        <w:tc>
          <w:tcPr>
            <w:tcW w:type="dxa" w:w="2880"/>
            <w:shd w:val="clear" w:fill="EEF4F8"/>
          </w:tcPr>
          <w:p>
            <w:pPr>
              <w:spacing w:after="20"/>
            </w:pPr>
            <w:r/>
            <w:r>
              <w:rPr>
                <w:b w:val="0"/>
                <w:sz w:val="17"/>
              </w:rPr>
              <w:t>Monthly attainment, maximum</w:t>
            </w:r>
          </w:p>
        </w:tc>
        <w:tc>
          <w:tcPr>
            <w:tcW w:type="dxa" w:w="7056"/>
            <w:shd w:val="clear" w:fill="EEF4F8"/>
          </w:tcPr>
          <w:p>
            <w:pPr>
              <w:spacing w:after="20"/>
            </w:pPr>
            <w:r/>
            <w:r>
              <w:rPr>
                <w:b/>
                <w:sz w:val="17"/>
              </w:rPr>
              <w:t>117.65%</w:t>
            </w:r>
          </w:p>
        </w:tc>
      </w:tr>
      <w:tr>
        <w:trPr>
          <w:cantSplit/>
        </w:trPr>
        <w:tc>
          <w:tcPr>
            <w:tcW w:type="dxa" w:w="2880"/>
          </w:tcPr>
          <w:p>
            <w:pPr>
              <w:spacing w:after="20"/>
            </w:pPr>
            <w:r/>
            <w:r>
              <w:rPr>
                <w:b w:val="0"/>
                <w:sz w:val="17"/>
              </w:rPr>
              <w:t>Monthly standard deviation</w:t>
            </w:r>
          </w:p>
        </w:tc>
        <w:tc>
          <w:tcPr>
            <w:tcW w:type="dxa" w:w="7056"/>
          </w:tcPr>
          <w:p>
            <w:pPr>
              <w:spacing w:after="20"/>
            </w:pPr>
            <w:r/>
            <w:r>
              <w:rPr>
                <w:b/>
                <w:sz w:val="17"/>
              </w:rPr>
              <w:t>9.41 points</w:t>
            </w:r>
          </w:p>
        </w:tc>
      </w:tr>
      <w:tr>
        <w:trPr>
          <w:cantSplit/>
        </w:trPr>
        <w:tc>
          <w:tcPr>
            <w:tcW w:type="dxa" w:w="2880"/>
            <w:shd w:val="clear" w:fill="EEF4F8"/>
          </w:tcPr>
          <w:p>
            <w:pPr>
              <w:spacing w:after="20"/>
            </w:pPr>
            <w:r/>
            <w:r>
              <w:rPr>
                <w:b w:val="0"/>
                <w:sz w:val="17"/>
              </w:rPr>
              <w:t>FY2023 average</w:t>
            </w:r>
          </w:p>
        </w:tc>
        <w:tc>
          <w:tcPr>
            <w:tcW w:type="dxa" w:w="7056"/>
            <w:shd w:val="clear" w:fill="EEF4F8"/>
          </w:tcPr>
          <w:p>
            <w:pPr>
              <w:spacing w:after="20"/>
            </w:pPr>
            <w:r/>
            <w:r>
              <w:rPr>
                <w:b w:val="0"/>
                <w:sz w:val="17"/>
              </w:rPr>
              <w:t>95.30%</w:t>
            </w:r>
          </w:p>
        </w:tc>
      </w:tr>
      <w:tr>
        <w:trPr>
          <w:cantSplit/>
        </w:trPr>
        <w:tc>
          <w:tcPr>
            <w:tcW w:type="dxa" w:w="2880"/>
          </w:tcPr>
          <w:p>
            <w:pPr>
              <w:spacing w:after="20"/>
            </w:pPr>
            <w:r/>
            <w:r>
              <w:rPr>
                <w:b w:val="0"/>
                <w:sz w:val="17"/>
              </w:rPr>
              <w:t>FY2024 average</w:t>
            </w:r>
          </w:p>
        </w:tc>
        <w:tc>
          <w:tcPr>
            <w:tcW w:type="dxa" w:w="7056"/>
          </w:tcPr>
          <w:p>
            <w:pPr>
              <w:spacing w:after="20"/>
            </w:pPr>
            <w:r/>
            <w:r>
              <w:rPr>
                <w:b w:val="0"/>
                <w:sz w:val="17"/>
              </w:rPr>
              <w:t>95.34%</w:t>
            </w:r>
          </w:p>
        </w:tc>
      </w:tr>
      <w:tr>
        <w:trPr>
          <w:cantSplit/>
        </w:trPr>
        <w:tc>
          <w:tcPr>
            <w:tcW w:type="dxa" w:w="2880"/>
            <w:shd w:val="clear" w:fill="EEF4F8"/>
          </w:tcPr>
          <w:p>
            <w:pPr>
              <w:spacing w:after="20"/>
            </w:pPr>
            <w:r/>
            <w:r>
              <w:rPr>
                <w:b w:val="0"/>
                <w:sz w:val="17"/>
              </w:rPr>
              <w:t>FY2025 average</w:t>
            </w:r>
          </w:p>
        </w:tc>
        <w:tc>
          <w:tcPr>
            <w:tcW w:type="dxa" w:w="7056"/>
            <w:shd w:val="clear" w:fill="EEF4F8"/>
          </w:tcPr>
          <w:p>
            <w:pPr>
              <w:spacing w:after="20"/>
            </w:pPr>
            <w:r/>
            <w:r>
              <w:rPr>
                <w:b w:val="0"/>
                <w:sz w:val="17"/>
              </w:rPr>
              <w:t>95.44%</w:t>
            </w:r>
          </w:p>
        </w:tc>
      </w:tr>
    </w:tbl>
    <w:p>
      <w:pPr>
        <w:spacing w:after="80"/>
      </w:pPr>
    </w:p>
    <w:p>
      <w:pPr>
        <w:spacing w:after="120"/>
      </w:pPr>
      <w:r>
        <w:rPr>
          <w:b w:val="0"/>
          <w:i w:val="0"/>
          <w:sz w:val="20"/>
        </w:rPr>
        <w:t>The three annual averages sit within 0.14 points of each other, which looks flat and is not. Underneath them, months range from 20 points below quota to nearly 18 points above, with a 9.4-point standard deviation.</w:t>
      </w:r>
    </w:p>
    <w:p>
      <w:pPr>
        <w:spacing w:after="120"/>
      </w:pPr>
      <w:r>
        <w:rPr>
          <w:b/>
          <w:i w:val="0"/>
          <w:sz w:val="20"/>
        </w:rPr>
        <w:t>Do not describe attainment in this dataset as flat.</w:t>
      </w:r>
      <w:r>
        <w:rPr>
          <w:b w:val="0"/>
          <w:i w:val="0"/>
          <w:sz w:val="20"/>
        </w:rPr>
        <w:t xml:space="preserve"> The annual aggregation is flat; the data is not. A semantic layer that exposes only a yearly average destroys the only real signal in the series, and a demo that shows three indistinguishable annual bars is showing the aggregation rather than the business.</w:t>
      </w:r>
    </w:p>
    <w:p>
      <w:pPr>
        <w:spacing w:after="120"/>
      </w:pPr>
      <w:r>
        <w:rPr>
          <w:b w:val="0"/>
          <w:i w:val="0"/>
          <w:sz w:val="20"/>
        </w:rPr>
        <w:t>The forecast variance is consistently negative and consistently proportional:</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Fiscal year</w:t>
            </w:r>
          </w:p>
        </w:tc>
        <w:tc>
          <w:tcPr>
            <w:tcW w:type="dxa" w:w="2484"/>
            <w:shd w:val="clear" w:fill="1B3A57"/>
          </w:tcPr>
          <w:p>
            <w:pPr>
              <w:spacing w:after="20"/>
            </w:pPr>
            <w:r/>
            <w:r>
              <w:rPr>
                <w:b/>
                <w:color w:val="FFFFFF"/>
                <w:sz w:val="17"/>
              </w:rPr>
              <w:t>Forecast</w:t>
            </w:r>
          </w:p>
        </w:tc>
        <w:tc>
          <w:tcPr>
            <w:tcW w:type="dxa" w:w="2484"/>
            <w:shd w:val="clear" w:fill="1B3A57"/>
          </w:tcPr>
          <w:p>
            <w:pPr>
              <w:spacing w:after="20"/>
            </w:pPr>
            <w:r/>
            <w:r>
              <w:rPr>
                <w:b/>
                <w:color w:val="FFFFFF"/>
                <w:sz w:val="17"/>
              </w:rPr>
              <w:t>Actual</w:t>
            </w:r>
          </w:p>
        </w:tc>
        <w:tc>
          <w:tcPr>
            <w:tcW w:type="dxa" w:w="2484"/>
            <w:shd w:val="clear" w:fill="1B3A57"/>
          </w:tcPr>
          <w:p>
            <w:pPr>
              <w:spacing w:after="20"/>
            </w:pPr>
            <w:r/>
            <w:r>
              <w:rPr>
                <w:b/>
                <w:color w:val="FFFFFF"/>
                <w:sz w:val="17"/>
              </w:rPr>
              <w:t>Variance</w:t>
            </w:r>
          </w:p>
        </w:tc>
      </w:tr>
      <w:tr>
        <w:trPr>
          <w:cantSplit/>
        </w:trPr>
        <w:tc>
          <w:tcPr>
            <w:tcW w:type="dxa" w:w="2484"/>
          </w:tcPr>
          <w:p>
            <w:pPr>
              <w:spacing w:after="20"/>
            </w:pPr>
            <w:r/>
            <w:r>
              <w:rPr>
                <w:b w:val="0"/>
                <w:sz w:val="17"/>
              </w:rPr>
              <w:t>2023</w:t>
            </w:r>
          </w:p>
        </w:tc>
        <w:tc>
          <w:tcPr>
            <w:tcW w:type="dxa" w:w="2484"/>
          </w:tcPr>
          <w:p>
            <w:pPr>
              <w:spacing w:after="20"/>
            </w:pPr>
            <w:r/>
            <w:r>
              <w:rPr>
                <w:b w:val="0"/>
                <w:sz w:val="17"/>
              </w:rPr>
              <w:t>$10,278,488,722</w:t>
            </w:r>
          </w:p>
        </w:tc>
        <w:tc>
          <w:tcPr>
            <w:tcW w:type="dxa" w:w="2484"/>
          </w:tcPr>
          <w:p>
            <w:pPr>
              <w:spacing w:after="20"/>
            </w:pPr>
            <w:r/>
            <w:r>
              <w:rPr>
                <w:b w:val="0"/>
                <w:sz w:val="17"/>
              </w:rPr>
              <w:t>$9,695,336,023</w:t>
            </w:r>
          </w:p>
        </w:tc>
        <w:tc>
          <w:tcPr>
            <w:tcW w:type="dxa" w:w="2484"/>
          </w:tcPr>
          <w:p>
            <w:pPr>
              <w:spacing w:after="20"/>
            </w:pPr>
            <w:r/>
            <w:r>
              <w:rPr>
                <w:b w:val="0"/>
                <w:sz w:val="17"/>
              </w:rPr>
              <w:t>−$583,152,699</w:t>
            </w:r>
          </w:p>
        </w:tc>
      </w:tr>
      <w:tr>
        <w:trPr>
          <w:cantSplit/>
        </w:trPr>
        <w:tc>
          <w:tcPr>
            <w:tcW w:type="dxa" w:w="2484"/>
            <w:shd w:val="clear" w:fill="EEF4F8"/>
          </w:tcPr>
          <w:p>
            <w:pPr>
              <w:spacing w:after="20"/>
            </w:pPr>
            <w:r/>
            <w:r>
              <w:rPr>
                <w:b w:val="0"/>
                <w:sz w:val="17"/>
              </w:rPr>
              <w:t>2024</w:t>
            </w:r>
          </w:p>
        </w:tc>
        <w:tc>
          <w:tcPr>
            <w:tcW w:type="dxa" w:w="2484"/>
            <w:shd w:val="clear" w:fill="EEF4F8"/>
          </w:tcPr>
          <w:p>
            <w:pPr>
              <w:spacing w:after="20"/>
            </w:pPr>
            <w:r/>
            <w:r>
              <w:rPr>
                <w:b w:val="0"/>
                <w:sz w:val="17"/>
              </w:rPr>
              <w:t>$11,767,821,411</w:t>
            </w:r>
          </w:p>
        </w:tc>
        <w:tc>
          <w:tcPr>
            <w:tcW w:type="dxa" w:w="2484"/>
            <w:shd w:val="clear" w:fill="EEF4F8"/>
          </w:tcPr>
          <w:p>
            <w:pPr>
              <w:spacing w:after="20"/>
            </w:pPr>
            <w:r/>
            <w:r>
              <w:rPr>
                <w:b w:val="0"/>
                <w:sz w:val="17"/>
              </w:rPr>
              <w:t>$11,121,387,615</w:t>
            </w:r>
          </w:p>
        </w:tc>
        <w:tc>
          <w:tcPr>
            <w:tcW w:type="dxa" w:w="2484"/>
            <w:shd w:val="clear" w:fill="EEF4F8"/>
          </w:tcPr>
          <w:p>
            <w:pPr>
              <w:spacing w:after="20"/>
            </w:pPr>
            <w:r/>
            <w:r>
              <w:rPr>
                <w:b w:val="0"/>
                <w:sz w:val="17"/>
              </w:rPr>
              <w:t>−$646,433,796</w:t>
            </w:r>
          </w:p>
        </w:tc>
      </w:tr>
      <w:tr>
        <w:trPr>
          <w:cantSplit/>
        </w:trPr>
        <w:tc>
          <w:tcPr>
            <w:tcW w:type="dxa" w:w="2484"/>
          </w:tcPr>
          <w:p>
            <w:pPr>
              <w:spacing w:after="20"/>
            </w:pPr>
            <w:r/>
            <w:r>
              <w:rPr>
                <w:b w:val="0"/>
                <w:sz w:val="17"/>
              </w:rPr>
              <w:t>2025</w:t>
            </w:r>
          </w:p>
        </w:tc>
        <w:tc>
          <w:tcPr>
            <w:tcW w:type="dxa" w:w="2484"/>
          </w:tcPr>
          <w:p>
            <w:pPr>
              <w:spacing w:after="20"/>
            </w:pPr>
            <w:r/>
            <w:r>
              <w:rPr>
                <w:b w:val="0"/>
                <w:sz w:val="17"/>
              </w:rPr>
              <w:t>$12,250,556,433</w:t>
            </w:r>
          </w:p>
        </w:tc>
        <w:tc>
          <w:tcPr>
            <w:tcW w:type="dxa" w:w="2484"/>
          </w:tcPr>
          <w:p>
            <w:pPr>
              <w:spacing w:after="20"/>
            </w:pPr>
            <w:r/>
            <w:r>
              <w:rPr>
                <w:b w:val="0"/>
                <w:sz w:val="17"/>
              </w:rPr>
              <w:t>$11,561,838,549</w:t>
            </w:r>
          </w:p>
        </w:tc>
        <w:tc>
          <w:tcPr>
            <w:tcW w:type="dxa" w:w="2484"/>
          </w:tcPr>
          <w:p>
            <w:pPr>
              <w:spacing w:after="20"/>
            </w:pPr>
            <w:r/>
            <w:r>
              <w:rPr>
                <w:b w:val="0"/>
                <w:sz w:val="17"/>
              </w:rPr>
              <w:t>−$688,717,884</w:t>
            </w:r>
          </w:p>
        </w:tc>
      </w:tr>
    </w:tbl>
    <w:p>
      <w:pPr>
        <w:spacing w:after="80"/>
      </w:pPr>
    </w:p>
    <w:p>
      <w:pPr>
        <w:spacing w:after="120"/>
      </w:pPr>
      <w:r>
        <w:rPr>
          <w:b w:val="0"/>
          <w:i w:val="0"/>
          <w:sz w:val="20"/>
        </w:rPr>
        <w:t>Three years of forecasting roughly 4.6% high, growing in absolute terms with the forecast itself. A monthly grain is where that becomes usable; expose it.</w:t>
      </w:r>
    </w:p>
    <w:p>
      <w:pPr>
        <w:spacing w:after="120"/>
      </w:pPr>
      <w:r>
        <w:rPr>
          <w:b w:val="0"/>
          <w:i w:val="0"/>
          <w:sz w:val="20"/>
        </w:rPr>
        <w:t>Note that these are forecast-series figures, several times larger than the opportunity amounts. They are different populations at different grains and must not be compared to the $203,263,038 of won opportunity value.</w:t>
      </w:r>
    </w:p>
    <w:p>
      <w:pPr>
        <w:spacing w:before="80" w:after="160"/>
        <w:jc w:val="center"/>
      </w:pPr>
      <w:r>
        <w:rPr>
          <w:color w:val="C8D4DE"/>
          <w:sz w:val="12"/>
        </w:rPr>
        <w:t>──────────────────────────────────────────────────────────</w:t>
      </w:r>
    </w:p>
    <w:p>
      <w:pPr>
        <w:keepNext/>
        <w:spacing w:before="160" w:after="40"/>
        <w:outlineLvl w:val="2"/>
      </w:pPr>
      <w:r>
        <w:rPr>
          <w:b/>
          <w:color w:val="29B5E8"/>
          <w:sz w:val="20"/>
        </w:rPr>
        <w:t>Recommended end state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Change</w:t>
            </w:r>
          </w:p>
        </w:tc>
        <w:tc>
          <w:tcPr>
            <w:tcW w:type="dxa" w:w="7056"/>
            <w:shd w:val="clear" w:fill="1B3A57"/>
          </w:tcPr>
          <w:p>
            <w:pPr>
              <w:spacing w:after="20"/>
            </w:pPr>
            <w:r/>
            <w:r>
              <w:rPr>
                <w:b/>
                <w:color w:val="FFFFFF"/>
                <w:sz w:val="17"/>
              </w:rPr>
              <w:t>Artefact</w:t>
            </w:r>
          </w:p>
        </w:tc>
      </w:tr>
      <w:tr>
        <w:trPr>
          <w:cantSplit/>
        </w:trPr>
        <w:tc>
          <w:tcPr>
            <w:tcW w:type="dxa" w:w="2880"/>
          </w:tcPr>
          <w:p>
            <w:pPr>
              <w:spacing w:after="20"/>
            </w:pPr>
            <w:r/>
            <w:r>
              <w:rPr>
                <w:b w:val="0"/>
                <w:sz w:val="17"/>
              </w:rPr>
              <w:t>Header comment in each artefact naming the other and stating which the agent reads</w:t>
            </w:r>
          </w:p>
        </w:tc>
        <w:tc>
          <w:tcPr>
            <w:tcW w:type="dxa" w:w="7056"/>
          </w:tcPr>
          <w:p>
            <w:pPr>
              <w:spacing w:after="20"/>
            </w:pPr>
            <w:r/>
            <w:r>
              <w:rPr>
                <w:b w:val="0"/>
                <w:sz w:val="17"/>
              </w:rPr>
              <w:t>both</w:t>
            </w:r>
          </w:p>
        </w:tc>
      </w:tr>
      <w:tr>
        <w:trPr>
          <w:cantSplit/>
        </w:trPr>
        <w:tc>
          <w:tcPr>
            <w:tcW w:type="dxa" w:w="2880"/>
            <w:shd w:val="clear" w:fill="EEF4F8"/>
          </w:tcPr>
          <w:p>
            <w:pPr>
              <w:spacing w:after="20"/>
            </w:pPr>
            <w:r/>
            <w:r>
              <w:rPr>
                <w:rFonts w:ascii="Consolas" w:hAnsi="Consolas"/>
                <w:b w:val="0"/>
                <w:color w:val="1B5E8C"/>
                <w:sz w:val="16"/>
              </w:rPr>
              <w:t>SALES_FORECAST_VS_ACTUAL</w:t>
            </w:r>
            <w:r>
              <w:rPr>
                <w:b w:val="0"/>
                <w:sz w:val="17"/>
              </w:rPr>
              <w:t xml:space="preserve"> added as an 11th table</w:t>
            </w:r>
          </w:p>
        </w:tc>
        <w:tc>
          <w:tcPr>
            <w:tcW w:type="dxa" w:w="7056"/>
            <w:shd w:val="clear" w:fill="EEF4F8"/>
          </w:tcPr>
          <w:p>
            <w:pPr>
              <w:spacing w:after="20"/>
            </w:pPr>
            <w:r/>
            <w:r>
              <w:rPr>
                <w:b w:val="0"/>
                <w:sz w:val="17"/>
              </w:rPr>
              <w:t>stage model</w:t>
            </w:r>
          </w:p>
        </w:tc>
      </w:tr>
      <w:tr>
        <w:trPr>
          <w:cantSplit/>
        </w:trPr>
        <w:tc>
          <w:tcPr>
            <w:tcW w:type="dxa" w:w="2880"/>
          </w:tcPr>
          <w:p>
            <w:pPr>
              <w:spacing w:after="20"/>
            </w:pPr>
            <w:r/>
            <w:r>
              <w:rPr>
                <w:b w:val="0"/>
                <w:sz w:val="17"/>
              </w:rPr>
              <w:t>Measures declared: won value, lost value, win rate by count, win rate by value, average deal size by outcome, quota attainment</w:t>
            </w:r>
          </w:p>
        </w:tc>
        <w:tc>
          <w:tcPr>
            <w:tcW w:type="dxa" w:w="7056"/>
          </w:tcPr>
          <w:p>
            <w:pPr>
              <w:spacing w:after="20"/>
            </w:pPr>
            <w:r/>
            <w:r>
              <w:rPr>
                <w:b w:val="0"/>
                <w:sz w:val="17"/>
              </w:rPr>
              <w:t>stage model</w:t>
            </w:r>
          </w:p>
        </w:tc>
      </w:tr>
      <w:tr>
        <w:trPr>
          <w:cantSplit/>
        </w:trPr>
        <w:tc>
          <w:tcPr>
            <w:tcW w:type="dxa" w:w="2880"/>
            <w:shd w:val="clear" w:fill="EEF4F8"/>
          </w:tcPr>
          <w:p>
            <w:pPr>
              <w:spacing w:after="20"/>
            </w:pPr>
            <w:r/>
            <w:r>
              <w:rPr>
                <w:b w:val="0"/>
                <w:sz w:val="17"/>
              </w:rPr>
              <w:t>Verified queries 1–8 from part 7 (07-analyst-and-agent.md#the-queries-to-add-first)</w:t>
            </w:r>
          </w:p>
        </w:tc>
        <w:tc>
          <w:tcPr>
            <w:tcW w:type="dxa" w:w="7056"/>
            <w:shd w:val="clear" w:fill="EEF4F8"/>
          </w:tcPr>
          <w:p>
            <w:pPr>
              <w:spacing w:after="20"/>
            </w:pPr>
            <w:r/>
            <w:r>
              <w:rPr>
                <w:b w:val="0"/>
                <w:sz w:val="17"/>
              </w:rPr>
              <w:t>stage model</w:t>
            </w:r>
          </w:p>
        </w:tc>
      </w:tr>
      <w:tr>
        <w:trPr>
          <w:cantSplit/>
        </w:trPr>
        <w:tc>
          <w:tcPr>
            <w:tcW w:type="dxa" w:w="2880"/>
          </w:tcPr>
          <w:p>
            <w:pPr>
              <w:spacing w:after="20"/>
            </w:pPr>
            <w:r/>
            <w:r>
              <w:rPr>
                <w:b w:val="0"/>
                <w:sz w:val="17"/>
              </w:rPr>
              <w:t xml:space="preserve">"Open" documented as </w:t>
            </w:r>
            <w:r>
              <w:rPr>
                <w:rFonts w:ascii="Consolas" w:hAnsi="Consolas"/>
                <w:b w:val="0"/>
                <w:color w:val="1B5E8C"/>
                <w:sz w:val="16"/>
              </w:rPr>
              <w:t>NOT IS_CLOSED</w:t>
            </w:r>
            <w:r>
              <w:rPr>
                <w:b w:val="0"/>
                <w:sz w:val="17"/>
              </w:rPr>
              <w:t>, with the elapsed horizon stated</w:t>
            </w:r>
          </w:p>
        </w:tc>
        <w:tc>
          <w:tcPr>
            <w:tcW w:type="dxa" w:w="7056"/>
          </w:tcPr>
          <w:p>
            <w:pPr>
              <w:spacing w:after="20"/>
            </w:pPr>
            <w:r/>
            <w:r>
              <w:rPr>
                <w:b w:val="0"/>
                <w:sz w:val="17"/>
              </w:rPr>
              <w:t>both</w:t>
            </w:r>
          </w:p>
        </w:tc>
      </w:tr>
      <w:tr>
        <w:trPr>
          <w:cantSplit/>
        </w:trPr>
        <w:tc>
          <w:tcPr>
            <w:tcW w:type="dxa" w:w="2880"/>
            <w:shd w:val="clear" w:fill="EEF4F8"/>
          </w:tcPr>
          <w:p>
            <w:pPr>
              <w:spacing w:after="20"/>
            </w:pPr>
            <w:r/>
            <w:r>
              <w:rPr>
                <w:b w:val="0"/>
                <w:sz w:val="17"/>
              </w:rPr>
              <w:t>Attainment exposed at monthly grain, not only annual</w:t>
            </w:r>
          </w:p>
        </w:tc>
        <w:tc>
          <w:tcPr>
            <w:tcW w:type="dxa" w:w="7056"/>
            <w:shd w:val="clear" w:fill="EEF4F8"/>
          </w:tcPr>
          <w:p>
            <w:pPr>
              <w:spacing w:after="20"/>
            </w:pPr>
            <w:r/>
            <w:r>
              <w:rPr>
                <w:b w:val="0"/>
                <w:sz w:val="17"/>
              </w:rPr>
              <w:t>both</w:t>
            </w:r>
          </w:p>
        </w:tc>
      </w:tr>
    </w:tbl>
    <w:p>
      <w:pPr>
        <w:spacing w:after="80"/>
      </w:pPr>
    </w:p>
    <w:p>
      <w:pPr>
        <w:spacing w:after="120"/>
      </w:pPr>
      <w:r>
        <w:rPr>
          <w:b w:val="0"/>
          <w:i w:val="0"/>
          <w:sz w:val="20"/>
        </w:rPr>
        <w:t>None of this requires a change to L1, L2 or the application. The data is in place; what is missing is the description of what it means.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