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3576" w14:textId="77777777" w:rsidR="00970A25" w:rsidRPr="00970A25" w:rsidRDefault="00970A25" w:rsidP="00970A25">
      <w:pPr>
        <w:spacing w:line="240" w:lineRule="auto"/>
        <w:rPr>
          <w:rFonts w:eastAsia="Times New Roman" w:cs="Calibri"/>
          <w:color w:val="000000"/>
          <w:sz w:val="24"/>
          <w:szCs w:val="24"/>
          <w:lang w:eastAsia="en-GB"/>
        </w:rPr>
      </w:pPr>
      <w:r w:rsidRPr="00970A25">
        <w:rPr>
          <w:rFonts w:eastAsia="Times New Roman" w:cs="Calibri"/>
          <w:color w:val="000000"/>
          <w:sz w:val="24"/>
          <w:szCs w:val="24"/>
          <w:lang w:eastAsia="en-GB"/>
        </w:rPr>
        <w:t>Best Practice, Comprehensive, Development and Implementation, Due Diligence, Ensuring Compliance, Policies and Procedures, Potential, Regulatory Reporting, Regulatory Requirements, Risk Management, Risk Mitigation, Senior Management, Training Program, Transaction Monitoring</w:t>
      </w:r>
    </w:p>
    <w:p w14:paraId="629353B3" w14:textId="77777777" w:rsidR="00970A25" w:rsidRDefault="00970A25" w:rsidP="00CB7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</w:p>
    <w:p w14:paraId="683E7F47" w14:textId="0E0B4CF0" w:rsidR="00CB71E4" w:rsidRPr="00CB71E4" w:rsidRDefault="00CB71E4" w:rsidP="00CB7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CV of David Parker</w:t>
      </w:r>
    </w:p>
    <w:p w14:paraId="40A5C56C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32939907" w14:textId="77777777" w:rsidR="00CB71E4" w:rsidRPr="00CB71E4" w:rsidRDefault="00CB71E4" w:rsidP="00CB7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34 Beech Street, Manchester, M4 4BD, England</w:t>
      </w:r>
    </w:p>
    <w:p w14:paraId="63625E62" w14:textId="77777777" w:rsidR="00CB71E4" w:rsidRPr="00CB71E4" w:rsidRDefault="00CB71E4" w:rsidP="00CB7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david.parker@email.com</w:t>
      </w:r>
    </w:p>
    <w:p w14:paraId="4FCBC252" w14:textId="77777777" w:rsidR="00CB71E4" w:rsidRPr="00CB71E4" w:rsidRDefault="00CB71E4" w:rsidP="00CB7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+44 7123 334455</w:t>
      </w:r>
    </w:p>
    <w:p w14:paraId="56EAB322" w14:textId="77777777" w:rsidR="00CB71E4" w:rsidRPr="00CB71E4" w:rsidRDefault="00CB71E4" w:rsidP="00CB7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davidparker</w:t>
      </w:r>
      <w:proofErr w:type="spellEnd"/>
    </w:p>
    <w:p w14:paraId="04E6F60C" w14:textId="77777777" w:rsidR="00CB71E4" w:rsidRPr="00CB71E4" w:rsidRDefault="00000000" w:rsidP="00CB71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C2799D0">
          <v:rect id="_x0000_i1025" style="width:0;height:1.5pt" o:hralign="center" o:hrstd="t" o:hr="t" fillcolor="#a0a0a0" stroked="f"/>
        </w:pict>
      </w:r>
    </w:p>
    <w:p w14:paraId="2B79E3E8" w14:textId="77777777" w:rsidR="00CB71E4" w:rsidRPr="00CB71E4" w:rsidRDefault="00CB71E4" w:rsidP="00CB7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7E2901EF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Experienced PEP &amp; </w:t>
      </w:r>
      <w:proofErr w:type="gramStart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High Risk</w:t>
      </w:r>
      <w:proofErr w:type="gramEnd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Analyst with over 12 years in the banking industry. Expertise in conducting comprehensive due diligence, managing high-risk client portfolios, and ensuring compliance with AML regulations. Adept at identifying financial crime risks and implementing effective mitigation strategies.</w:t>
      </w:r>
    </w:p>
    <w:p w14:paraId="063C390B" w14:textId="77777777" w:rsidR="00CB71E4" w:rsidRPr="00CB71E4" w:rsidRDefault="00000000" w:rsidP="00CB71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6448187">
          <v:rect id="_x0000_i1026" style="width:0;height:1.5pt" o:hralign="center" o:hrstd="t" o:hr="t" fillcolor="#a0a0a0" stroked="f"/>
        </w:pict>
      </w:r>
    </w:p>
    <w:p w14:paraId="4F65215A" w14:textId="77777777" w:rsidR="00CB71E4" w:rsidRPr="00CB71E4" w:rsidRDefault="00CB71E4" w:rsidP="00CB7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75BD6909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Warwick (Russell Group)</w:t>
      </w:r>
    </w:p>
    <w:p w14:paraId="7E737B52" w14:textId="77777777" w:rsidR="00CB71E4" w:rsidRPr="00CB71E4" w:rsidRDefault="00CB71E4" w:rsidP="00CB71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Risk Management, Distinction</w:t>
      </w:r>
    </w:p>
    <w:p w14:paraId="2F4EFF23" w14:textId="77777777" w:rsidR="00CB71E4" w:rsidRPr="00CB71E4" w:rsidRDefault="00CB71E4" w:rsidP="00CB71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2011</w:t>
      </w:r>
    </w:p>
    <w:p w14:paraId="049EAF6B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Leeds (Russell Group)</w:t>
      </w:r>
    </w:p>
    <w:p w14:paraId="56BC5D35" w14:textId="77777777" w:rsidR="00CB71E4" w:rsidRPr="00CB71E4" w:rsidRDefault="00CB71E4" w:rsidP="00CB7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Business and Finance, Upper Second Class Honours</w:t>
      </w:r>
    </w:p>
    <w:p w14:paraId="1350A315" w14:textId="77777777" w:rsidR="00CB71E4" w:rsidRPr="00CB71E4" w:rsidRDefault="00CB71E4" w:rsidP="00CB7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2009</w:t>
      </w:r>
    </w:p>
    <w:p w14:paraId="178D1487" w14:textId="77777777" w:rsidR="00CB71E4" w:rsidRPr="00CB71E4" w:rsidRDefault="00000000" w:rsidP="00CB71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D29DE08">
          <v:rect id="_x0000_i1027" style="width:0;height:1.5pt" o:hralign="center" o:hrstd="t" o:hr="t" fillcolor="#a0a0a0" stroked="f"/>
        </w:pict>
      </w:r>
    </w:p>
    <w:p w14:paraId="1A5945DA" w14:textId="77777777" w:rsidR="00CB71E4" w:rsidRPr="00CB71E4" w:rsidRDefault="00CB71E4" w:rsidP="00CB7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6DD9889F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Group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Lead PEP &amp; </w:t>
      </w:r>
      <w:proofErr w:type="gramStart"/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High Risk</w:t>
      </w:r>
      <w:proofErr w:type="gramEnd"/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 Analyst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2017 - Present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Lead analyst responsible for conducting enhanced due diligence on PEPs and high-risk clients. Developed and implemented risk assessment frameworks, ensuring compliance with AML regulations and internal policies.</w:t>
      </w:r>
    </w:p>
    <w:p w14:paraId="4D5B2017" w14:textId="77777777" w:rsidR="00CB71E4" w:rsidRPr="00CB71E4" w:rsidRDefault="00CB71E4" w:rsidP="00CB71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3BEAF496" w14:textId="77777777" w:rsidR="00CB71E4" w:rsidRPr="00CB71E4" w:rsidRDefault="00CB71E4" w:rsidP="00CB71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Developed a comprehensive training program for new analysts, improving overall team performance.</w:t>
      </w:r>
    </w:p>
    <w:p w14:paraId="3FB5FD5A" w14:textId="77777777" w:rsidR="00CB71E4" w:rsidRPr="00CB71E4" w:rsidRDefault="00CB71E4" w:rsidP="00CB71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Conducted complex investigations into high-risk clients, successfully mitigating significant financial crime risks.</w:t>
      </w:r>
    </w:p>
    <w:p w14:paraId="43C53DE3" w14:textId="77777777" w:rsidR="00CB71E4" w:rsidRPr="00CB71E4" w:rsidRDefault="00CB71E4" w:rsidP="00CB71E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new risk assessment tools that increased the accuracy and efficiency of due diligence processes.</w:t>
      </w:r>
    </w:p>
    <w:p w14:paraId="00E3FF4A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Santander UK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PEP &amp; </w:t>
      </w:r>
      <w:proofErr w:type="gramStart"/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High Risk</w:t>
      </w:r>
      <w:proofErr w:type="gramEnd"/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 xml:space="preserve"> Analyst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2013 - 2017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Conducted enhanced due diligence and risk assessments on high-risk clients and PEPs. Collaborated with compliance and legal teams to ensure adherence to AML regulations.</w:t>
      </w:r>
    </w:p>
    <w:p w14:paraId="45C57AD8" w14:textId="77777777" w:rsidR="00CB71E4" w:rsidRPr="00CB71E4" w:rsidRDefault="00CB71E4" w:rsidP="00CB7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44069CD1" w14:textId="77777777" w:rsidR="00CB71E4" w:rsidRPr="00CB71E4" w:rsidRDefault="00CB71E4" w:rsidP="00CB71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Performed detailed due diligence on high-risk clients, identifying potential financial crime risks.</w:t>
      </w:r>
    </w:p>
    <w:p w14:paraId="4CBAD5E4" w14:textId="77777777" w:rsidR="00CB71E4" w:rsidRPr="00CB71E4" w:rsidRDefault="00CB71E4" w:rsidP="00CB71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Prepared comprehensive risk assessment reports for senior management.</w:t>
      </w:r>
    </w:p>
    <w:p w14:paraId="36AC6F1C" w14:textId="77777777" w:rsidR="00CB71E4" w:rsidRPr="00CB71E4" w:rsidRDefault="00CB71E4" w:rsidP="00CB71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development and implementation of AML policies and procedures.</w:t>
      </w:r>
    </w:p>
    <w:p w14:paraId="102F5280" w14:textId="77777777" w:rsidR="00CB71E4" w:rsidRPr="00CB71E4" w:rsidRDefault="00CB71E4" w:rsidP="00CB71E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Monitored client transactions for suspicious activities and potential risks.</w:t>
      </w:r>
    </w:p>
    <w:p w14:paraId="027CBD5D" w14:textId="77777777" w:rsidR="00CB71E4" w:rsidRPr="00CB71E4" w:rsidRDefault="00CB71E4" w:rsidP="00CB7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AML Compliance Analyst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CB71E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2011 - 2013</w:t>
      </w: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Supported the AML compliance team by conducting due diligence and monitoring transactions for suspicious activities. Ensured compliance with regulatory requirements and internal policies.</w:t>
      </w:r>
    </w:p>
    <w:p w14:paraId="0679497E" w14:textId="77777777" w:rsidR="00CB71E4" w:rsidRPr="00CB71E4" w:rsidRDefault="00CB71E4" w:rsidP="00CB71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Contributions:</w:t>
      </w:r>
    </w:p>
    <w:p w14:paraId="76051CCC" w14:textId="77777777" w:rsidR="00CB71E4" w:rsidRPr="00CB71E4" w:rsidRDefault="00CB71E4" w:rsidP="00CB71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Conducted due diligence on new and existing clients, </w:t>
      </w:r>
      <w:proofErr w:type="gramStart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identifying</w:t>
      </w:r>
      <w:proofErr w:type="gramEnd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mitigating potential AML risks.</w:t>
      </w:r>
    </w:p>
    <w:p w14:paraId="3D2EAD85" w14:textId="77777777" w:rsidR="00CB71E4" w:rsidRPr="00CB71E4" w:rsidRDefault="00CB71E4" w:rsidP="00CB71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spellStart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Analyzed</w:t>
      </w:r>
      <w:proofErr w:type="spellEnd"/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transaction patterns to detect signs of money laundering and other financial crimes.</w:t>
      </w:r>
    </w:p>
    <w:p w14:paraId="42C395C4" w14:textId="77777777" w:rsidR="00CB71E4" w:rsidRPr="00CB71E4" w:rsidRDefault="00CB71E4" w:rsidP="00CB71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Assisted in the preparation of compliance reports for senior management and regulatory authorities.</w:t>
      </w:r>
    </w:p>
    <w:p w14:paraId="645560DC" w14:textId="77777777" w:rsidR="00CB71E4" w:rsidRPr="00CB71E4" w:rsidRDefault="00CB71E4" w:rsidP="00CB71E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Participated in regular training sessions to stay updated on AML regulations and best practices.</w:t>
      </w:r>
    </w:p>
    <w:p w14:paraId="3A71BDE6" w14:textId="77777777" w:rsidR="00CB71E4" w:rsidRPr="00CB71E4" w:rsidRDefault="00000000" w:rsidP="00CB71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A377F0C">
          <v:rect id="_x0000_i1028" style="width:0;height:1.5pt" o:hralign="center" o:hrstd="t" o:hr="t" fillcolor="#a0a0a0" stroked="f"/>
        </w:pict>
      </w:r>
    </w:p>
    <w:p w14:paraId="388F0290" w14:textId="77777777" w:rsidR="00CB71E4" w:rsidRPr="00CB71E4" w:rsidRDefault="00CB71E4" w:rsidP="00CB7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61621844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Enhanced Due Diligence (EDD)</w:t>
      </w:r>
    </w:p>
    <w:p w14:paraId="0B49CD43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Anti-Money Laundering (AML) Compliance</w:t>
      </w:r>
    </w:p>
    <w:p w14:paraId="29542DAD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Financial Crime Risk Assessment</w:t>
      </w:r>
    </w:p>
    <w:p w14:paraId="1D691161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Transaction Monitoring</w:t>
      </w:r>
    </w:p>
    <w:p w14:paraId="62CC6D4F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Regulatory Reporting</w:t>
      </w:r>
    </w:p>
    <w:p w14:paraId="578A5CF2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Risk Mitigation Strategies</w:t>
      </w:r>
    </w:p>
    <w:p w14:paraId="721C834E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Training and Development</w:t>
      </w:r>
    </w:p>
    <w:p w14:paraId="4AE64DE8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Strong Analytical Skills</w:t>
      </w:r>
    </w:p>
    <w:p w14:paraId="00479FD1" w14:textId="77777777" w:rsidR="00CB71E4" w:rsidRPr="00CB71E4" w:rsidRDefault="00CB71E4" w:rsidP="00CB71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Effective Communication and Collaboration</w:t>
      </w:r>
    </w:p>
    <w:p w14:paraId="56CAC2EE" w14:textId="77777777" w:rsidR="00CB71E4" w:rsidRPr="00CB71E4" w:rsidRDefault="00000000" w:rsidP="00CB71E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E11B44B">
          <v:rect id="_x0000_i1029" style="width:0;height:1.5pt" o:hralign="center" o:hrstd="t" o:hr="t" fillcolor="#a0a0a0" stroked="f"/>
        </w:pict>
      </w:r>
    </w:p>
    <w:p w14:paraId="3BA51288" w14:textId="77777777" w:rsidR="00CB71E4" w:rsidRPr="00CB71E4" w:rsidRDefault="00CB71E4" w:rsidP="00CB7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46C4CD1D" w14:textId="77777777" w:rsidR="00CB71E4" w:rsidRPr="00CB71E4" w:rsidRDefault="00CB71E4" w:rsidP="00CB71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Anti-Money Laundering Specialist (CAMS)</w:t>
      </w:r>
    </w:p>
    <w:p w14:paraId="06FDA5FC" w14:textId="77777777" w:rsidR="00CB71E4" w:rsidRPr="00CB71E4" w:rsidRDefault="00CB71E4" w:rsidP="00CB71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International Diploma in Anti-Money Laundering (ICA)</w:t>
      </w:r>
    </w:p>
    <w:p w14:paraId="4BD55CDC" w14:textId="77777777" w:rsidR="00CB71E4" w:rsidRPr="00CB71E4" w:rsidRDefault="00CB71E4" w:rsidP="00CB71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Financial Crime Specialist (CFCS)</w:t>
      </w:r>
    </w:p>
    <w:p w14:paraId="2E2F9737" w14:textId="69ADB90B" w:rsidR="005E7F95" w:rsidRPr="00CB71E4" w:rsidRDefault="00CB71E4" w:rsidP="00DD02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B71E4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Certificate in Risk Management (CIRM)</w:t>
      </w:r>
    </w:p>
    <w:sectPr w:rsidR="005E7F95" w:rsidRPr="00CB71E4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C38E" w14:textId="77777777" w:rsidR="00C13441" w:rsidRDefault="00C13441" w:rsidP="00397406">
      <w:pPr>
        <w:spacing w:line="240" w:lineRule="auto"/>
      </w:pPr>
      <w:r>
        <w:separator/>
      </w:r>
    </w:p>
  </w:endnote>
  <w:endnote w:type="continuationSeparator" w:id="0">
    <w:p w14:paraId="7308D048" w14:textId="77777777" w:rsidR="00C13441" w:rsidRDefault="00C13441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666D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E8EEF85" wp14:editId="2C8799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A2E8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EEF8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77A2E8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4C5D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907B135" wp14:editId="67263982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CA8A7F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07B13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6FCA8A7F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D6DD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7928B6" wp14:editId="031BAA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FCFA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7928B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93FCFA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6727" w14:textId="77777777" w:rsidR="00C13441" w:rsidRDefault="00C13441" w:rsidP="00397406">
      <w:pPr>
        <w:spacing w:line="240" w:lineRule="auto"/>
      </w:pPr>
      <w:r>
        <w:separator/>
      </w:r>
    </w:p>
  </w:footnote>
  <w:footnote w:type="continuationSeparator" w:id="0">
    <w:p w14:paraId="1C5F78C9" w14:textId="77777777" w:rsidR="00C13441" w:rsidRDefault="00C13441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5FE7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542DE9A5" wp14:editId="00693124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09460051"/>
    <w:multiLevelType w:val="multilevel"/>
    <w:tmpl w:val="887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F7EA6"/>
    <w:multiLevelType w:val="multilevel"/>
    <w:tmpl w:val="067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054A"/>
    <w:multiLevelType w:val="multilevel"/>
    <w:tmpl w:val="1E5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F6332"/>
    <w:multiLevelType w:val="multilevel"/>
    <w:tmpl w:val="A37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8A145D"/>
    <w:multiLevelType w:val="multilevel"/>
    <w:tmpl w:val="AA4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05FDC"/>
    <w:multiLevelType w:val="multilevel"/>
    <w:tmpl w:val="676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804230"/>
    <w:multiLevelType w:val="multilevel"/>
    <w:tmpl w:val="C3B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7512C"/>
    <w:multiLevelType w:val="multilevel"/>
    <w:tmpl w:val="87FE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2"/>
  </w:num>
  <w:num w:numId="3" w16cid:durableId="1098871517">
    <w:abstractNumId w:val="6"/>
  </w:num>
  <w:num w:numId="4" w16cid:durableId="1801879054">
    <w:abstractNumId w:val="8"/>
  </w:num>
  <w:num w:numId="5" w16cid:durableId="734399106">
    <w:abstractNumId w:val="15"/>
  </w:num>
  <w:num w:numId="6" w16cid:durableId="1012150773">
    <w:abstractNumId w:val="17"/>
  </w:num>
  <w:num w:numId="7" w16cid:durableId="2129666832">
    <w:abstractNumId w:val="9"/>
  </w:num>
  <w:num w:numId="8" w16cid:durableId="1858929399">
    <w:abstractNumId w:val="7"/>
  </w:num>
  <w:num w:numId="9" w16cid:durableId="124853334">
    <w:abstractNumId w:val="13"/>
  </w:num>
  <w:num w:numId="10" w16cid:durableId="919102231">
    <w:abstractNumId w:val="7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7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7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589850834">
    <w:abstractNumId w:val="16"/>
  </w:num>
  <w:num w:numId="15" w16cid:durableId="2133939971">
    <w:abstractNumId w:val="2"/>
  </w:num>
  <w:num w:numId="16" w16cid:durableId="1733431934">
    <w:abstractNumId w:val="4"/>
  </w:num>
  <w:num w:numId="17" w16cid:durableId="739133759">
    <w:abstractNumId w:val="3"/>
  </w:num>
  <w:num w:numId="18" w16cid:durableId="1263419551">
    <w:abstractNumId w:val="14"/>
  </w:num>
  <w:num w:numId="19" w16cid:durableId="1171986865">
    <w:abstractNumId w:val="10"/>
  </w:num>
  <w:num w:numId="20" w16cid:durableId="1364282332">
    <w:abstractNumId w:val="5"/>
  </w:num>
  <w:num w:numId="21" w16cid:durableId="1031537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E4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E5DED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0A25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13441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B71E4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8B441"/>
  <w15:chartTrackingRefBased/>
  <w15:docId w15:val="{7F3B0114-51EE-498F-99E6-146D46DE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B7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CB71E4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B71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B7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Apoorva Chauhan</cp:lastModifiedBy>
  <cp:revision>2</cp:revision>
  <dcterms:created xsi:type="dcterms:W3CDTF">2024-07-05T10:30:00Z</dcterms:created>
  <dcterms:modified xsi:type="dcterms:W3CDTF">2024-07-09T12:09:00Z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-1123643822</vt:i4>
  </property>
  <property fmtid="{D5CDD505-2E9C-101B-9397-08002B2CF9AE}" pid="3" name="_NewReviewCycle">
    <vt:lpwstr/>
  </property>
  <property fmtid="{D5CDD505-2E9C-101B-9397-08002B2CF9AE}" pid="4" name="_EmailSubject">
    <vt:lpwstr>PEP Risk Analyst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  <property fmtid="{D5CDD505-2E9C-101B-9397-08002B2CF9AE}" pid="7" name="_ReviewingToolsShownOnce">
    <vt:lpwstr/>
  </property>
</Properties>
</file>