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29B5E8"/>
          <w:sz w:val="56"/>
        </w:rPr>
        <w:t>Health Sciences Industry Skills Framework</w:t>
      </w:r>
    </w:p>
    <w:p>
      <w:pPr>
        <w:jc w:val="center"/>
      </w:pPr>
      <w:r>
        <w:rPr>
          <w:rFonts w:ascii="Calibri" w:hAnsi="Calibri"/>
          <w:b/>
          <w:color w:val="1B3A5C"/>
          <w:sz w:val="44"/>
        </w:rPr>
        <w:t>Contributor Guide</w:t>
      </w:r>
    </w:p>
    <w:p/>
    <w:p>
      <w:pPr>
        <w:jc w:val="center"/>
      </w:pPr>
      <w:r>
        <w:rPr>
          <w:rFonts w:ascii="Calibri" w:hAnsi="Calibri"/>
          <w:i/>
          <w:color w:val="444444"/>
          <w:sz w:val="24"/>
        </w:rPr>
        <w:t>How to add, update, and remove industry skills</w:t>
      </w:r>
    </w:p>
    <w:p/>
    <w:p>
      <w:pPr>
        <w:jc w:val="center"/>
      </w:pPr>
      <w:r>
        <w:rPr>
          <w:rFonts w:ascii="Calibri" w:hAnsi="Calibri"/>
          <w:color w:val="999999"/>
          <w:sz w:val="18"/>
        </w:rPr>
        <w:t>April 2026  |  github: Snowflake-Solutions / health-sciences-coco-skills-incubator</w:t>
      </w:r>
    </w:p>
    <w:p>
      <w:r>
        <w:br w:type="page"/>
      </w:r>
    </w:p>
    <w:p>
      <w:pPr>
        <w:spacing w:before="280" w:after="80"/>
      </w:pPr>
      <w:r>
        <w:rPr>
          <w:rFonts w:ascii="Calibri" w:hAnsi="Calibri"/>
          <w:b/>
          <w:color w:val="1B3A5C"/>
          <w:sz w:val="34"/>
        </w:rPr>
        <w:t>Section 1 — Overview</w:t>
      </w:r>
    </w:p>
    <w:p>
      <w:pPr>
        <w:spacing w:before="40" w:after="100"/>
      </w:pPr>
      <w:r>
        <w:rPr>
          <w:rFonts w:ascii="Calibri" w:hAnsi="Calibri"/>
          <w:b w:val="0"/>
          <w:i w:val="0"/>
          <w:sz w:val="22"/>
        </w:rPr>
        <w:t>This guide is for engineers, solution engineers, and field developers who want to add a new industry skill, update an existing one, or remove one that is no longer needed. It is organized by task — find the section that matches what you are trying to do and follow only that section.</w:t>
      </w:r>
    </w:p>
    <w:p>
      <w:pPr>
        <w:spacing w:before="40" w:after="100"/>
      </w:pPr>
      <w:r>
        <w:rPr>
          <w:rFonts w:ascii="Calibri" w:hAnsi="Calibri"/>
          <w:b w:val="0"/>
          <w:i w:val="0"/>
          <w:sz w:val="22"/>
        </w:rPr>
        <w:t>The User Guide covers how to interact with the framework to solve healthcare and life sciences problems. This guide covers how to build and maintain the skills that power those interactions.</w:t>
      </w:r>
    </w:p>
    <w:p>
      <w:pPr>
        <w:spacing w:before="80" w:after="0"/>
      </w:pPr>
    </w:p>
    <w:p>
      <w:pPr>
        <w:spacing w:before="200" w:after="80"/>
      </w:pPr>
      <w:r>
        <w:rPr>
          <w:rFonts w:ascii="Calibri" w:hAnsi="Calibri"/>
          <w:b/>
          <w:color w:val="2D6A9F"/>
          <w:sz w:val="26"/>
        </w:rPr>
        <w:t>1.1  Before you start: set up the incubator profile</w:t>
      </w:r>
    </w:p>
    <w:p>
      <w:pPr>
        <w:spacing w:before="40" w:after="100"/>
      </w:pPr>
      <w:r>
        <w:rPr>
          <w:rFonts w:ascii="Calibri" w:hAnsi="Calibri"/>
          <w:b w:val="0"/>
          <w:i w:val="0"/>
          <w:sz w:val="22"/>
        </w:rPr>
        <w:t>Every  cortex --profile health-sciences-incubator  command in this guide requires a profile to exist on your machine. A profile is a JSON config file at  ~/.snowflake/cortex/profiles/health-sciences-incubator.json  that tells Cortex Code which orchestrator agent to use as its system prompt and which skill repo to load. This is a one-time setup — once done, every command in this guide works without additional configuration.</w:t>
      </w:r>
    </w:p>
    <w:p>
      <w:pPr>
        <w:spacing w:before="60" w:after="0"/>
      </w:pPr>
    </w:p>
    <w:p>
      <w:pPr>
        <w:spacing w:before="40" w:after="100"/>
      </w:pPr>
      <w:r>
        <w:rPr>
          <w:rFonts w:ascii="Calibri" w:hAnsi="Calibri"/>
          <w:b/>
          <w:i w:val="0"/>
          <w:sz w:val="22"/>
        </w:rPr>
        <w:t>Step 1 — Check if the profile already exists:</w:t>
      </w:r>
    </w:p>
    <w:p>
      <w:pPr>
        <w:spacing w:before="0" w:after="0"/>
        <w:ind w:left="360"/>
        <w:shd w:fill="F4F4F4" w:color="auto" w:val="clear"/>
      </w:pPr>
      <w:r>
        <w:rPr>
          <w:rFonts w:ascii="Courier New" w:hAnsi="Courier New"/>
          <w:color w:val="444444"/>
          <w:sz w:val="18"/>
        </w:rPr>
        <w:t>cortex profile list</w:t>
      </w:r>
    </w:p>
    <w:p>
      <w:pPr>
        <w:spacing w:before="0" w:after="0"/>
        <w:ind w:left="360"/>
        <w:shd w:fill="F4F4F4" w:color="auto" w:val="clear"/>
      </w:pPr>
      <w:r>
        <w:rPr>
          <w:rFonts w:ascii="Courier New" w:hAnsi="Courier New"/>
          <w:color w:val="444444"/>
          <w:sz w:val="18"/>
        </w:rPr>
        <w:t># If health-sciences-incubator appears in the list — you are ready.</w:t>
      </w:r>
    </w:p>
    <w:p>
      <w:pPr>
        <w:spacing w:before="0" w:after="0"/>
        <w:ind w:left="360"/>
        <w:shd w:fill="F4F4F4" w:color="auto" w:val="clear"/>
      </w:pPr>
      <w:r>
        <w:rPr>
          <w:rFonts w:ascii="Courier New" w:hAnsi="Courier New"/>
          <w:color w:val="444444"/>
          <w:sz w:val="18"/>
        </w:rPr>
        <w:t># Skip the setup below and continue with Section 2.</w:t>
      </w:r>
    </w:p>
    <w:p>
      <w:pPr>
        <w:spacing w:before="80" w:after="0"/>
      </w:pPr>
    </w:p>
    <w:p>
      <w:pPr>
        <w:spacing w:before="40" w:after="100"/>
      </w:pPr>
      <w:r>
        <w:rPr>
          <w:rFonts w:ascii="Calibri" w:hAnsi="Calibri"/>
          <w:b/>
          <w:i w:val="0"/>
          <w:sz w:val="22"/>
        </w:rPr>
        <w:t>Step 2 — If it does not exist, set it up using one of these two options:</w:t>
      </w:r>
    </w:p>
    <w:p>
      <w:pPr>
        <w:spacing w:before="60" w:after="0"/>
      </w:pPr>
    </w:p>
    <w:p>
      <w:pPr>
        <w:spacing w:before="120" w:after="120"/>
        <w:ind w:left="288" w:right="288"/>
        <w:shd w:fill="E8F5E9" w:color="auto" w:val="clear"/>
      </w:pPr>
      <w:r>
        <w:rPr>
          <w:rFonts w:ascii="Calibri" w:hAnsi="Calibri"/>
          <w:b/>
          <w:sz w:val="20"/>
        </w:rPr>
        <w:t xml:space="preserve">GUIDED (recommended)  </w:t>
      </w:r>
      <w:r>
        <w:rPr>
          <w:rFonts w:ascii="Calibri" w:hAnsi="Calibri"/>
          <w:i/>
          <w:sz w:val="20"/>
        </w:rPr>
        <w:t>Open a standard Cortex Code session — no profile needed, just the base CLI that is already installed. Then ask:</w:t>
        <w:br/>
        <w:br/>
        <w:t xml:space="preserve">    "Set up the health-sciences-incubator profile for me. The repo is github:Snowflake-Solutions/health-sciences-coco-skills-incubator"</w:t>
        <w:br/>
        <w:br/>
        <w:t>Cortex Code will create the profile JSON file at the correct path. Verify with:  cortex profile list</w:t>
      </w:r>
    </w:p>
    <w:p>
      <w:pPr>
        <w:spacing w:before="60" w:after="0"/>
      </w:pPr>
    </w:p>
    <w:p>
      <w:pPr>
        <w:spacing w:before="120" w:after="120"/>
        <w:ind w:left="288" w:right="288"/>
        <w:shd w:fill="EBF5FF" w:color="auto" w:val="clear"/>
      </w:pPr>
      <w:r>
        <w:rPr>
          <w:rFonts w:ascii="Calibri" w:hAnsi="Calibri"/>
          <w:b/>
          <w:sz w:val="20"/>
        </w:rPr>
        <w:t xml:space="preserve">MANUAL  </w:t>
      </w:r>
      <w:r>
        <w:rPr>
          <w:rFonts w:ascii="Calibri" w:hAnsi="Calibri"/>
          <w:i/>
          <w:sz w:val="20"/>
        </w:rPr>
        <w:t>Run this from your terminal:</w:t>
      </w:r>
    </w:p>
    <w:p>
      <w:pPr>
        <w:spacing w:before="0" w:after="0"/>
        <w:ind w:left="360"/>
        <w:shd w:fill="F4F4F4" w:color="auto" w:val="clear"/>
      </w:pPr>
      <w:r>
        <w:rPr>
          <w:rFonts w:ascii="Courier New" w:hAnsi="Courier New"/>
          <w:color w:val="444444"/>
          <w:sz w:val="18"/>
        </w:rPr>
        <w:t>mkdir -p ~/.snowflake/cortex/profiles</w:t>
      </w:r>
    </w:p>
    <w:p>
      <w:pPr>
        <w:spacing w:before="0" w:after="0"/>
        <w:ind w:left="360"/>
        <w:shd w:fill="F4F4F4" w:color="auto" w:val="clear"/>
      </w:pPr>
      <w:r>
        <w:rPr>
          <w:rFonts w:ascii="Courier New" w:hAnsi="Courier New"/>
          <w:color w:val="444444"/>
          <w:sz w:val="18"/>
        </w:rPr>
        <w:t xml:space="preserve"> </w:t>
      </w:r>
    </w:p>
    <w:p>
      <w:pPr>
        <w:spacing w:before="0" w:after="0"/>
        <w:ind w:left="360"/>
        <w:shd w:fill="F4F4F4" w:color="auto" w:val="clear"/>
      </w:pPr>
      <w:r>
        <w:rPr>
          <w:rFonts w:ascii="Courier New" w:hAnsi="Courier New"/>
          <w:color w:val="444444"/>
          <w:sz w:val="18"/>
        </w:rPr>
        <w:t>cat &gt; ~/.snowflake/cortex/profiles/health-sciences-incubator.json &lt;&lt; 'EOF'</w:t>
      </w:r>
    </w:p>
    <w:p>
      <w:pPr>
        <w:spacing w:before="0" w:after="0"/>
        <w:ind w:left="360"/>
        <w:shd w:fill="F4F4F4" w:color="auto" w:val="clear"/>
      </w:pPr>
      <w:r>
        <w:rPr>
          <w:rFonts w:ascii="Courier New" w:hAnsi="Courier New"/>
          <w:color w:val="444444"/>
          <w:sz w:val="18"/>
        </w:rPr>
        <w:t>{</w:t>
      </w:r>
    </w:p>
    <w:p>
      <w:pPr>
        <w:spacing w:before="0" w:after="0"/>
        <w:ind w:left="360"/>
        <w:shd w:fill="F4F4F4" w:color="auto" w:val="clear"/>
      </w:pPr>
      <w:r>
        <w:rPr>
          <w:rFonts w:ascii="Courier New" w:hAnsi="Courier New"/>
          <w:color w:val="444444"/>
          <w:sz w:val="18"/>
        </w:rPr>
        <w:t xml:space="preserve">  "name": "health-sciences-incubator",</w:t>
      </w:r>
    </w:p>
    <w:p>
      <w:pPr>
        <w:spacing w:before="0" w:after="0"/>
        <w:ind w:left="360"/>
        <w:shd w:fill="F4F4F4" w:color="auto" w:val="clear"/>
      </w:pPr>
      <w:r>
        <w:rPr>
          <w:rFonts w:ascii="Courier New" w:hAnsi="Courier New"/>
          <w:color w:val="444444"/>
          <w:sz w:val="18"/>
        </w:rPr>
        <w:t xml:space="preserve">  "description": "Industry Solutions Architect for Health Sciences on Snowflake",</w:t>
      </w:r>
    </w:p>
    <w:p>
      <w:pPr>
        <w:spacing w:before="0" w:after="0"/>
        <w:ind w:left="360"/>
        <w:shd w:fill="F4F4F4" w:color="auto" w:val="clear"/>
      </w:pPr>
      <w:r>
        <w:rPr>
          <w:rFonts w:ascii="Courier New" w:hAnsi="Courier New"/>
          <w:color w:val="444444"/>
          <w:sz w:val="18"/>
        </w:rPr>
        <w:t xml:space="preserve">  "systemPromptRepo": {</w:t>
      </w:r>
    </w:p>
    <w:p>
      <w:pPr>
        <w:spacing w:before="0" w:after="0"/>
        <w:ind w:left="360"/>
        <w:shd w:fill="F4F4F4" w:color="auto" w:val="clear"/>
      </w:pPr>
      <w:r>
        <w:rPr>
          <w:rFonts w:ascii="Courier New" w:hAnsi="Courier New"/>
          <w:color w:val="444444"/>
          <w:sz w:val="18"/>
        </w:rPr>
        <w:t xml:space="preserve">    "source": "github:Snowflake-Solutions/health-sciences-coco-skills-incubator/agents/health-sciences-incubator.md",</w:t>
      </w:r>
    </w:p>
    <w:p>
      <w:pPr>
        <w:spacing w:before="0" w:after="0"/>
        <w:ind w:left="360"/>
        <w:shd w:fill="F4F4F4" w:color="auto" w:val="clear"/>
      </w:pPr>
      <w:r>
        <w:rPr>
          <w:rFonts w:ascii="Courier New" w:hAnsi="Courier New"/>
          <w:color w:val="444444"/>
          <w:sz w:val="18"/>
        </w:rPr>
        <w:t xml:space="preserve">    "ref": "main"</w:t>
      </w:r>
    </w:p>
    <w:p>
      <w:pPr>
        <w:spacing w:before="0" w:after="0"/>
        <w:ind w:left="360"/>
        <w:shd w:fill="F4F4F4" w:color="auto" w:val="clear"/>
      </w:pPr>
      <w:r>
        <w:rPr>
          <w:rFonts w:ascii="Courier New" w:hAnsi="Courier New"/>
          <w:color w:val="444444"/>
          <w:sz w:val="18"/>
        </w:rPr>
        <w:t xml:space="preserve">  },</w:t>
      </w:r>
    </w:p>
    <w:p>
      <w:pPr>
        <w:spacing w:before="0" w:after="0"/>
        <w:ind w:left="360"/>
        <w:shd w:fill="F4F4F4" w:color="auto" w:val="clear"/>
      </w:pPr>
      <w:r>
        <w:rPr>
          <w:rFonts w:ascii="Courier New" w:hAnsi="Courier New"/>
          <w:color w:val="444444"/>
          <w:sz w:val="18"/>
        </w:rPr>
        <w:t xml:space="preserve">  "skillRepos": [</w:t>
      </w:r>
    </w:p>
    <w:p>
      <w:pPr>
        <w:spacing w:before="0" w:after="0"/>
        <w:ind w:left="360"/>
        <w:shd w:fill="F4F4F4" w:color="auto" w:val="clear"/>
      </w:pPr>
      <w:r>
        <w:rPr>
          <w:rFonts w:ascii="Courier New" w:hAnsi="Courier New"/>
          <w:color w:val="444444"/>
          <w:sz w:val="18"/>
        </w:rPr>
        <w:t xml:space="preserve">    {</w:t>
      </w:r>
    </w:p>
    <w:p>
      <w:pPr>
        <w:spacing w:before="0" w:after="0"/>
        <w:ind w:left="360"/>
        <w:shd w:fill="F4F4F4" w:color="auto" w:val="clear"/>
      </w:pPr>
      <w:r>
        <w:rPr>
          <w:rFonts w:ascii="Courier New" w:hAnsi="Courier New"/>
          <w:color w:val="444444"/>
          <w:sz w:val="18"/>
        </w:rPr>
        <w:t xml:space="preserve">      "source": "github:Snowflake-Solutions/health-sciences-coco-skills-incubator/skills",</w:t>
      </w:r>
    </w:p>
    <w:p>
      <w:pPr>
        <w:spacing w:before="0" w:after="0"/>
        <w:ind w:left="360"/>
        <w:shd w:fill="F4F4F4" w:color="auto" w:val="clear"/>
      </w:pPr>
      <w:r>
        <w:rPr>
          <w:rFonts w:ascii="Courier New" w:hAnsi="Courier New"/>
          <w:color w:val="444444"/>
          <w:sz w:val="18"/>
        </w:rPr>
        <w:t xml:space="preserve">      "ref": "main"</w:t>
      </w:r>
    </w:p>
    <w:p>
      <w:pPr>
        <w:spacing w:before="0" w:after="0"/>
        <w:ind w:left="360"/>
        <w:shd w:fill="F4F4F4" w:color="auto" w:val="clear"/>
      </w:pPr>
      <w:r>
        <w:rPr>
          <w:rFonts w:ascii="Courier New" w:hAnsi="Courier New"/>
          <w:color w:val="444444"/>
          <w:sz w:val="18"/>
        </w:rPr>
        <w:t xml:space="preserve">    }</w:t>
      </w:r>
    </w:p>
    <w:p>
      <w:pPr>
        <w:spacing w:before="0" w:after="0"/>
        <w:ind w:left="360"/>
        <w:shd w:fill="F4F4F4" w:color="auto" w:val="clear"/>
      </w:pPr>
      <w:r>
        <w:rPr>
          <w:rFonts w:ascii="Courier New" w:hAnsi="Courier New"/>
          <w:color w:val="444444"/>
          <w:sz w:val="18"/>
        </w:rPr>
        <w:t xml:space="preserve">  ],</w:t>
      </w:r>
    </w:p>
    <w:p>
      <w:pPr>
        <w:spacing w:before="0" w:after="0"/>
        <w:ind w:left="360"/>
        <w:shd w:fill="F4F4F4" w:color="auto" w:val="clear"/>
      </w:pPr>
      <w:r>
        <w:rPr>
          <w:rFonts w:ascii="Courier New" w:hAnsi="Courier New"/>
          <w:color w:val="444444"/>
          <w:sz w:val="18"/>
        </w:rPr>
        <w:t xml:space="preserve">  "mcpServers": {},</w:t>
      </w:r>
    </w:p>
    <w:p>
      <w:pPr>
        <w:spacing w:before="0" w:after="0"/>
        <w:ind w:left="360"/>
        <w:shd w:fill="F4F4F4" w:color="auto" w:val="clear"/>
      </w:pPr>
      <w:r>
        <w:rPr>
          <w:rFonts w:ascii="Courier New" w:hAnsi="Courier New"/>
          <w:color w:val="444444"/>
          <w:sz w:val="18"/>
        </w:rPr>
        <w:t xml:space="preserve">  "commandRepos": [],</w:t>
      </w:r>
    </w:p>
    <w:p>
      <w:pPr>
        <w:spacing w:before="0" w:after="0"/>
        <w:ind w:left="360"/>
        <w:shd w:fill="F4F4F4" w:color="auto" w:val="clear"/>
      </w:pPr>
      <w:r>
        <w:rPr>
          <w:rFonts w:ascii="Courier New" w:hAnsi="Courier New"/>
          <w:color w:val="444444"/>
          <w:sz w:val="18"/>
        </w:rPr>
        <w:t xml:space="preserve">  "hooks": null,</w:t>
      </w:r>
    </w:p>
    <w:p>
      <w:pPr>
        <w:spacing w:before="0" w:after="0"/>
        <w:ind w:left="360"/>
        <w:shd w:fill="F4F4F4" w:color="auto" w:val="clear"/>
      </w:pPr>
      <w:r>
        <w:rPr>
          <w:rFonts w:ascii="Courier New" w:hAnsi="Courier New"/>
          <w:color w:val="444444"/>
          <w:sz w:val="18"/>
        </w:rPr>
        <w:t xml:space="preserve">  "envVars": {},</w:t>
      </w:r>
    </w:p>
    <w:p>
      <w:pPr>
        <w:spacing w:before="0" w:after="0"/>
        <w:ind w:left="360"/>
        <w:shd w:fill="F4F4F4" w:color="auto" w:val="clear"/>
      </w:pPr>
      <w:r>
        <w:rPr>
          <w:rFonts w:ascii="Courier New" w:hAnsi="Courier New"/>
          <w:color w:val="444444"/>
          <w:sz w:val="18"/>
        </w:rPr>
        <w:t xml:space="preserve">  "settingsOverrides": {}</w:t>
      </w:r>
    </w:p>
    <w:p>
      <w:pPr>
        <w:spacing w:before="0" w:after="0"/>
        <w:ind w:left="360"/>
        <w:shd w:fill="F4F4F4" w:color="auto" w:val="clear"/>
      </w:pPr>
      <w:r>
        <w:rPr>
          <w:rFonts w:ascii="Courier New" w:hAnsi="Courier New"/>
          <w:color w:val="444444"/>
          <w:sz w:val="18"/>
        </w:rPr>
        <w:t>}</w:t>
      </w:r>
    </w:p>
    <w:p>
      <w:pPr>
        <w:spacing w:before="0" w:after="0"/>
        <w:ind w:left="360"/>
        <w:shd w:fill="F4F4F4" w:color="auto" w:val="clear"/>
      </w:pPr>
      <w:r>
        <w:rPr>
          <w:rFonts w:ascii="Courier New" w:hAnsi="Courier New"/>
          <w:color w:val="444444"/>
          <w:sz w:val="18"/>
        </w:rPr>
        <w:t>EOF</w:t>
      </w:r>
    </w:p>
    <w:p>
      <w:pPr>
        <w:spacing w:before="80" w:after="0"/>
      </w:pPr>
    </w:p>
    <w:p>
      <w:pPr>
        <w:spacing w:before="40" w:after="100"/>
      </w:pPr>
      <w:r>
        <w:rPr>
          <w:rFonts w:ascii="Calibri" w:hAnsi="Calibri"/>
          <w:b/>
          <w:i w:val="0"/>
          <w:sz w:val="22"/>
        </w:rPr>
        <w:t>What the profile does:</w:t>
      </w:r>
    </w:p>
    <w:tbl>
      <w:tblPr>
        <w:tblStyle w:val="TableGrid"/>
        <w:tblW w:type="auto" w:w="0"/>
        <w:tblLook w:firstColumn="1" w:firstRow="1" w:lastColumn="0" w:lastRow="0" w:noHBand="0" w:noVBand="1" w:val="04A0"/>
      </w:tblPr>
      <w:tblGrid>
        <w:gridCol w:w="4392"/>
        <w:gridCol w:w="4392"/>
      </w:tblGrid>
      <w:tr>
        <w:tc>
          <w:tcPr>
            <w:tcW w:type="dxa" w:w="2592"/>
            <w:shd w:fill="29B5E8" w:color="auto" w:val="clear"/>
          </w:tcPr>
          <w:p>
            <w:r/>
            <w:r>
              <w:rPr>
                <w:rFonts w:ascii="Calibri" w:hAnsi="Calibri"/>
                <w:b/>
                <w:color w:val="FFFFFF"/>
                <w:sz w:val="20"/>
              </w:rPr>
              <w:t>Field</w:t>
            </w:r>
          </w:p>
        </w:tc>
        <w:tc>
          <w:tcPr>
            <w:tcW w:type="dxa" w:w="6768"/>
            <w:shd w:fill="29B5E8" w:color="auto" w:val="clear"/>
          </w:tcPr>
          <w:p>
            <w:r/>
            <w:r>
              <w:rPr>
                <w:rFonts w:ascii="Calibri" w:hAnsi="Calibri"/>
                <w:b/>
                <w:color w:val="FFFFFF"/>
                <w:sz w:val="20"/>
              </w:rPr>
              <w:t>What it does</w:t>
            </w:r>
          </w:p>
        </w:tc>
      </w:tr>
      <w:tr>
        <w:tc>
          <w:tcPr>
            <w:tcW w:type="dxa" w:w="2592"/>
            <w:shd w:fill="FFFFFF" w:color="auto" w:val="clear"/>
          </w:tcPr>
          <w:p>
            <w:r/>
            <w:r>
              <w:rPr>
                <w:rFonts w:ascii="Calibri" w:hAnsi="Calibri"/>
                <w:sz w:val="20"/>
              </w:rPr>
              <w:t>systemPromptRepo</w:t>
            </w:r>
          </w:p>
        </w:tc>
        <w:tc>
          <w:tcPr>
            <w:tcW w:type="dxa" w:w="6768"/>
            <w:shd w:fill="FFFFFF" w:color="auto" w:val="clear"/>
          </w:tcPr>
          <w:p>
            <w:r/>
            <w:r>
              <w:rPr>
                <w:rFonts w:ascii="Calibri" w:hAnsi="Calibri"/>
                <w:sz w:val="20"/>
              </w:rPr>
              <w:t>Points to the orchestrator agent markdown on GitHub. Fetched automatically on launch — no local copy needed. This is the routing brain: skill taxonomy, HIPAA guardrails, domain routing rules.</w:t>
            </w:r>
          </w:p>
        </w:tc>
      </w:tr>
      <w:tr>
        <w:tc>
          <w:tcPr>
            <w:tcW w:type="dxa" w:w="2592"/>
            <w:shd w:fill="F2F2F2" w:color="auto" w:val="clear"/>
          </w:tcPr>
          <w:p>
            <w:r/>
            <w:r>
              <w:rPr>
                <w:rFonts w:ascii="Calibri" w:hAnsi="Calibri"/>
                <w:sz w:val="20"/>
              </w:rPr>
              <w:t>skillRepos</w:t>
            </w:r>
          </w:p>
        </w:tc>
        <w:tc>
          <w:tcPr>
            <w:tcW w:type="dxa" w:w="6768"/>
            <w:shd w:fill="F2F2F2" w:color="auto" w:val="clear"/>
          </w:tcPr>
          <w:p>
            <w:r/>
            <w:r>
              <w:rPr>
                <w:rFonts w:ascii="Calibri" w:hAnsi="Calibri"/>
                <w:sz w:val="20"/>
              </w:rPr>
              <w:t>Declares the GitHub skill directory. All hcls-* skills are cloned into a local cache on first launch automatically. No manual cortex skill add needed.</w:t>
            </w:r>
          </w:p>
        </w:tc>
      </w:tr>
    </w:tbl>
    <w:p>
      <w:pPr>
        <w:spacing w:before="80" w:after="0"/>
      </w:pPr>
    </w:p>
    <w:p>
      <w:pPr>
        <w:spacing w:before="60" w:after="0"/>
      </w:pPr>
    </w:p>
    <w:p>
      <w:pPr>
        <w:spacing w:before="40" w:after="100"/>
      </w:pPr>
      <w:r>
        <w:rPr>
          <w:rFonts w:ascii="Calibri" w:hAnsi="Calibri"/>
          <w:b/>
          <w:i w:val="0"/>
          <w:sz w:val="22"/>
        </w:rPr>
        <w:t>Step 3 — Verify the profile is wired correctly:</w:t>
      </w:r>
    </w:p>
    <w:p>
      <w:pPr>
        <w:spacing w:before="0" w:after="0"/>
        <w:ind w:left="360"/>
        <w:shd w:fill="F4F4F4" w:color="auto" w:val="clear"/>
      </w:pPr>
      <w:r>
        <w:rPr>
          <w:rFonts w:ascii="Courier New" w:hAnsi="Courier New"/>
          <w:color w:val="444444"/>
          <w:sz w:val="18"/>
        </w:rPr>
        <w:t>cortex profile show health-sciences-incubator</w:t>
      </w:r>
    </w:p>
    <w:p>
      <w:pPr>
        <w:spacing w:before="0" w:after="0"/>
        <w:ind w:left="360"/>
        <w:shd w:fill="F4F4F4" w:color="auto" w:val="clear"/>
      </w:pPr>
      <w:r>
        <w:rPr>
          <w:rFonts w:ascii="Courier New" w:hAnsi="Courier New"/>
          <w:color w:val="444444"/>
          <w:sz w:val="18"/>
        </w:rPr>
        <w:t># Should show: Skills (1 repos) with the GitHub source</w:t>
      </w:r>
    </w:p>
    <w:p>
      <w:pPr>
        <w:spacing w:before="80" w:after="0"/>
      </w:pPr>
    </w:p>
    <w:p>
      <w:pPr>
        <w:spacing w:before="200" w:after="80"/>
      </w:pPr>
      <w:r>
        <w:rPr>
          <w:rFonts w:ascii="Calibri" w:hAnsi="Calibri"/>
          <w:b/>
          <w:color w:val="2D6A9F"/>
          <w:sz w:val="26"/>
        </w:rPr>
        <w:t>What a contributor produces</w:t>
      </w:r>
    </w:p>
    <w:tbl>
      <w:tblPr>
        <w:tblStyle w:val="TableGrid"/>
        <w:tblW w:type="auto" w:w="0"/>
        <w:tblLook w:firstColumn="1" w:firstRow="1" w:lastColumn="0" w:lastRow="0" w:noHBand="0" w:noVBand="1" w:val="04A0"/>
      </w:tblPr>
      <w:tblGrid>
        <w:gridCol w:w="2928"/>
        <w:gridCol w:w="2928"/>
        <w:gridCol w:w="2928"/>
      </w:tblGrid>
      <w:tr>
        <w:tc>
          <w:tcPr>
            <w:tcW w:type="dxa" w:w="2592"/>
            <w:shd w:fill="29B5E8" w:color="auto" w:val="clear"/>
          </w:tcPr>
          <w:p>
            <w:r/>
            <w:r>
              <w:rPr>
                <w:rFonts w:ascii="Calibri" w:hAnsi="Calibri"/>
                <w:b/>
                <w:color w:val="FFFFFF"/>
                <w:sz w:val="20"/>
              </w:rPr>
              <w:t>Deliverable</w:t>
            </w:r>
          </w:p>
        </w:tc>
        <w:tc>
          <w:tcPr>
            <w:tcW w:type="dxa" w:w="5040"/>
            <w:shd w:fill="29B5E8" w:color="auto" w:val="clear"/>
          </w:tcPr>
          <w:p>
            <w:r/>
            <w:r>
              <w:rPr>
                <w:rFonts w:ascii="Calibri" w:hAnsi="Calibri"/>
                <w:b/>
                <w:color w:val="FFFFFF"/>
                <w:sz w:val="20"/>
              </w:rPr>
              <w:t>Description</w:t>
            </w:r>
          </w:p>
        </w:tc>
        <w:tc>
          <w:tcPr>
            <w:tcW w:type="dxa" w:w="1728"/>
            <w:shd w:fill="29B5E8" w:color="auto" w:val="clear"/>
          </w:tcPr>
          <w:p>
            <w:r/>
            <w:r>
              <w:rPr>
                <w:rFonts w:ascii="Calibri" w:hAnsi="Calibri"/>
                <w:b/>
                <w:color w:val="FFFFFF"/>
                <w:sz w:val="20"/>
              </w:rPr>
              <w:t>Required</w:t>
            </w:r>
          </w:p>
        </w:tc>
      </w:tr>
      <w:tr>
        <w:tc>
          <w:tcPr>
            <w:tcW w:type="dxa" w:w="2592"/>
            <w:shd w:fill="FFFFFF" w:color="auto" w:val="clear"/>
          </w:tcPr>
          <w:p>
            <w:r/>
            <w:r>
              <w:rPr>
                <w:rFonts w:ascii="Calibri" w:hAnsi="Calibri"/>
                <w:sz w:val="20"/>
              </w:rPr>
              <w:t>SKILL.md</w:t>
            </w:r>
          </w:p>
        </w:tc>
        <w:tc>
          <w:tcPr>
            <w:tcW w:type="dxa" w:w="5040"/>
            <w:shd w:fill="FFFFFF" w:color="auto" w:val="clear"/>
          </w:tcPr>
          <w:p>
            <w:r/>
            <w:r>
              <w:rPr>
                <w:rFonts w:ascii="Calibri" w:hAnsi="Calibri"/>
                <w:sz w:val="20"/>
              </w:rPr>
              <w:t>Skill definition: YAML frontmatter (name, description, triggers, platform affinities) + workflow body</w:t>
            </w:r>
          </w:p>
        </w:tc>
        <w:tc>
          <w:tcPr>
            <w:tcW w:type="dxa" w:w="1728"/>
            <w:shd w:fill="FFFFFF" w:color="auto" w:val="clear"/>
          </w:tcPr>
          <w:p>
            <w:r/>
            <w:r>
              <w:rPr>
                <w:rFonts w:ascii="Calibri" w:hAnsi="Calibri"/>
                <w:sz w:val="20"/>
              </w:rPr>
              <w:t>Yes — every skill</w:t>
            </w:r>
          </w:p>
        </w:tc>
      </w:tr>
      <w:tr>
        <w:tc>
          <w:tcPr>
            <w:tcW w:type="dxa" w:w="2592"/>
            <w:shd w:fill="F2F2F2" w:color="auto" w:val="clear"/>
          </w:tcPr>
          <w:p>
            <w:r/>
            <w:r>
              <w:rPr>
                <w:rFonts w:ascii="Calibri" w:hAnsi="Calibri"/>
                <w:sz w:val="20"/>
              </w:rPr>
              <w:t>Registry entry</w:t>
            </w:r>
          </w:p>
        </w:tc>
        <w:tc>
          <w:tcPr>
            <w:tcW w:type="dxa" w:w="5040"/>
            <w:shd w:fill="F2F2F2" w:color="auto" w:val="clear"/>
          </w:tcPr>
          <w:p>
            <w:r/>
            <w:r>
              <w:rPr>
                <w:rFonts w:ascii="Calibri" w:hAnsi="Calibri"/>
                <w:sz w:val="20"/>
              </w:rPr>
              <w:t>Entry in templates/skills_incubator.yaml with triggers, description, and domain</w:t>
            </w:r>
          </w:p>
        </w:tc>
        <w:tc>
          <w:tcPr>
            <w:tcW w:type="dxa" w:w="1728"/>
            <w:shd w:fill="F2F2F2" w:color="auto" w:val="clear"/>
          </w:tcPr>
          <w:p>
            <w:r/>
            <w:r>
              <w:rPr>
                <w:rFonts w:ascii="Calibri" w:hAnsi="Calibri"/>
                <w:sz w:val="20"/>
              </w:rPr>
              <w:t>Yes — every skill</w:t>
            </w:r>
          </w:p>
        </w:tc>
      </w:tr>
      <w:tr>
        <w:tc>
          <w:tcPr>
            <w:tcW w:type="dxa" w:w="2592"/>
            <w:shd w:fill="FFFFFF" w:color="auto" w:val="clear"/>
          </w:tcPr>
          <w:p>
            <w:r/>
            <w:r>
              <w:rPr>
                <w:rFonts w:ascii="Calibri" w:hAnsi="Calibri"/>
                <w:sz w:val="20"/>
              </w:rPr>
              <w:t>Regenerated orchestrator</w:t>
            </w:r>
          </w:p>
        </w:tc>
        <w:tc>
          <w:tcPr>
            <w:tcW w:type="dxa" w:w="5040"/>
            <w:shd w:fill="FFFFFF" w:color="auto" w:val="clear"/>
          </w:tcPr>
          <w:p>
            <w:r/>
            <w:r>
              <w:rPr>
                <w:rFonts w:ascii="Calibri" w:hAnsi="Calibri"/>
                <w:sz w:val="20"/>
              </w:rPr>
              <w:t>agents/health-sciences-incubator.md rebuilt via python3 scripts/generate_orchestrators.py</w:t>
            </w:r>
          </w:p>
        </w:tc>
        <w:tc>
          <w:tcPr>
            <w:tcW w:type="dxa" w:w="1728"/>
            <w:shd w:fill="FFFFFF" w:color="auto" w:val="clear"/>
          </w:tcPr>
          <w:p>
            <w:r/>
            <w:r>
              <w:rPr>
                <w:rFonts w:ascii="Calibri" w:hAnsi="Calibri"/>
                <w:sz w:val="20"/>
              </w:rPr>
              <w:t>Yes — whenever YAML changes</w:t>
            </w:r>
          </w:p>
        </w:tc>
      </w:tr>
      <w:tr>
        <w:tc>
          <w:tcPr>
            <w:tcW w:type="dxa" w:w="2592"/>
            <w:shd w:fill="F2F2F2" w:color="auto" w:val="clear"/>
          </w:tcPr>
          <w:p>
            <w:r/>
            <w:r>
              <w:rPr>
                <w:rFonts w:ascii="Calibri" w:hAnsi="Calibri"/>
                <w:sz w:val="20"/>
              </w:rPr>
              <w:t>skill_evidence.yaml</w:t>
            </w:r>
          </w:p>
        </w:tc>
        <w:tc>
          <w:tcPr>
            <w:tcW w:type="dxa" w:w="5040"/>
            <w:shd w:fill="F2F2F2" w:color="auto" w:val="clear"/>
          </w:tcPr>
          <w:p>
            <w:r/>
            <w:r>
              <w:rPr>
                <w:rFonts w:ascii="Calibri" w:hAnsi="Calibri"/>
                <w:sz w:val="20"/>
              </w:rPr>
              <w:t>Promotion lifecycle tracker: draft → review → staging → production</w:t>
            </w:r>
          </w:p>
        </w:tc>
        <w:tc>
          <w:tcPr>
            <w:tcW w:type="dxa" w:w="1728"/>
            <w:shd w:fill="F2F2F2" w:color="auto" w:val="clear"/>
          </w:tcPr>
          <w:p>
            <w:r/>
            <w:r>
              <w:rPr>
                <w:rFonts w:ascii="Calibri" w:hAnsi="Calibri"/>
                <w:sz w:val="20"/>
              </w:rPr>
              <w:t>Recommended</w:t>
            </w:r>
          </w:p>
        </w:tc>
      </w:tr>
      <w:tr>
        <w:tc>
          <w:tcPr>
            <w:tcW w:type="dxa" w:w="2592"/>
            <w:shd w:fill="FFFFFF" w:color="auto" w:val="clear"/>
          </w:tcPr>
          <w:p>
            <w:r/>
            <w:r>
              <w:rPr>
                <w:rFonts w:ascii="Calibri" w:hAnsi="Calibri"/>
                <w:sz w:val="20"/>
              </w:rPr>
              <w:t>CROSS_VALIDATION_REPORT.md</w:t>
            </w:r>
          </w:p>
        </w:tc>
        <w:tc>
          <w:tcPr>
            <w:tcW w:type="dxa" w:w="5040"/>
            <w:shd w:fill="FFFFFF" w:color="auto" w:val="clear"/>
          </w:tcPr>
          <w:p>
            <w:r/>
            <w:r>
              <w:rPr>
                <w:rFonts w:ascii="Calibri" w:hAnsi="Calibri"/>
                <w:sz w:val="20"/>
              </w:rPr>
              <w:t>Audit results documenting validation against this guide and HCLS_INDUSTRY_SKILL_BEST_PRACTICES.md</w:t>
            </w:r>
          </w:p>
        </w:tc>
        <w:tc>
          <w:tcPr>
            <w:tcW w:type="dxa" w:w="1728"/>
            <w:shd w:fill="FFFFFF" w:color="auto" w:val="clear"/>
          </w:tcPr>
          <w:p>
            <w:r/>
            <w:r>
              <w:rPr>
                <w:rFonts w:ascii="Calibri" w:hAnsi="Calibri"/>
                <w:sz w:val="20"/>
              </w:rPr>
              <w:t>Recommended</w:t>
            </w:r>
          </w:p>
        </w:tc>
      </w:tr>
    </w:tbl>
    <w:p>
      <w:pPr>
        <w:spacing w:before="80" w:after="0"/>
      </w:pPr>
    </w:p>
    <w:p>
      <w:pPr>
        <w:spacing w:before="120" w:after="0"/>
      </w:pPr>
    </w:p>
    <w:p>
      <w:pPr>
        <w:spacing w:before="200" w:after="80"/>
      </w:pPr>
      <w:r>
        <w:rPr>
          <w:rFonts w:ascii="Calibri" w:hAnsi="Calibri"/>
          <w:b/>
          <w:color w:val="2D6A9F"/>
          <w:sz w:val="26"/>
        </w:rPr>
        <w:t>Two ways to contribute: guided or manual</w:t>
      </w:r>
    </w:p>
    <w:p>
      <w:pPr>
        <w:spacing w:before="40" w:after="100"/>
      </w:pPr>
      <w:r>
        <w:rPr>
          <w:rFonts w:ascii="Calibri" w:hAnsi="Calibri"/>
          <w:b w:val="0"/>
          <w:i w:val="0"/>
          <w:sz w:val="22"/>
        </w:rPr>
        <w:t>Every contribution operation in this guide can be performed in two ways. Choose the approach that fits your workflow:</w:t>
      </w:r>
    </w:p>
    <w:p>
      <w:pPr>
        <w:spacing w:before="60" w:after="0"/>
      </w:pPr>
    </w:p>
    <w:tbl>
      <w:tblPr>
        <w:tblStyle w:val="TableGrid"/>
        <w:tblW w:type="auto" w:w="0"/>
        <w:tblLook w:firstColumn="1" w:firstRow="1" w:lastColumn="0" w:lastRow="0" w:noHBand="0" w:noVBand="1" w:val="04A0"/>
      </w:tblPr>
      <w:tblGrid>
        <w:gridCol w:w="2928"/>
        <w:gridCol w:w="2928"/>
        <w:gridCol w:w="2928"/>
      </w:tblGrid>
      <w:tr>
        <w:tc>
          <w:tcPr>
            <w:tcW w:type="dxa" w:w="2160"/>
            <w:shd w:fill="29B5E8" w:color="auto" w:val="clear"/>
          </w:tcPr>
          <w:p>
            <w:r/>
            <w:r>
              <w:rPr>
                <w:rFonts w:ascii="Calibri" w:hAnsi="Calibri"/>
                <w:b/>
                <w:color w:val="FFFFFF"/>
                <w:sz w:val="20"/>
              </w:rPr>
              <w:t>Approach</w:t>
            </w:r>
          </w:p>
        </w:tc>
        <w:tc>
          <w:tcPr>
            <w:tcW w:type="dxa" w:w="5040"/>
            <w:shd w:fill="29B5E8" w:color="auto" w:val="clear"/>
          </w:tcPr>
          <w:p>
            <w:r/>
            <w:r>
              <w:rPr>
                <w:rFonts w:ascii="Calibri" w:hAnsi="Calibri"/>
                <w:b/>
                <w:color w:val="FFFFFF"/>
                <w:sz w:val="20"/>
              </w:rPr>
              <w:t>How</w:t>
            </w:r>
          </w:p>
        </w:tc>
        <w:tc>
          <w:tcPr>
            <w:tcW w:type="dxa" w:w="2160"/>
            <w:shd w:fill="29B5E8" w:color="auto" w:val="clear"/>
          </w:tcPr>
          <w:p>
            <w:r/>
            <w:r>
              <w:rPr>
                <w:rFonts w:ascii="Calibri" w:hAnsi="Calibri"/>
                <w:b/>
                <w:color w:val="FFFFFF"/>
                <w:sz w:val="20"/>
              </w:rPr>
              <w:t>Best for</w:t>
            </w:r>
          </w:p>
        </w:tc>
      </w:tr>
      <w:tr>
        <w:tc>
          <w:tcPr>
            <w:tcW w:type="dxa" w:w="2160"/>
            <w:shd w:fill="FFFFFF" w:color="auto" w:val="clear"/>
          </w:tcPr>
          <w:p>
            <w:r/>
            <w:r>
              <w:rPr>
                <w:rFonts w:ascii="Calibri" w:hAnsi="Calibri"/>
                <w:sz w:val="20"/>
              </w:rPr>
              <w:t>Guided (recommended)</w:t>
            </w:r>
          </w:p>
        </w:tc>
        <w:tc>
          <w:tcPr>
            <w:tcW w:type="dxa" w:w="5040"/>
            <w:shd w:fill="FFFFFF" w:color="auto" w:val="clear"/>
          </w:tcPr>
          <w:p>
            <w:r/>
            <w:r>
              <w:rPr>
                <w:rFonts w:ascii="Calibri" w:hAnsi="Calibri"/>
                <w:sz w:val="20"/>
              </w:rPr>
              <w:t>Start a Cortex Code session with the incubator profile and ask the orchestrator to walk through the operation. The hcls-cross-skill-development skill guides you step by step, confirms each decision, and generates file content interactively.</w:t>
            </w:r>
          </w:p>
        </w:tc>
        <w:tc>
          <w:tcPr>
            <w:tcW w:type="dxa" w:w="2160"/>
            <w:shd w:fill="FFFFFF" w:color="auto" w:val="clear"/>
          </w:tcPr>
          <w:p>
            <w:r/>
            <w:r>
              <w:rPr>
                <w:rFonts w:ascii="Calibri" w:hAnsi="Calibri"/>
                <w:sz w:val="20"/>
              </w:rPr>
              <w:t>New contributors, first skill, or any time you want guardrails</w:t>
            </w:r>
          </w:p>
        </w:tc>
      </w:tr>
      <w:tr>
        <w:tc>
          <w:tcPr>
            <w:tcW w:type="dxa" w:w="2160"/>
            <w:shd w:fill="F2F2F2" w:color="auto" w:val="clear"/>
          </w:tcPr>
          <w:p>
            <w:r/>
            <w:r>
              <w:rPr>
                <w:rFonts w:ascii="Calibri" w:hAnsi="Calibri"/>
                <w:sz w:val="20"/>
              </w:rPr>
              <w:t>Manual</w:t>
            </w:r>
          </w:p>
        </w:tc>
        <w:tc>
          <w:tcPr>
            <w:tcW w:type="dxa" w:w="5040"/>
            <w:shd w:fill="F2F2F2" w:color="auto" w:val="clear"/>
          </w:tcPr>
          <w:p>
            <w:r/>
            <w:r>
              <w:rPr>
                <w:rFonts w:ascii="Calibri" w:hAnsi="Calibri"/>
                <w:sz w:val="20"/>
              </w:rPr>
              <w:t>Edit files directly, run the orchestrator generator script, and test via the CLI. Faster for experienced contributors or scripted workflows.</w:t>
            </w:r>
          </w:p>
        </w:tc>
        <w:tc>
          <w:tcPr>
            <w:tcW w:type="dxa" w:w="2160"/>
            <w:shd w:fill="F2F2F2" w:color="auto" w:val="clear"/>
          </w:tcPr>
          <w:p>
            <w:r/>
            <w:r>
              <w:rPr>
                <w:rFonts w:ascii="Calibri" w:hAnsi="Calibri"/>
                <w:sz w:val="20"/>
              </w:rPr>
              <w:t>Experienced contributors, batch changes, CI/CD</w:t>
            </w:r>
          </w:p>
        </w:tc>
      </w:tr>
    </w:tbl>
    <w:p>
      <w:pPr>
        <w:spacing w:before="80" w:after="0"/>
      </w:pPr>
    </w:p>
    <w:p>
      <w:pPr>
        <w:spacing w:before="120" w:after="120"/>
        <w:ind w:left="288" w:right="288"/>
        <w:shd w:fill="E8F5E9" w:color="auto" w:val="clear"/>
      </w:pPr>
      <w:r>
        <w:rPr>
          <w:rFonts w:ascii="Calibri" w:hAnsi="Calibri"/>
          <w:b/>
          <w:sz w:val="20"/>
        </w:rPr>
        <w:t xml:space="preserve">GUIDED  </w:t>
      </w:r>
      <w:r>
        <w:rPr>
          <w:rFonts w:ascii="Calibri" w:hAnsi="Calibri"/>
          <w:i/>
          <w:sz w:val="20"/>
        </w:rPr>
        <w:t>Starting a guided session: run  cortex --profile health-sciences-incubator  then say "I want to add a new industry skill for [your domain]." The orchestrator routes to hcls-cross-skill-development which walks you through the full workflow.</w:t>
      </w:r>
    </w:p>
    <w:p>
      <w:pPr>
        <w:spacing w:before="120" w:after="0"/>
      </w:pPr>
    </w:p>
    <w:p>
      <w:pPr>
        <w:spacing w:before="200" w:after="80"/>
      </w:pPr>
      <w:r>
        <w:rPr>
          <w:rFonts w:ascii="Calibri" w:hAnsi="Calibri"/>
          <w:b/>
          <w:color w:val="2D6A9F"/>
          <w:sz w:val="26"/>
        </w:rPr>
        <w:t>Relationship to the platform skill-development skill</w:t>
      </w:r>
    </w:p>
    <w:p>
      <w:pPr>
        <w:spacing w:before="40" w:after="100"/>
      </w:pPr>
      <w:r>
        <w:rPr>
          <w:rFonts w:ascii="Calibri" w:hAnsi="Calibri"/>
          <w:b w:val="0"/>
          <w:i w:val="0"/>
          <w:sz w:val="22"/>
        </w:rPr>
        <w:t>The hcls-cross-skill-development skill delegates to the platform skill-development skill for SKILL.md scaffolding and best-practices auditing. This guide covers the HCLS-specific steps: taxonomy placement, registry format, orchestrator regeneration, and CLI testing. Use both together for best results.</w:t>
      </w:r>
    </w:p>
    <w:p>
      <w:r>
        <w:br w:type="page"/>
      </w:r>
    </w:p>
    <w:p>
      <w:pPr>
        <w:spacing w:before="280" w:after="80"/>
      </w:pPr>
      <w:r>
        <w:rPr>
          <w:rFonts w:ascii="Calibri" w:hAnsi="Calibri"/>
          <w:b/>
          <w:color w:val="1B3A5C"/>
          <w:sz w:val="34"/>
        </w:rPr>
        <w:t>Section 2 — Add a New Skill</w:t>
      </w:r>
    </w:p>
    <w:p>
      <w:pPr>
        <w:spacing w:before="40" w:after="100"/>
      </w:pPr>
      <w:r>
        <w:rPr>
          <w:rFonts w:ascii="Calibri" w:hAnsi="Calibri"/>
          <w:b w:val="0"/>
          <w:i w:val="0"/>
          <w:sz w:val="22"/>
        </w:rPr>
        <w:t>Follow these 8 steps from first commit to merged PR. There are 4 mandatory STOP gates — confirm at each before proceeding. All reference material (archetype table, naming conventions, YAML examples, valid domains) is embedded inline at the step where it is needed.</w:t>
      </w:r>
    </w:p>
    <w:p>
      <w:pPr>
        <w:spacing w:before="80" w:after="0"/>
      </w:pPr>
    </w:p>
    <w:p>
      <w:pPr>
        <w:spacing w:before="240" w:after="0"/>
        <w:shd w:fill="1B3A5C" w:color="auto" w:val="clear"/>
      </w:pPr>
      <w:r>
        <w:rPr>
          <w:rFonts w:ascii="Calibri" w:hAnsi="Calibri"/>
          <w:b/>
          <w:color w:val="FFFFFF"/>
          <w:sz w:val="22"/>
        </w:rPr>
        <w:t xml:space="preserve">  Step 1 — Choose Your Approach</w:t>
      </w:r>
    </w:p>
    <w:p>
      <w:pPr>
        <w:spacing w:before="60" w:after="0"/>
      </w:pPr>
    </w:p>
    <w:p>
      <w:pPr>
        <w:spacing w:before="120" w:after="120"/>
        <w:ind w:left="288" w:right="288"/>
        <w:shd w:fill="E8F5E9" w:color="auto" w:val="clear"/>
      </w:pPr>
      <w:r>
        <w:rPr>
          <w:rFonts w:ascii="Calibri" w:hAnsi="Calibri"/>
          <w:b/>
          <w:sz w:val="20"/>
        </w:rPr>
        <w:t xml:space="preserve">GUIDED  </w:t>
      </w:r>
      <w:r>
        <w:rPr>
          <w:rFonts w:ascii="Calibri" w:hAnsi="Calibri"/>
          <w:i/>
          <w:sz w:val="20"/>
        </w:rPr>
        <w:t>Option A — Guided: run  cortex --profile health-sciences-incubator  and say "I want to add a new skill for [domain]." Skip to Step 7 (Branch and PR) — the skill guides you through Steps 2–6 interactively.</w:t>
      </w:r>
    </w:p>
    <w:p>
      <w:pPr>
        <w:spacing w:before="120" w:after="120"/>
        <w:ind w:left="288" w:right="288"/>
        <w:shd w:fill="EBF5FF" w:color="auto" w:val="clear"/>
      </w:pPr>
      <w:r>
        <w:rPr>
          <w:rFonts w:ascii="Calibri" w:hAnsi="Calibri"/>
          <w:b/>
          <w:sz w:val="20"/>
        </w:rPr>
        <w:t xml:space="preserve">MANUAL  </w:t>
      </w:r>
      <w:r>
        <w:rPr>
          <w:rFonts w:ascii="Calibri" w:hAnsi="Calibri"/>
          <w:i/>
          <w:sz w:val="20"/>
        </w:rPr>
        <w:t>Option B — Manual: continue with Steps 2–7 below.</w:t>
      </w:r>
    </w:p>
    <w:p>
      <w:pPr>
        <w:spacing w:before="80" w:after="0"/>
      </w:pPr>
    </w:p>
    <w:p>
      <w:pPr>
        <w:spacing w:before="240" w:after="0"/>
        <w:shd w:fill="1B3A5C" w:color="auto" w:val="clear"/>
      </w:pPr>
      <w:r>
        <w:rPr>
          <w:rFonts w:ascii="Calibri" w:hAnsi="Calibri"/>
          <w:b/>
          <w:color w:val="FFFFFF"/>
          <w:sz w:val="22"/>
        </w:rPr>
        <w:t xml:space="preserve">  Step 2 — Choose Your Archetype</w:t>
      </w:r>
    </w:p>
    <w:p>
      <w:pPr>
        <w:spacing w:before="60" w:after="0"/>
      </w:pPr>
    </w:p>
    <w:p>
      <w:pPr>
        <w:spacing w:before="40" w:after="100"/>
      </w:pPr>
      <w:r>
        <w:rPr>
          <w:rFonts w:ascii="Calibri" w:hAnsi="Calibri"/>
          <w:b w:val="0"/>
          <w:i w:val="0"/>
          <w:sz w:val="22"/>
        </w:rPr>
        <w:t>The archetype determines how you structure SKILL.md and how the orchestrator routes to it. Pick the one that fits the complexity and nature of the domain capability you are building.</w:t>
      </w:r>
    </w:p>
    <w:p>
      <w:pPr>
        <w:spacing w:before="60" w:after="0"/>
      </w:pPr>
    </w:p>
    <w:tbl>
      <w:tblPr>
        <w:tblStyle w:val="TableGrid"/>
        <w:tblW w:type="auto" w:w="0"/>
        <w:tblLook w:firstColumn="1" w:firstRow="1" w:lastColumn="0" w:lastRow="0" w:noHBand="0" w:noVBand="1" w:val="04A0"/>
      </w:tblPr>
      <w:tblGrid>
        <w:gridCol w:w="2196"/>
        <w:gridCol w:w="2196"/>
        <w:gridCol w:w="2196"/>
        <w:gridCol w:w="2196"/>
      </w:tblGrid>
      <w:tr>
        <w:tc>
          <w:tcPr>
            <w:tcW w:type="dxa" w:w="2016"/>
            <w:shd w:fill="29B5E8" w:color="auto" w:val="clear"/>
          </w:tcPr>
          <w:p>
            <w:r/>
            <w:r>
              <w:rPr>
                <w:rFonts w:ascii="Calibri" w:hAnsi="Calibri"/>
                <w:b/>
                <w:color w:val="FFFFFF"/>
                <w:sz w:val="20"/>
              </w:rPr>
              <w:t>Archetype</w:t>
            </w:r>
          </w:p>
        </w:tc>
        <w:tc>
          <w:tcPr>
            <w:tcW w:type="dxa" w:w="2880"/>
            <w:shd w:fill="29B5E8" w:color="auto" w:val="clear"/>
          </w:tcPr>
          <w:p>
            <w:r/>
            <w:r>
              <w:rPr>
                <w:rFonts w:ascii="Calibri" w:hAnsi="Calibri"/>
                <w:b/>
                <w:color w:val="FFFFFF"/>
                <w:sz w:val="20"/>
              </w:rPr>
              <w:t>When to use</w:t>
            </w:r>
          </w:p>
        </w:tc>
        <w:tc>
          <w:tcPr>
            <w:tcW w:type="dxa" w:w="2880"/>
            <w:shd w:fill="29B5E8" w:color="auto" w:val="clear"/>
          </w:tcPr>
          <w:p>
            <w:r/>
            <w:r>
              <w:rPr>
                <w:rFonts w:ascii="Calibri" w:hAnsi="Calibri"/>
                <w:b/>
                <w:color w:val="FFFFFF"/>
                <w:sz w:val="20"/>
              </w:rPr>
              <w:t>SKILL.md structure</w:t>
            </w:r>
          </w:p>
        </w:tc>
        <w:tc>
          <w:tcPr>
            <w:tcW w:type="dxa" w:w="2304"/>
            <w:shd w:fill="29B5E8" w:color="auto" w:val="clear"/>
          </w:tcPr>
          <w:p>
            <w:r/>
            <w:r>
              <w:rPr>
                <w:rFonts w:ascii="Calibri" w:hAnsi="Calibri"/>
                <w:b/>
                <w:color w:val="FFFFFF"/>
                <w:sz w:val="20"/>
              </w:rPr>
              <w:t>Examples</w:t>
            </w:r>
          </w:p>
        </w:tc>
      </w:tr>
      <w:tr>
        <w:tc>
          <w:tcPr>
            <w:tcW w:type="dxa" w:w="2016"/>
            <w:shd w:fill="FFFFFF" w:color="auto" w:val="clear"/>
          </w:tcPr>
          <w:p>
            <w:r/>
            <w:r>
              <w:rPr>
                <w:rFonts w:ascii="Calibri" w:hAnsi="Calibri"/>
                <w:sz w:val="20"/>
              </w:rPr>
              <w:t>Standalone</w:t>
            </w:r>
          </w:p>
        </w:tc>
        <w:tc>
          <w:tcPr>
            <w:tcW w:type="dxa" w:w="2880"/>
            <w:shd w:fill="FFFFFF" w:color="auto" w:val="clear"/>
          </w:tcPr>
          <w:p>
            <w:r/>
            <w:r>
              <w:rPr>
                <w:rFonts w:ascii="Calibri" w:hAnsi="Calibri"/>
                <w:sz w:val="20"/>
              </w:rPr>
              <w:t>Single cohesive domain workflow, one entry point, one output. No branching into distinct sub-workflows.</w:t>
            </w:r>
          </w:p>
        </w:tc>
        <w:tc>
          <w:tcPr>
            <w:tcW w:type="dxa" w:w="2880"/>
            <w:shd w:fill="FFFFFF" w:color="auto" w:val="clear"/>
          </w:tcPr>
          <w:p>
            <w:r/>
            <w:r>
              <w:rPr>
                <w:rFonts w:ascii="Calibri" w:hAnsi="Calibri"/>
                <w:sz w:val="20"/>
              </w:rPr>
              <w:t>One SKILL.md with full workflow steps. No sub-skills.</w:t>
            </w:r>
          </w:p>
        </w:tc>
        <w:tc>
          <w:tcPr>
            <w:tcW w:type="dxa" w:w="2304"/>
            <w:shd w:fill="FFFFFF" w:color="auto" w:val="clear"/>
          </w:tcPr>
          <w:p>
            <w:r/>
            <w:r>
              <w:rPr>
                <w:rFonts w:ascii="Calibri" w:hAnsi="Calibri"/>
                <w:sz w:val="20"/>
              </w:rPr>
              <w:t>hcls-provider-cdata-fhir</w:t>
              <w:br/>
              <w:t>hcls-pharma-dsafety-pharmacovigilance</w:t>
              <w:br/>
              <w:t>hcls-pharma-genomics-survival-analysis</w:t>
            </w:r>
          </w:p>
        </w:tc>
      </w:tr>
      <w:tr>
        <w:tc>
          <w:tcPr>
            <w:tcW w:type="dxa" w:w="2016"/>
            <w:shd w:fill="F2F2F2" w:color="auto" w:val="clear"/>
          </w:tcPr>
          <w:p>
            <w:r/>
            <w:r>
              <w:rPr>
                <w:rFonts w:ascii="Calibri" w:hAnsi="Calibri"/>
                <w:sz w:val="20"/>
              </w:rPr>
              <w:t>Router + Sub-skills</w:t>
            </w:r>
          </w:p>
        </w:tc>
        <w:tc>
          <w:tcPr>
            <w:tcW w:type="dxa" w:w="2880"/>
            <w:shd w:fill="F2F2F2" w:color="auto" w:val="clear"/>
          </w:tcPr>
          <w:p>
            <w:r/>
            <w:r>
              <w:rPr>
                <w:rFonts w:ascii="Calibri" w:hAnsi="Calibri"/>
                <w:sz w:val="20"/>
              </w:rPr>
              <w:t>Domain has 3 or more distinct concept categories or workflow stages that share a common data model or knowledge base.</w:t>
            </w:r>
          </w:p>
        </w:tc>
        <w:tc>
          <w:tcPr>
            <w:tcW w:type="dxa" w:w="2880"/>
            <w:shd w:fill="F2F2F2" w:color="auto" w:val="clear"/>
          </w:tcPr>
          <w:p>
            <w:r/>
            <w:r>
              <w:rPr>
                <w:rFonts w:ascii="Calibri" w:hAnsi="Calibri"/>
                <w:sz w:val="20"/>
              </w:rPr>
              <w:t>Parent SKILL.md routes intent to sub-skills. Each sub-skill has its own SKILL.md with parent_skill: declared in frontmatter.</w:t>
            </w:r>
          </w:p>
        </w:tc>
        <w:tc>
          <w:tcPr>
            <w:tcW w:type="dxa" w:w="2304"/>
            <w:shd w:fill="F2F2F2" w:color="auto" w:val="clear"/>
          </w:tcPr>
          <w:p>
            <w:r/>
            <w:r>
              <w:rPr>
                <w:rFonts w:ascii="Calibri" w:hAnsi="Calibri"/>
                <w:sz w:val="20"/>
              </w:rPr>
              <w:t>hcls-provider-cdata-clinical-nlp (15 sub-skills)</w:t>
              <w:br/>
              <w:t>hcls-provider-imaging (7 sub-skills)</w:t>
            </w:r>
          </w:p>
        </w:tc>
      </w:tr>
      <w:tr>
        <w:tc>
          <w:tcPr>
            <w:tcW w:type="dxa" w:w="2016"/>
            <w:shd w:fill="FFFFFF" w:color="auto" w:val="clear"/>
          </w:tcPr>
          <w:p>
            <w:r/>
            <w:r>
              <w:rPr>
                <w:rFonts w:ascii="Calibri" w:hAnsi="Calibri"/>
                <w:sz w:val="20"/>
              </w:rPr>
              <w:t>CKE</w:t>
            </w:r>
          </w:p>
        </w:tc>
        <w:tc>
          <w:tcPr>
            <w:tcW w:type="dxa" w:w="2880"/>
            <w:shd w:fill="FFFFFF" w:color="auto" w:val="clear"/>
          </w:tcPr>
          <w:p>
            <w:r/>
            <w:r>
              <w:rPr>
                <w:rFonts w:ascii="Calibri" w:hAnsi="Calibri"/>
                <w:sz w:val="20"/>
              </w:rPr>
              <w:t>Skill wraps a Marketplace-shared Cortex Search Service for shared domain knowledge retrieval. Always invoked by other skills, never directly by users.</w:t>
            </w:r>
          </w:p>
        </w:tc>
        <w:tc>
          <w:tcPr>
            <w:tcW w:type="dxa" w:w="2880"/>
            <w:shd w:fill="FFFFFF" w:color="auto" w:val="clear"/>
          </w:tcPr>
          <w:p>
            <w:r/>
            <w:r>
              <w:rPr>
                <w:rFonts w:ascii="Calibri" w:hAnsi="Calibri"/>
                <w:sz w:val="20"/>
              </w:rPr>
              <w:t>SKILL.md with preflight check, READY/MISSING/ERROR branching, graceful fallback, and query patterns.</w:t>
            </w:r>
          </w:p>
        </w:tc>
        <w:tc>
          <w:tcPr>
            <w:tcW w:type="dxa" w:w="2304"/>
            <w:shd w:fill="FFFFFF" w:color="auto" w:val="clear"/>
          </w:tcPr>
          <w:p>
            <w:r/>
            <w:r>
              <w:rPr>
                <w:rFonts w:ascii="Calibri" w:hAnsi="Calibri"/>
                <w:sz w:val="20"/>
              </w:rPr>
              <w:t>hcls-cross-cke-pubmed</w:t>
              <w:br/>
              <w:t>hcls-cross-cke-clinical-trials</w:t>
            </w:r>
          </w:p>
        </w:tc>
      </w:tr>
      <w:tr>
        <w:tc>
          <w:tcPr>
            <w:tcW w:type="dxa" w:w="2016"/>
            <w:shd w:fill="F2F2F2" w:color="auto" w:val="clear"/>
          </w:tcPr>
          <w:p>
            <w:r/>
            <w:r>
              <w:rPr>
                <w:rFonts w:ascii="Calibri" w:hAnsi="Calibri"/>
                <w:sz w:val="20"/>
              </w:rPr>
              <w:t>Compute-Heavy Pipeline</w:t>
            </w:r>
          </w:p>
        </w:tc>
        <w:tc>
          <w:tcPr>
            <w:tcW w:type="dxa" w:w="2880"/>
            <w:shd w:fill="F2F2F2" w:color="auto" w:val="clear"/>
          </w:tcPr>
          <w:p>
            <w:r/>
            <w:r>
              <w:rPr>
                <w:rFonts w:ascii="Calibri" w:hAnsi="Calibri"/>
                <w:sz w:val="20"/>
              </w:rPr>
              <w:t>Skill orchestrates external compute: containers, bioinformatics pipelines (Nextflow nf-core), or ML training (scvi-tools, PyTorch).</w:t>
            </w:r>
          </w:p>
        </w:tc>
        <w:tc>
          <w:tcPr>
            <w:tcW w:type="dxa" w:w="2880"/>
            <w:shd w:fill="F2F2F2" w:color="auto" w:val="clear"/>
          </w:tcPr>
          <w:p>
            <w:r/>
            <w:r>
              <w:rPr>
                <w:rFonts w:ascii="Calibri" w:hAnsi="Calibri"/>
                <w:sz w:val="20"/>
              </w:rPr>
              <w:t>One SKILL.md: environment check → test profile run → pipeline execution → output verification.</w:t>
            </w:r>
          </w:p>
        </w:tc>
        <w:tc>
          <w:tcPr>
            <w:tcW w:type="dxa" w:w="2304"/>
            <w:shd w:fill="F2F2F2" w:color="auto" w:val="clear"/>
          </w:tcPr>
          <w:p>
            <w:r/>
            <w:r>
              <w:rPr>
                <w:rFonts w:ascii="Calibri" w:hAnsi="Calibri"/>
                <w:sz w:val="20"/>
              </w:rPr>
              <w:t>hcls-pharma-genomics-nextflow</w:t>
              <w:br/>
              <w:t>hcls-pharma-genomics-scvi-tools</w:t>
              <w:br/>
              <w:t>imaging-ml sub-skill</w:t>
            </w:r>
          </w:p>
        </w:tc>
      </w:tr>
    </w:tbl>
    <w:p>
      <w:pPr>
        <w:spacing w:before="80" w:after="0"/>
      </w:pPr>
    </w:p>
    <w:p>
      <w:pPr>
        <w:spacing w:before="80" w:after="160"/>
        <w:ind w:left="288" w:right="288"/>
        <w:shd w:fill="FFF3CD" w:color="auto" w:val="clear"/>
      </w:pPr>
      <w:r>
        <w:rPr>
          <w:rFonts w:ascii="Calibri" w:hAnsi="Calibri"/>
          <w:b/>
          <w:color w:val="8B4513"/>
          <w:sz w:val="20"/>
        </w:rPr>
        <w:t>STOP  Confirm archetype choice before creating any files. If unsure between Standalone and Router: use Standalone unless you have 3 or more distinct concept categories with separate output tables.</w:t>
      </w:r>
    </w:p>
    <w:p>
      <w:pPr>
        <w:spacing w:before="80" w:after="0"/>
      </w:pPr>
    </w:p>
    <w:p>
      <w:pPr>
        <w:spacing w:before="240" w:after="0"/>
        <w:shd w:fill="1B3A5C" w:color="auto" w:val="clear"/>
      </w:pPr>
      <w:r>
        <w:rPr>
          <w:rFonts w:ascii="Calibri" w:hAnsi="Calibri"/>
          <w:b/>
          <w:color w:val="FFFFFF"/>
          <w:sz w:val="22"/>
        </w:rPr>
        <w:t xml:space="preserve">  Step 3 — Determine Taxonomy Placement and Skill Name</w:t>
      </w:r>
    </w:p>
    <w:p>
      <w:pPr>
        <w:spacing w:before="60" w:after="0"/>
      </w:pPr>
    </w:p>
    <w:p>
      <w:pPr>
        <w:spacing w:before="40" w:after="100"/>
      </w:pPr>
      <w:r>
        <w:rPr>
          <w:rFonts w:ascii="Calibri" w:hAnsi="Calibri"/>
          <w:b w:val="0"/>
          <w:i w:val="0"/>
          <w:sz w:val="22"/>
        </w:rPr>
        <w:t>All HCLS skills follow a taxonomic naming pattern. Identify where your skill fits in the table below, then compose the skill name using the pattern for that row.</w:t>
      </w:r>
    </w:p>
    <w:p>
      <w:pPr>
        <w:spacing w:before="60" w:after="0"/>
      </w:pPr>
    </w:p>
    <w:tbl>
      <w:tblPr>
        <w:tblStyle w:val="TableGrid"/>
        <w:tblW w:type="auto" w:w="0"/>
        <w:tblLook w:firstColumn="1" w:firstRow="1" w:lastColumn="0" w:lastRow="0" w:noHBand="0" w:noVBand="1" w:val="04A0"/>
      </w:tblPr>
      <w:tblGrid>
        <w:gridCol w:w="2928"/>
        <w:gridCol w:w="2928"/>
        <w:gridCol w:w="2928"/>
      </w:tblGrid>
      <w:tr>
        <w:tc>
          <w:tcPr>
            <w:tcW w:type="dxa" w:w="2592"/>
            <w:shd w:fill="29B5E8" w:color="auto" w:val="clear"/>
          </w:tcPr>
          <w:p>
            <w:r/>
            <w:r>
              <w:rPr>
                <w:rFonts w:ascii="Calibri" w:hAnsi="Calibri"/>
                <w:b/>
                <w:color w:val="FFFFFF"/>
                <w:sz w:val="20"/>
              </w:rPr>
              <w:t>Sub-Industry</w:t>
            </w:r>
          </w:p>
        </w:tc>
        <w:tc>
          <w:tcPr>
            <w:tcW w:type="dxa" w:w="3168"/>
            <w:shd w:fill="29B5E8" w:color="auto" w:val="clear"/>
          </w:tcPr>
          <w:p>
            <w:r/>
            <w:r>
              <w:rPr>
                <w:rFonts w:ascii="Calibri" w:hAnsi="Calibri"/>
                <w:b/>
                <w:color w:val="FFFFFF"/>
                <w:sz w:val="20"/>
              </w:rPr>
              <w:t>Business Function</w:t>
            </w:r>
          </w:p>
        </w:tc>
        <w:tc>
          <w:tcPr>
            <w:tcW w:type="dxa" w:w="3600"/>
            <w:shd w:fill="29B5E8" w:color="auto" w:val="clear"/>
          </w:tcPr>
          <w:p>
            <w:r/>
            <w:r>
              <w:rPr>
                <w:rFonts w:ascii="Calibri" w:hAnsi="Calibri"/>
                <w:b/>
                <w:color w:val="FFFFFF"/>
                <w:sz w:val="20"/>
              </w:rPr>
              <w:t>Naming Pattern</w:t>
            </w:r>
          </w:p>
        </w:tc>
      </w:tr>
      <w:tr>
        <w:tc>
          <w:tcPr>
            <w:tcW w:type="dxa" w:w="2592"/>
            <w:shd w:fill="FFFFFF" w:color="auto" w:val="clear"/>
          </w:tcPr>
          <w:p>
            <w:r/>
            <w:r>
              <w:rPr>
                <w:rFonts w:ascii="Calibri" w:hAnsi="Calibri"/>
                <w:sz w:val="20"/>
              </w:rPr>
              <w:t>Provider</w:t>
            </w:r>
          </w:p>
        </w:tc>
        <w:tc>
          <w:tcPr>
            <w:tcW w:type="dxa" w:w="3168"/>
            <w:shd w:fill="FFFFFF" w:color="auto" w:val="clear"/>
          </w:tcPr>
          <w:p>
            <w:r/>
            <w:r>
              <w:rPr>
                <w:rFonts w:ascii="Calibri" w:hAnsi="Calibri"/>
                <w:sz w:val="20"/>
              </w:rPr>
              <w:t>Clinical Research</w:t>
            </w:r>
          </w:p>
        </w:tc>
        <w:tc>
          <w:tcPr>
            <w:tcW w:type="dxa" w:w="3600"/>
            <w:shd w:fill="FFFFFF" w:color="auto" w:val="clear"/>
          </w:tcPr>
          <w:p>
            <w:r/>
            <w:r>
              <w:rPr>
                <w:rFonts w:ascii="Calibri" w:hAnsi="Calibri"/>
                <w:sz w:val="20"/>
              </w:rPr>
              <w:t>`hcls-provider-{function}-{skill}`</w:t>
            </w:r>
          </w:p>
        </w:tc>
      </w:tr>
      <w:tr>
        <w:tc>
          <w:tcPr>
            <w:tcW w:type="dxa" w:w="2592"/>
            <w:shd w:fill="F2F2F2" w:color="auto" w:val="clear"/>
          </w:tcPr>
          <w:p>
            <w:r/>
            <w:r>
              <w:rPr>
                <w:rFonts w:ascii="Calibri" w:hAnsi="Calibri"/>
                <w:sz w:val="20"/>
              </w:rPr>
              <w:t>Provider</w:t>
            </w:r>
          </w:p>
        </w:tc>
        <w:tc>
          <w:tcPr>
            <w:tcW w:type="dxa" w:w="3168"/>
            <w:shd w:fill="F2F2F2" w:color="auto" w:val="clear"/>
          </w:tcPr>
          <w:p>
            <w:r/>
            <w:r>
              <w:rPr>
                <w:rFonts w:ascii="Calibri" w:hAnsi="Calibri"/>
                <w:sz w:val="20"/>
              </w:rPr>
              <w:t>Clinical Data Management</w:t>
            </w:r>
          </w:p>
        </w:tc>
        <w:tc>
          <w:tcPr>
            <w:tcW w:type="dxa" w:w="3600"/>
            <w:shd w:fill="F2F2F2" w:color="auto" w:val="clear"/>
          </w:tcPr>
          <w:p>
            <w:r/>
            <w:r>
              <w:rPr>
                <w:rFonts w:ascii="Calibri" w:hAnsi="Calibri"/>
                <w:sz w:val="20"/>
              </w:rPr>
              <w:t>`hcls-provider-cdata-{skill}`</w:t>
            </w:r>
          </w:p>
        </w:tc>
      </w:tr>
      <w:tr>
        <w:tc>
          <w:tcPr>
            <w:tcW w:type="dxa" w:w="2592"/>
            <w:shd w:fill="FFFFFF" w:color="auto" w:val="clear"/>
          </w:tcPr>
          <w:p>
            <w:r/>
            <w:r>
              <w:rPr>
                <w:rFonts w:ascii="Calibri" w:hAnsi="Calibri"/>
                <w:sz w:val="20"/>
              </w:rPr>
              <w:t>Provider</w:t>
            </w:r>
          </w:p>
        </w:tc>
        <w:tc>
          <w:tcPr>
            <w:tcW w:type="dxa" w:w="3168"/>
            <w:shd w:fill="FFFFFF" w:color="auto" w:val="clear"/>
          </w:tcPr>
          <w:p>
            <w:r/>
            <w:r>
              <w:rPr>
                <w:rFonts w:ascii="Calibri" w:hAnsi="Calibri"/>
                <w:sz w:val="20"/>
              </w:rPr>
              <w:t>Revenue Cycle</w:t>
            </w:r>
          </w:p>
        </w:tc>
        <w:tc>
          <w:tcPr>
            <w:tcW w:type="dxa" w:w="3600"/>
            <w:shd w:fill="FFFFFF" w:color="auto" w:val="clear"/>
          </w:tcPr>
          <w:p>
            <w:r/>
            <w:r>
              <w:rPr>
                <w:rFonts w:ascii="Calibri" w:hAnsi="Calibri"/>
                <w:sz w:val="20"/>
              </w:rPr>
              <w:t>`hcls-provider-{function}-{skill}`</w:t>
            </w:r>
          </w:p>
        </w:tc>
      </w:tr>
      <w:tr>
        <w:tc>
          <w:tcPr>
            <w:tcW w:type="dxa" w:w="2592"/>
            <w:shd w:fill="F2F2F2" w:color="auto" w:val="clear"/>
          </w:tcPr>
          <w:p>
            <w:r/>
            <w:r>
              <w:rPr>
                <w:rFonts w:ascii="Calibri" w:hAnsi="Calibri"/>
                <w:sz w:val="20"/>
              </w:rPr>
              <w:t>Pharma</w:t>
            </w:r>
          </w:p>
        </w:tc>
        <w:tc>
          <w:tcPr>
            <w:tcW w:type="dxa" w:w="3168"/>
            <w:shd w:fill="F2F2F2" w:color="auto" w:val="clear"/>
          </w:tcPr>
          <w:p>
            <w:r/>
            <w:r>
              <w:rPr>
                <w:rFonts w:ascii="Calibri" w:hAnsi="Calibri"/>
                <w:sz w:val="20"/>
              </w:rPr>
              <w:t>Drug Safety</w:t>
            </w:r>
          </w:p>
        </w:tc>
        <w:tc>
          <w:tcPr>
            <w:tcW w:type="dxa" w:w="3600"/>
            <w:shd w:fill="F2F2F2" w:color="auto" w:val="clear"/>
          </w:tcPr>
          <w:p>
            <w:r/>
            <w:r>
              <w:rPr>
                <w:rFonts w:ascii="Calibri" w:hAnsi="Calibri"/>
                <w:sz w:val="20"/>
              </w:rPr>
              <w:t>`hcls-pharma-dsafety-{skill}`</w:t>
            </w:r>
          </w:p>
        </w:tc>
      </w:tr>
      <w:tr>
        <w:tc>
          <w:tcPr>
            <w:tcW w:type="dxa" w:w="2592"/>
            <w:shd w:fill="FFFFFF" w:color="auto" w:val="clear"/>
          </w:tcPr>
          <w:p>
            <w:r/>
            <w:r>
              <w:rPr>
                <w:rFonts w:ascii="Calibri" w:hAnsi="Calibri"/>
                <w:sz w:val="20"/>
              </w:rPr>
              <w:t>Pharma</w:t>
            </w:r>
          </w:p>
        </w:tc>
        <w:tc>
          <w:tcPr>
            <w:tcW w:type="dxa" w:w="3168"/>
            <w:shd w:fill="FFFFFF" w:color="auto" w:val="clear"/>
          </w:tcPr>
          <w:p>
            <w:r/>
            <w:r>
              <w:rPr>
                <w:rFonts w:ascii="Calibri" w:hAnsi="Calibri"/>
                <w:sz w:val="20"/>
              </w:rPr>
              <w:t>Genomics</w:t>
            </w:r>
          </w:p>
        </w:tc>
        <w:tc>
          <w:tcPr>
            <w:tcW w:type="dxa" w:w="3600"/>
            <w:shd w:fill="FFFFFF" w:color="auto" w:val="clear"/>
          </w:tcPr>
          <w:p>
            <w:r/>
            <w:r>
              <w:rPr>
                <w:rFonts w:ascii="Calibri" w:hAnsi="Calibri"/>
                <w:sz w:val="20"/>
              </w:rPr>
              <w:t>`hcls-pharma-genomics-{skill}`</w:t>
            </w:r>
          </w:p>
        </w:tc>
      </w:tr>
      <w:tr>
        <w:tc>
          <w:tcPr>
            <w:tcW w:type="dxa" w:w="2592"/>
            <w:shd w:fill="F2F2F2" w:color="auto" w:val="clear"/>
          </w:tcPr>
          <w:p>
            <w:r/>
            <w:r>
              <w:rPr>
                <w:rFonts w:ascii="Calibri" w:hAnsi="Calibri"/>
                <w:sz w:val="20"/>
              </w:rPr>
              <w:t>Pharma</w:t>
            </w:r>
          </w:p>
        </w:tc>
        <w:tc>
          <w:tcPr>
            <w:tcW w:type="dxa" w:w="3168"/>
            <w:shd w:fill="F2F2F2" w:color="auto" w:val="clear"/>
          </w:tcPr>
          <w:p>
            <w:r/>
            <w:r>
              <w:rPr>
                <w:rFonts w:ascii="Calibri" w:hAnsi="Calibri"/>
                <w:sz w:val="20"/>
              </w:rPr>
              <w:t>Lab Operations</w:t>
            </w:r>
          </w:p>
        </w:tc>
        <w:tc>
          <w:tcPr>
            <w:tcW w:type="dxa" w:w="3600"/>
            <w:shd w:fill="F2F2F2" w:color="auto" w:val="clear"/>
          </w:tcPr>
          <w:p>
            <w:r/>
            <w:r>
              <w:rPr>
                <w:rFonts w:ascii="Calibri" w:hAnsi="Calibri"/>
                <w:sz w:val="20"/>
              </w:rPr>
              <w:t>`hcls-pharma-lab-{skill}`</w:t>
            </w:r>
          </w:p>
        </w:tc>
      </w:tr>
      <w:tr>
        <w:tc>
          <w:tcPr>
            <w:tcW w:type="dxa" w:w="2592"/>
            <w:shd w:fill="FFFFFF" w:color="auto" w:val="clear"/>
          </w:tcPr>
          <w:p>
            <w:r/>
            <w:r>
              <w:rPr>
                <w:rFonts w:ascii="Calibri" w:hAnsi="Calibri"/>
                <w:sz w:val="20"/>
              </w:rPr>
              <w:t>Payer</w:t>
            </w:r>
          </w:p>
        </w:tc>
        <w:tc>
          <w:tcPr>
            <w:tcW w:type="dxa" w:w="3168"/>
            <w:shd w:fill="FFFFFF" w:color="auto" w:val="clear"/>
          </w:tcPr>
          <w:p>
            <w:r/>
            <w:r>
              <w:rPr>
                <w:rFonts w:ascii="Calibri" w:hAnsi="Calibri"/>
                <w:sz w:val="20"/>
              </w:rPr>
              <w:t>Claims Processing</w:t>
            </w:r>
          </w:p>
        </w:tc>
        <w:tc>
          <w:tcPr>
            <w:tcW w:type="dxa" w:w="3600"/>
            <w:shd w:fill="FFFFFF" w:color="auto" w:val="clear"/>
          </w:tcPr>
          <w:p>
            <w:r/>
            <w:r>
              <w:rPr>
                <w:rFonts w:ascii="Calibri" w:hAnsi="Calibri"/>
                <w:sz w:val="20"/>
              </w:rPr>
              <w:t>`hcls-payer-{function}-{skill}`</w:t>
            </w:r>
          </w:p>
        </w:tc>
      </w:tr>
      <w:tr>
        <w:tc>
          <w:tcPr>
            <w:tcW w:type="dxa" w:w="2592"/>
            <w:shd w:fill="F2F2F2" w:color="auto" w:val="clear"/>
          </w:tcPr>
          <w:p>
            <w:r/>
            <w:r>
              <w:rPr>
                <w:rFonts w:ascii="Calibri" w:hAnsi="Calibri"/>
                <w:sz w:val="20"/>
              </w:rPr>
              <w:t>Cross-Industry</w:t>
            </w:r>
          </w:p>
        </w:tc>
        <w:tc>
          <w:tcPr>
            <w:tcW w:type="dxa" w:w="3168"/>
            <w:shd w:fill="F2F2F2" w:color="auto" w:val="clear"/>
          </w:tcPr>
          <w:p>
            <w:r/>
            <w:r>
              <w:rPr>
                <w:rFonts w:ascii="Calibri" w:hAnsi="Calibri"/>
                <w:sz w:val="20"/>
              </w:rPr>
              <w:t>(any)</w:t>
            </w:r>
          </w:p>
        </w:tc>
        <w:tc>
          <w:tcPr>
            <w:tcW w:type="dxa" w:w="3600"/>
            <w:shd w:fill="F2F2F2" w:color="auto" w:val="clear"/>
          </w:tcPr>
          <w:p>
            <w:r/>
            <w:r>
              <w:rPr>
                <w:rFonts w:ascii="Calibri" w:hAnsi="Calibri"/>
                <w:sz w:val="20"/>
              </w:rPr>
              <w:t>`hcls-cross-{skill}`</w:t>
            </w:r>
          </w:p>
        </w:tc>
      </w:tr>
    </w:tbl>
    <w:p>
      <w:pPr>
        <w:spacing w:before="80" w:after="0"/>
      </w:pPr>
    </w:p>
    <w:p>
      <w:pPr>
        <w:spacing w:before="40" w:after="100"/>
      </w:pPr>
      <w:r>
        <w:rPr>
          <w:rFonts w:ascii="Calibri" w:hAnsi="Calibri"/>
          <w:b/>
          <w:i w:val="0"/>
          <w:sz w:val="22"/>
        </w:rPr>
        <w:t>Examples from the current portfolio:</w:t>
      </w:r>
    </w:p>
    <w:p>
      <w:pPr>
        <w:pStyle w:val="ListBullet"/>
        <w:spacing w:before="20" w:after="40"/>
      </w:pPr>
      <w:r>
        <w:rPr>
          <w:rFonts w:ascii="Calibri" w:hAnsi="Calibri"/>
          <w:sz w:val="22"/>
        </w:rPr>
        <w:t>hcls-provider-cdata-fhir  (Provider &gt; Clinical Data Management)</w:t>
      </w:r>
    </w:p>
    <w:p>
      <w:pPr>
        <w:pStyle w:val="ListBullet"/>
        <w:spacing w:before="20" w:after="40"/>
      </w:pPr>
      <w:r>
        <w:rPr>
          <w:rFonts w:ascii="Calibri" w:hAnsi="Calibri"/>
          <w:sz w:val="22"/>
        </w:rPr>
        <w:t>hcls-pharma-dsafety-pharmacovigilance  (Pharma &gt; Drug Safety)</w:t>
      </w:r>
    </w:p>
    <w:p>
      <w:pPr>
        <w:pStyle w:val="ListBullet"/>
        <w:spacing w:before="20" w:after="40"/>
      </w:pPr>
      <w:r>
        <w:rPr>
          <w:rFonts w:ascii="Calibri" w:hAnsi="Calibri"/>
          <w:sz w:val="22"/>
        </w:rPr>
        <w:t>hcls-cross-cke-pubmed  (Cross-Industry)</w:t>
      </w:r>
    </w:p>
    <w:p>
      <w:pPr>
        <w:spacing w:before="80" w:after="160"/>
        <w:ind w:left="288" w:right="288"/>
        <w:shd w:fill="FFF3CD" w:color="auto" w:val="clear"/>
      </w:pPr>
      <w:r>
        <w:rPr>
          <w:rFonts w:ascii="Calibri" w:hAnsi="Calibri"/>
          <w:b/>
          <w:color w:val="8B4513"/>
          <w:sz w:val="20"/>
        </w:rPr>
        <w:t>STOP  Confirm the skill name and taxonomy placement before creating the directory. Names cannot be renamed without updating YAML entries and all parent_skill: references in sub-skills.</w:t>
      </w:r>
    </w:p>
    <w:p>
      <w:pPr>
        <w:spacing w:before="80" w:after="0"/>
      </w:pPr>
    </w:p>
    <w:p>
      <w:pPr>
        <w:spacing w:before="240" w:after="0"/>
        <w:shd w:fill="1B3A5C" w:color="auto" w:val="clear"/>
      </w:pPr>
      <w:r>
        <w:rPr>
          <w:rFonts w:ascii="Calibri" w:hAnsi="Calibri"/>
          <w:b/>
          <w:color w:val="FFFFFF"/>
          <w:sz w:val="22"/>
        </w:rPr>
        <w:t xml:space="preserve">  Step 4 — Scaffold SKILL.md</w:t>
      </w:r>
    </w:p>
    <w:p>
      <w:pPr>
        <w:spacing w:before="60" w:after="0"/>
      </w:pPr>
    </w:p>
    <w:p>
      <w:pPr>
        <w:spacing w:before="40" w:after="100"/>
      </w:pPr>
      <w:r>
        <w:rPr>
          <w:rFonts w:ascii="Calibri" w:hAnsi="Calibri"/>
          <w:b w:val="0"/>
          <w:i w:val="0"/>
          <w:sz w:val="22"/>
        </w:rPr>
        <w:t>Create the skill directory and SKILL.md file. The frontmatter block at the top of SKILL.md is parsed by the orchestrator — every field below is required.</w:t>
      </w:r>
    </w:p>
    <w:p>
      <w:pPr>
        <w:spacing w:before="60" w:after="0"/>
      </w:pPr>
    </w:p>
    <w:p>
      <w:pPr>
        <w:spacing w:before="200" w:after="80"/>
      </w:pPr>
      <w:r>
        <w:rPr>
          <w:rFonts w:ascii="Calibri" w:hAnsi="Calibri"/>
          <w:b/>
          <w:color w:val="1B3A5C"/>
          <w:sz w:val="22"/>
        </w:rPr>
        <w:t>Required frontmatter (all archetypes)</w:t>
      </w:r>
    </w:p>
    <w:p>
      <w:pPr>
        <w:spacing w:before="0" w:after="0"/>
        <w:ind w:left="360"/>
        <w:shd w:fill="F4F4F4" w:color="auto" w:val="clear"/>
      </w:pPr>
      <w:r>
        <w:rPr>
          <w:rFonts w:ascii="Courier New" w:hAnsi="Courier New"/>
          <w:color w:val="444444"/>
          <w:sz w:val="18"/>
        </w:rPr>
        <w:t>---</w:t>
      </w:r>
    </w:p>
    <w:p>
      <w:pPr>
        <w:spacing w:before="0" w:after="0"/>
        <w:ind w:left="360"/>
        <w:shd w:fill="F4F4F4" w:color="auto" w:val="clear"/>
      </w:pPr>
      <w:r>
        <w:rPr>
          <w:rFonts w:ascii="Courier New" w:hAnsi="Courier New"/>
          <w:color w:val="444444"/>
          <w:sz w:val="18"/>
        </w:rPr>
        <w:t>name: hcls-{segment}-{domain}-{capability}</w:t>
      </w:r>
    </w:p>
    <w:p>
      <w:pPr>
        <w:spacing w:before="0" w:after="0"/>
        <w:ind w:left="360"/>
        <w:shd w:fill="F4F4F4" w:color="auto" w:val="clear"/>
      </w:pPr>
      <w:r>
        <w:rPr>
          <w:rFonts w:ascii="Courier New" w:hAnsi="Courier New"/>
          <w:color w:val="444444"/>
          <w:sz w:val="18"/>
        </w:rPr>
        <w:t>description: "What the skill does. Triggers: keyword1, keyword2, ..."</w:t>
      </w:r>
    </w:p>
    <w:p>
      <w:pPr>
        <w:spacing w:before="0" w:after="0"/>
        <w:ind w:left="360"/>
        <w:shd w:fill="F4F4F4" w:color="auto" w:val="clear"/>
      </w:pPr>
      <w:r>
        <w:rPr>
          <w:rFonts w:ascii="Courier New" w:hAnsi="Courier New"/>
          <w:color w:val="444444"/>
          <w:sz w:val="18"/>
        </w:rPr>
        <w:t>platform_affinities:</w:t>
      </w:r>
    </w:p>
    <w:p>
      <w:pPr>
        <w:spacing w:before="0" w:after="0"/>
        <w:ind w:left="360"/>
        <w:shd w:fill="F4F4F4" w:color="auto" w:val="clear"/>
      </w:pPr>
      <w:r>
        <w:rPr>
          <w:rFonts w:ascii="Courier New" w:hAnsi="Courier New"/>
          <w:color w:val="444444"/>
          <w:sz w:val="18"/>
        </w:rPr>
        <w:t xml:space="preserve">  produces: [tables, views, stages, ...]   # Snowflake objects this skill creates</w:t>
      </w:r>
    </w:p>
    <w:p>
      <w:pPr>
        <w:spacing w:before="0" w:after="0"/>
        <w:ind w:left="360"/>
        <w:shd w:fill="F4F4F4" w:color="auto" w:val="clear"/>
      </w:pPr>
      <w:r>
        <w:rPr>
          <w:rFonts w:ascii="Courier New" w:hAnsi="Courier New"/>
          <w:color w:val="444444"/>
          <w:sz w:val="18"/>
        </w:rPr>
        <w:t xml:space="preserve">  benefits_from:</w:t>
      </w:r>
    </w:p>
    <w:p>
      <w:pPr>
        <w:spacing w:before="0" w:after="0"/>
        <w:ind w:left="360"/>
        <w:shd w:fill="F4F4F4" w:color="auto" w:val="clear"/>
      </w:pPr>
      <w:r>
        <w:rPr>
          <w:rFonts w:ascii="Courier New" w:hAnsi="Courier New"/>
          <w:color w:val="444444"/>
          <w:sz w:val="18"/>
        </w:rPr>
        <w:t xml:space="preserve">    - skill: platform-skill-name</w:t>
      </w:r>
    </w:p>
    <w:p>
      <w:pPr>
        <w:spacing w:before="0" w:after="0"/>
        <w:ind w:left="360"/>
        <w:shd w:fill="F4F4F4" w:color="auto" w:val="clear"/>
      </w:pPr>
      <w:r>
        <w:rPr>
          <w:rFonts w:ascii="Courier New" w:hAnsi="Courier New"/>
          <w:color w:val="444444"/>
          <w:sz w:val="18"/>
        </w:rPr>
        <w:t xml:space="preserve">      when: "condition under which this platform skill adds value"</w:t>
      </w:r>
    </w:p>
    <w:p>
      <w:pPr>
        <w:spacing w:before="0" w:after="0"/>
        <w:ind w:left="360"/>
        <w:shd w:fill="F4F4F4" w:color="auto" w:val="clear"/>
      </w:pPr>
      <w:r>
        <w:rPr>
          <w:rFonts w:ascii="Courier New" w:hAnsi="Courier New"/>
          <w:color w:val="444444"/>
          <w:sz w:val="18"/>
        </w:rPr>
        <w:t>---</w:t>
      </w:r>
    </w:p>
    <w:p>
      <w:pPr>
        <w:spacing w:before="60" w:after="0"/>
      </w:pPr>
    </w:p>
    <w:p>
      <w:pPr>
        <w:spacing w:before="200" w:after="80"/>
      </w:pPr>
      <w:r>
        <w:rPr>
          <w:rFonts w:ascii="Calibri" w:hAnsi="Calibri"/>
          <w:b/>
          <w:color w:val="1B3A5C"/>
          <w:sz w:val="22"/>
        </w:rPr>
        <w:t>Additional frontmatter for Router + Sub-skills</w:t>
      </w:r>
    </w:p>
    <w:p>
      <w:pPr>
        <w:spacing w:before="40" w:after="100"/>
      </w:pPr>
      <w:r>
        <w:rPr>
          <w:rFonts w:ascii="Calibri" w:hAnsi="Calibri"/>
          <w:b w:val="0"/>
          <w:i w:val="0"/>
          <w:sz w:val="22"/>
        </w:rPr>
        <w:t>Sub-skills must declare parent_skill in their frontmatter. The parent router SKILL.md does not need parent_skill.</w:t>
      </w:r>
    </w:p>
    <w:p>
      <w:pPr>
        <w:spacing w:before="0" w:after="0"/>
        <w:ind w:left="360"/>
        <w:shd w:fill="F4F4F4" w:color="auto" w:val="clear"/>
      </w:pPr>
      <w:r>
        <w:rPr>
          <w:rFonts w:ascii="Courier New" w:hAnsi="Courier New"/>
          <w:color w:val="444444"/>
          <w:sz w:val="18"/>
        </w:rPr>
        <w:t>---</w:t>
      </w:r>
    </w:p>
    <w:p>
      <w:pPr>
        <w:spacing w:before="0" w:after="0"/>
        <w:ind w:left="360"/>
        <w:shd w:fill="F4F4F4" w:color="auto" w:val="clear"/>
      </w:pPr>
      <w:r>
        <w:rPr>
          <w:rFonts w:ascii="Courier New" w:hAnsi="Courier New"/>
          <w:color w:val="444444"/>
          <w:sz w:val="18"/>
        </w:rPr>
        <w:t>name: hcls-provider-cdata-clinical-nlp</w:t>
      </w:r>
    </w:p>
    <w:p>
      <w:pPr>
        <w:spacing w:before="0" w:after="0"/>
        <w:ind w:left="360"/>
        <w:shd w:fill="F4F4F4" w:color="auto" w:val="clear"/>
      </w:pPr>
      <w:r>
        <w:rPr>
          <w:rFonts w:ascii="Courier New" w:hAnsi="Courier New"/>
          <w:color w:val="444444"/>
          <w:sz w:val="18"/>
        </w:rPr>
        <w:t>parent_skill: hcls-provider-cdata-clinical-nlp   # in each sub-skill SKILL.md</w:t>
      </w:r>
    </w:p>
    <w:p>
      <w:pPr>
        <w:spacing w:before="0" w:after="0"/>
        <w:ind w:left="360"/>
        <w:shd w:fill="F4F4F4" w:color="auto" w:val="clear"/>
      </w:pPr>
      <w:r>
        <w:rPr>
          <w:rFonts w:ascii="Courier New" w:hAnsi="Courier New"/>
          <w:color w:val="444444"/>
          <w:sz w:val="18"/>
        </w:rPr>
        <w:t>description: "Sub-skill description with trigger keywords"</w:t>
      </w:r>
    </w:p>
    <w:p>
      <w:pPr>
        <w:spacing w:before="0" w:after="0"/>
        <w:ind w:left="360"/>
        <w:shd w:fill="F4F4F4" w:color="auto" w:val="clear"/>
      </w:pPr>
      <w:r>
        <w:rPr>
          <w:rFonts w:ascii="Courier New" w:hAnsi="Courier New"/>
          <w:color w:val="444444"/>
          <w:sz w:val="18"/>
        </w:rPr>
        <w:t>platform_affinities:</w:t>
      </w:r>
    </w:p>
    <w:p>
      <w:pPr>
        <w:spacing w:before="0" w:after="0"/>
        <w:ind w:left="360"/>
        <w:shd w:fill="F4F4F4" w:color="auto" w:val="clear"/>
      </w:pPr>
      <w:r>
        <w:rPr>
          <w:rFonts w:ascii="Courier New" w:hAnsi="Courier New"/>
          <w:color w:val="444444"/>
          <w:sz w:val="18"/>
        </w:rPr>
        <w:t xml:space="preserve">  produces: [tables, dynamic_tables, views]</w:t>
      </w:r>
    </w:p>
    <w:p>
      <w:pPr>
        <w:spacing w:before="0" w:after="0"/>
        <w:ind w:left="360"/>
        <w:shd w:fill="F4F4F4" w:color="auto" w:val="clear"/>
      </w:pPr>
      <w:r>
        <w:rPr>
          <w:rFonts w:ascii="Courier New" w:hAnsi="Courier New"/>
          <w:color w:val="444444"/>
          <w:sz w:val="18"/>
        </w:rPr>
        <w:t xml:space="preserve">  benefits_from:</w:t>
      </w:r>
    </w:p>
    <w:p>
      <w:pPr>
        <w:spacing w:before="0" w:after="0"/>
        <w:ind w:left="360"/>
        <w:shd w:fill="F4F4F4" w:color="auto" w:val="clear"/>
      </w:pPr>
      <w:r>
        <w:rPr>
          <w:rFonts w:ascii="Courier New" w:hAnsi="Courier New"/>
          <w:color w:val="444444"/>
          <w:sz w:val="18"/>
        </w:rPr>
        <w:t xml:space="preserve">    - skill: cortex-ai-functions</w:t>
      </w:r>
    </w:p>
    <w:p>
      <w:pPr>
        <w:spacing w:before="0" w:after="0"/>
        <w:ind w:left="360"/>
        <w:shd w:fill="F4F4F4" w:color="auto" w:val="clear"/>
      </w:pPr>
      <w:r>
        <w:rPr>
          <w:rFonts w:ascii="Courier New" w:hAnsi="Courier New"/>
          <w:color w:val="444444"/>
          <w:sz w:val="18"/>
        </w:rPr>
        <w:t xml:space="preserve">      when: "using Cortex COMPLETE for extraction"</w:t>
      </w:r>
    </w:p>
    <w:p>
      <w:pPr>
        <w:spacing w:before="0" w:after="0"/>
        <w:ind w:left="360"/>
        <w:shd w:fill="F4F4F4" w:color="auto" w:val="clear"/>
      </w:pPr>
      <w:r>
        <w:rPr>
          <w:rFonts w:ascii="Courier New" w:hAnsi="Courier New"/>
          <w:color w:val="444444"/>
          <w:sz w:val="18"/>
        </w:rPr>
        <w:t>---</w:t>
      </w:r>
    </w:p>
    <w:p>
      <w:pPr>
        <w:spacing w:before="60" w:after="0"/>
      </w:pPr>
    </w:p>
    <w:p>
      <w:pPr>
        <w:spacing w:before="200" w:after="80"/>
      </w:pPr>
      <w:r>
        <w:rPr>
          <w:rFonts w:ascii="Calibri" w:hAnsi="Calibri"/>
          <w:b/>
          <w:color w:val="1B3A5C"/>
          <w:sz w:val="22"/>
        </w:rPr>
        <w:t>Required body sections (all archetypes)</w:t>
      </w:r>
    </w:p>
    <w:p>
      <w:pPr>
        <w:pStyle w:val="ListBullet"/>
        <w:spacing w:before="20" w:after="40"/>
      </w:pPr>
      <w:r>
        <w:rPr>
          <w:rFonts w:ascii="Calibri" w:hAnsi="Calibri"/>
          <w:sz w:val="22"/>
        </w:rPr>
        <w:t>## When to Use This Skill — triggers and use cases</w:t>
      </w:r>
    </w:p>
    <w:p>
      <w:pPr>
        <w:pStyle w:val="ListBullet"/>
        <w:spacing w:before="20" w:after="40"/>
      </w:pPr>
      <w:r>
        <w:rPr>
          <w:rFonts w:ascii="Calibri" w:hAnsi="Calibri"/>
          <w:sz w:val="22"/>
        </w:rPr>
        <w:t>## Workflow — numbered steps; add STOP gates at approval points</w:t>
      </w:r>
    </w:p>
    <w:p>
      <w:pPr>
        <w:pStyle w:val="ListBullet"/>
        <w:spacing w:before="20" w:after="40"/>
      </w:pPr>
      <w:r>
        <w:rPr>
          <w:rFonts w:ascii="Calibri" w:hAnsi="Calibri"/>
          <w:sz w:val="22"/>
        </w:rPr>
        <w:t>## Output — what Snowflake objects the skill creates</w:t>
      </w:r>
    </w:p>
    <w:p>
      <w:pPr>
        <w:spacing w:before="60" w:after="0"/>
      </w:pPr>
    </w:p>
    <w:p>
      <w:pPr>
        <w:spacing w:before="200" w:after="80"/>
      </w:pPr>
      <w:r>
        <w:rPr>
          <w:rFonts w:ascii="Calibri" w:hAnsi="Calibri"/>
          <w:b/>
          <w:color w:val="1B3A5C"/>
          <w:sz w:val="22"/>
        </w:rPr>
        <w:t>Additional body sections for CKE skills</w:t>
      </w:r>
    </w:p>
    <w:p>
      <w:pPr>
        <w:pStyle w:val="ListBullet"/>
        <w:spacing w:before="20" w:after="40"/>
      </w:pPr>
      <w:r>
        <w:rPr>
          <w:rFonts w:ascii="Calibri" w:hAnsi="Calibri"/>
          <w:sz w:val="22"/>
        </w:rPr>
        <w:t>## Preflight Check — SQL probe with READY/MISSING/ERROR result table</w:t>
      </w:r>
    </w:p>
    <w:p>
      <w:pPr>
        <w:pStyle w:val="ListBullet"/>
        <w:spacing w:before="20" w:after="40"/>
      </w:pPr>
      <w:r>
        <w:rPr>
          <w:rFonts w:ascii="Calibri" w:hAnsi="Calibri"/>
          <w:sz w:val="22"/>
        </w:rPr>
        <w:t>## Fallback — what the parent skill does when CKE is MISSING</w:t>
      </w:r>
    </w:p>
    <w:p>
      <w:pPr>
        <w:pStyle w:val="ListBullet"/>
        <w:spacing w:before="20" w:after="40"/>
      </w:pPr>
      <w:r>
        <w:rPr>
          <w:rFonts w:ascii="Calibri" w:hAnsi="Calibri"/>
          <w:sz w:val="22"/>
        </w:rPr>
        <w:t>## Auto-Detection — how domain skills invoke this CKE on-demand</w:t>
      </w:r>
    </w:p>
    <w:p>
      <w:pPr>
        <w:pStyle w:val="ListBullet"/>
        <w:spacing w:before="20" w:after="40"/>
      </w:pPr>
      <w:r>
        <w:rPr>
          <w:rFonts w:ascii="Calibri" w:hAnsi="Calibri"/>
          <w:sz w:val="22"/>
        </w:rPr>
        <w:t>## Query Patterns — SQL and Cortex Agent API usage</w:t>
      </w:r>
    </w:p>
    <w:p>
      <w:pPr>
        <w:spacing w:before="60" w:after="0"/>
      </w:pPr>
    </w:p>
    <w:p>
      <w:pPr>
        <w:spacing w:before="200" w:after="80"/>
      </w:pPr>
      <w:r>
        <w:rPr>
          <w:rFonts w:ascii="Calibri" w:hAnsi="Calibri"/>
          <w:b/>
          <w:color w:val="1B3A5C"/>
          <w:sz w:val="22"/>
        </w:rPr>
        <w:t>Additional body sections for Compute-Heavy Pipeline skills</w:t>
      </w:r>
    </w:p>
    <w:p>
      <w:pPr>
        <w:pStyle w:val="ListBullet"/>
        <w:spacing w:before="20" w:after="40"/>
      </w:pPr>
      <w:r>
        <w:rPr>
          <w:rFonts w:ascii="Calibri" w:hAnsi="Calibri"/>
          <w:sz w:val="22"/>
        </w:rPr>
        <w:t>## Environment Check — verify Docker, Python packages, compute pool (mandatory Step 1)</w:t>
      </w:r>
    </w:p>
    <w:p>
      <w:pPr>
        <w:pStyle w:val="ListBullet"/>
        <w:spacing w:before="20" w:after="40"/>
      </w:pPr>
      <w:r>
        <w:rPr>
          <w:rFonts w:ascii="Calibri" w:hAnsi="Calibri"/>
          <w:sz w:val="22"/>
        </w:rPr>
        <w:t>## Test Profile Run — run on test data before production (nf-core: -profile test)</w:t>
      </w:r>
    </w:p>
    <w:p>
      <w:pPr>
        <w:pStyle w:val="ListBullet"/>
        <w:spacing w:before="20" w:after="40"/>
      </w:pPr>
      <w:r>
        <w:rPr>
          <w:rFonts w:ascii="Calibri" w:hAnsi="Calibri"/>
          <w:sz w:val="22"/>
        </w:rPr>
        <w:t>## Output Verification — assert expected artifacts exist after pipeline completes</w:t>
      </w:r>
    </w:p>
    <w:p>
      <w:pPr>
        <w:spacing w:before="60" w:after="0"/>
      </w:pPr>
    </w:p>
    <w:p>
      <w:pPr>
        <w:spacing w:before="80" w:after="160"/>
        <w:ind w:left="288" w:right="288"/>
        <w:shd w:fill="FFF3CD" w:color="auto" w:val="clear"/>
      </w:pPr>
      <w:r>
        <w:rPr>
          <w:rFonts w:ascii="Calibri" w:hAnsi="Calibri"/>
          <w:b/>
          <w:color w:val="8B4513"/>
          <w:sz w:val="20"/>
        </w:rPr>
        <w:t>STOP  Review SKILL.md content (frontmatter complete, workflow clear, output section present) before registering in YAML. Once registered, the orchestrator will attempt to route to this skill.</w:t>
      </w:r>
    </w:p>
    <w:p>
      <w:pPr>
        <w:spacing w:before="80" w:after="0"/>
      </w:pPr>
    </w:p>
    <w:p>
      <w:pPr>
        <w:spacing w:before="240" w:after="0"/>
        <w:shd w:fill="1B3A5C" w:color="auto" w:val="clear"/>
      </w:pPr>
      <w:r>
        <w:rPr>
          <w:rFonts w:ascii="Calibri" w:hAnsi="Calibri"/>
          <w:b/>
          <w:color w:val="FFFFFF"/>
          <w:sz w:val="22"/>
        </w:rPr>
        <w:t xml:space="preserve">  Step 5 — Register in skills_incubator.yaml</w:t>
      </w:r>
    </w:p>
    <w:p>
      <w:pPr>
        <w:spacing w:before="60" w:after="0"/>
      </w:pPr>
    </w:p>
    <w:p>
      <w:pPr>
        <w:spacing w:before="40" w:after="100"/>
      </w:pPr>
      <w:r>
        <w:rPr>
          <w:rFonts w:ascii="Calibri" w:hAnsi="Calibri"/>
          <w:b w:val="0"/>
          <w:i w:val="0"/>
          <w:sz w:val="22"/>
        </w:rPr>
        <w:t>Open templates/skills_incubator.yaml and add the skill under the skills: key. This file drives all orchestrator generation — the routing tables, taxonomy tree, and CKE section in the agent profile are all generated from it.</w:t>
      </w:r>
    </w:p>
    <w:p>
      <w:pPr>
        <w:spacing w:before="60" w:after="0"/>
      </w:pPr>
    </w:p>
    <w:p>
      <w:pPr>
        <w:spacing w:before="200" w:after="80"/>
      </w:pPr>
      <w:r>
        <w:rPr>
          <w:rFonts w:ascii="Calibri" w:hAnsi="Calibri"/>
          <w:b/>
          <w:color w:val="1B3A5C"/>
          <w:sz w:val="22"/>
        </w:rPr>
        <w:t>Valid domain values</w:t>
      </w:r>
    </w:p>
    <w:p>
      <w:pPr>
        <w:spacing w:before="40" w:after="100"/>
      </w:pPr>
      <w:r>
        <w:rPr>
          <w:rFonts w:ascii="Calibri" w:hAnsi="Calibri"/>
          <w:b w:val="0"/>
          <w:i w:val="0"/>
          <w:sz w:val="22"/>
        </w:rPr>
        <w:t>The domain field must use one of the exact strings in the table below. Any other value causes the skill to be silently omitted from routing tables.</w:t>
      </w:r>
    </w:p>
    <w:tbl>
      <w:tblPr>
        <w:tblStyle w:val="TableGrid"/>
        <w:tblW w:type="auto" w:w="0"/>
        <w:tblLook w:firstColumn="1" w:firstRow="1" w:lastColumn="0" w:lastRow="0" w:noHBand="0" w:noVBand="1" w:val="04A0"/>
      </w:tblPr>
      <w:tblGrid>
        <w:gridCol w:w="2928"/>
        <w:gridCol w:w="2928"/>
        <w:gridCol w:w="2928"/>
      </w:tblGrid>
      <w:tr>
        <w:tc>
          <w:tcPr>
            <w:tcW w:type="dxa" w:w="2304"/>
            <w:shd w:fill="29B5E8" w:color="auto" w:val="clear"/>
          </w:tcPr>
          <w:p>
            <w:r/>
            <w:r>
              <w:rPr>
                <w:rFonts w:ascii="Calibri" w:hAnsi="Calibri"/>
                <w:b/>
                <w:color w:val="FFFFFF"/>
                <w:sz w:val="20"/>
              </w:rPr>
              <w:t>Segment</w:t>
            </w:r>
          </w:p>
        </w:tc>
        <w:tc>
          <w:tcPr>
            <w:tcW w:type="dxa" w:w="2880"/>
            <w:shd w:fill="29B5E8" w:color="auto" w:val="clear"/>
          </w:tcPr>
          <w:p>
            <w:r/>
            <w:r>
              <w:rPr>
                <w:rFonts w:ascii="Calibri" w:hAnsi="Calibri"/>
                <w:b/>
                <w:color w:val="FFFFFF"/>
                <w:sz w:val="20"/>
              </w:rPr>
              <w:t>Function</w:t>
            </w:r>
          </w:p>
        </w:tc>
        <w:tc>
          <w:tcPr>
            <w:tcW w:type="dxa" w:w="4176"/>
            <w:shd w:fill="29B5E8" w:color="auto" w:val="clear"/>
          </w:tcPr>
          <w:p>
            <w:r/>
            <w:r>
              <w:rPr>
                <w:rFonts w:ascii="Calibri" w:hAnsi="Calibri"/>
                <w:b/>
                <w:color w:val="FFFFFF"/>
                <w:sz w:val="20"/>
              </w:rPr>
              <w:t>Exact string for domain: field</w:t>
            </w:r>
          </w:p>
        </w:tc>
      </w:tr>
      <w:tr>
        <w:tc>
          <w:tcPr>
            <w:tcW w:type="dxa" w:w="2304"/>
            <w:shd w:fill="FFFFFF" w:color="auto" w:val="clear"/>
          </w:tcPr>
          <w:p>
            <w:r/>
            <w:r>
              <w:rPr>
                <w:rFonts w:ascii="Calibri" w:hAnsi="Calibri"/>
                <w:sz w:val="20"/>
              </w:rPr>
              <w:t>Provider</w:t>
            </w:r>
          </w:p>
        </w:tc>
        <w:tc>
          <w:tcPr>
            <w:tcW w:type="dxa" w:w="2880"/>
            <w:shd w:fill="FFFFFF" w:color="auto" w:val="clear"/>
          </w:tcPr>
          <w:p>
            <w:r/>
            <w:r>
              <w:rPr>
                <w:rFonts w:ascii="Calibri" w:hAnsi="Calibri"/>
                <w:sz w:val="20"/>
              </w:rPr>
              <w:t>Clinical Research</w:t>
            </w:r>
          </w:p>
        </w:tc>
        <w:tc>
          <w:tcPr>
            <w:tcW w:type="dxa" w:w="4176"/>
            <w:shd w:fill="FFFFFF" w:color="auto" w:val="clear"/>
          </w:tcPr>
          <w:p>
            <w:r/>
            <w:r>
              <w:rPr>
                <w:rFonts w:ascii="Calibri" w:hAnsi="Calibri"/>
                <w:sz w:val="20"/>
              </w:rPr>
              <w:t>Provider &gt; Clinical Research</w:t>
            </w:r>
          </w:p>
        </w:tc>
      </w:tr>
      <w:tr>
        <w:tc>
          <w:tcPr>
            <w:tcW w:type="dxa" w:w="2304"/>
            <w:shd w:fill="F2F2F2" w:color="auto" w:val="clear"/>
          </w:tcPr>
          <w:p>
            <w:r/>
            <w:r>
              <w:rPr>
                <w:rFonts w:ascii="Calibri" w:hAnsi="Calibri"/>
                <w:sz w:val="20"/>
              </w:rPr>
              <w:t>Provider</w:t>
            </w:r>
          </w:p>
        </w:tc>
        <w:tc>
          <w:tcPr>
            <w:tcW w:type="dxa" w:w="2880"/>
            <w:shd w:fill="F2F2F2" w:color="auto" w:val="clear"/>
          </w:tcPr>
          <w:p>
            <w:r/>
            <w:r>
              <w:rPr>
                <w:rFonts w:ascii="Calibri" w:hAnsi="Calibri"/>
                <w:sz w:val="20"/>
              </w:rPr>
              <w:t>Clinical Data Management</w:t>
            </w:r>
          </w:p>
        </w:tc>
        <w:tc>
          <w:tcPr>
            <w:tcW w:type="dxa" w:w="4176"/>
            <w:shd w:fill="F2F2F2" w:color="auto" w:val="clear"/>
          </w:tcPr>
          <w:p>
            <w:r/>
            <w:r>
              <w:rPr>
                <w:rFonts w:ascii="Calibri" w:hAnsi="Calibri"/>
                <w:sz w:val="20"/>
              </w:rPr>
              <w:t>Provider &gt; Clinical Data Management</w:t>
            </w:r>
          </w:p>
        </w:tc>
      </w:tr>
      <w:tr>
        <w:tc>
          <w:tcPr>
            <w:tcW w:type="dxa" w:w="2304"/>
            <w:shd w:fill="FFFFFF" w:color="auto" w:val="clear"/>
          </w:tcPr>
          <w:p>
            <w:r/>
            <w:r>
              <w:rPr>
                <w:rFonts w:ascii="Calibri" w:hAnsi="Calibri"/>
                <w:sz w:val="20"/>
              </w:rPr>
              <w:t>Provider</w:t>
            </w:r>
          </w:p>
        </w:tc>
        <w:tc>
          <w:tcPr>
            <w:tcW w:type="dxa" w:w="2880"/>
            <w:shd w:fill="FFFFFF" w:color="auto" w:val="clear"/>
          </w:tcPr>
          <w:p>
            <w:r/>
            <w:r>
              <w:rPr>
                <w:rFonts w:ascii="Calibri" w:hAnsi="Calibri"/>
                <w:sz w:val="20"/>
              </w:rPr>
              <w:t>Revenue Cycle</w:t>
            </w:r>
          </w:p>
        </w:tc>
        <w:tc>
          <w:tcPr>
            <w:tcW w:type="dxa" w:w="4176"/>
            <w:shd w:fill="FFFFFF" w:color="auto" w:val="clear"/>
          </w:tcPr>
          <w:p>
            <w:r/>
            <w:r>
              <w:rPr>
                <w:rFonts w:ascii="Calibri" w:hAnsi="Calibri"/>
                <w:sz w:val="20"/>
              </w:rPr>
              <w:t>Provider &gt; Revenue Cycle</w:t>
            </w:r>
          </w:p>
        </w:tc>
      </w:tr>
      <w:tr>
        <w:tc>
          <w:tcPr>
            <w:tcW w:type="dxa" w:w="2304"/>
            <w:shd w:fill="F2F2F2" w:color="auto" w:val="clear"/>
          </w:tcPr>
          <w:p>
            <w:r/>
            <w:r>
              <w:rPr>
                <w:rFonts w:ascii="Calibri" w:hAnsi="Calibri"/>
                <w:sz w:val="20"/>
              </w:rPr>
              <w:t>Pharma</w:t>
            </w:r>
          </w:p>
        </w:tc>
        <w:tc>
          <w:tcPr>
            <w:tcW w:type="dxa" w:w="2880"/>
            <w:shd w:fill="F2F2F2" w:color="auto" w:val="clear"/>
          </w:tcPr>
          <w:p>
            <w:r/>
            <w:r>
              <w:rPr>
                <w:rFonts w:ascii="Calibri" w:hAnsi="Calibri"/>
                <w:sz w:val="20"/>
              </w:rPr>
              <w:t>Drug Safety</w:t>
            </w:r>
          </w:p>
        </w:tc>
        <w:tc>
          <w:tcPr>
            <w:tcW w:type="dxa" w:w="4176"/>
            <w:shd w:fill="F2F2F2" w:color="auto" w:val="clear"/>
          </w:tcPr>
          <w:p>
            <w:r/>
            <w:r>
              <w:rPr>
                <w:rFonts w:ascii="Calibri" w:hAnsi="Calibri"/>
                <w:sz w:val="20"/>
              </w:rPr>
              <w:t>Pharma &gt; Drug Safety</w:t>
            </w:r>
          </w:p>
        </w:tc>
      </w:tr>
      <w:tr>
        <w:tc>
          <w:tcPr>
            <w:tcW w:type="dxa" w:w="2304"/>
            <w:shd w:fill="FFFFFF" w:color="auto" w:val="clear"/>
          </w:tcPr>
          <w:p>
            <w:r/>
            <w:r>
              <w:rPr>
                <w:rFonts w:ascii="Calibri" w:hAnsi="Calibri"/>
                <w:sz w:val="20"/>
              </w:rPr>
              <w:t>Pharma</w:t>
            </w:r>
          </w:p>
        </w:tc>
        <w:tc>
          <w:tcPr>
            <w:tcW w:type="dxa" w:w="2880"/>
            <w:shd w:fill="FFFFFF" w:color="auto" w:val="clear"/>
          </w:tcPr>
          <w:p>
            <w:r/>
            <w:r>
              <w:rPr>
                <w:rFonts w:ascii="Calibri" w:hAnsi="Calibri"/>
                <w:sz w:val="20"/>
              </w:rPr>
              <w:t>Genomics</w:t>
            </w:r>
          </w:p>
        </w:tc>
        <w:tc>
          <w:tcPr>
            <w:tcW w:type="dxa" w:w="4176"/>
            <w:shd w:fill="FFFFFF" w:color="auto" w:val="clear"/>
          </w:tcPr>
          <w:p>
            <w:r/>
            <w:r>
              <w:rPr>
                <w:rFonts w:ascii="Calibri" w:hAnsi="Calibri"/>
                <w:sz w:val="20"/>
              </w:rPr>
              <w:t>Pharma &gt; Genomics</w:t>
            </w:r>
          </w:p>
        </w:tc>
      </w:tr>
      <w:tr>
        <w:tc>
          <w:tcPr>
            <w:tcW w:type="dxa" w:w="2304"/>
            <w:shd w:fill="F2F2F2" w:color="auto" w:val="clear"/>
          </w:tcPr>
          <w:p>
            <w:r/>
            <w:r>
              <w:rPr>
                <w:rFonts w:ascii="Calibri" w:hAnsi="Calibri"/>
                <w:sz w:val="20"/>
              </w:rPr>
              <w:t>Pharma</w:t>
            </w:r>
          </w:p>
        </w:tc>
        <w:tc>
          <w:tcPr>
            <w:tcW w:type="dxa" w:w="2880"/>
            <w:shd w:fill="F2F2F2" w:color="auto" w:val="clear"/>
          </w:tcPr>
          <w:p>
            <w:r/>
            <w:r>
              <w:rPr>
                <w:rFonts w:ascii="Calibri" w:hAnsi="Calibri"/>
                <w:sz w:val="20"/>
              </w:rPr>
              <w:t>Lab Operations</w:t>
            </w:r>
          </w:p>
        </w:tc>
        <w:tc>
          <w:tcPr>
            <w:tcW w:type="dxa" w:w="4176"/>
            <w:shd w:fill="F2F2F2" w:color="auto" w:val="clear"/>
          </w:tcPr>
          <w:p>
            <w:r/>
            <w:r>
              <w:rPr>
                <w:rFonts w:ascii="Calibri" w:hAnsi="Calibri"/>
                <w:sz w:val="20"/>
              </w:rPr>
              <w:t>Pharma &gt; Lab Operations</w:t>
            </w:r>
          </w:p>
        </w:tc>
      </w:tr>
      <w:tr>
        <w:tc>
          <w:tcPr>
            <w:tcW w:type="dxa" w:w="2304"/>
            <w:shd w:fill="FFFFFF" w:color="auto" w:val="clear"/>
          </w:tcPr>
          <w:p>
            <w:r/>
            <w:r>
              <w:rPr>
                <w:rFonts w:ascii="Calibri" w:hAnsi="Calibri"/>
                <w:sz w:val="20"/>
              </w:rPr>
              <w:t>Cross-Industry</w:t>
            </w:r>
          </w:p>
        </w:tc>
        <w:tc>
          <w:tcPr>
            <w:tcW w:type="dxa" w:w="2880"/>
            <w:shd w:fill="FFFFFF" w:color="auto" w:val="clear"/>
          </w:tcPr>
          <w:p>
            <w:r/>
            <w:r>
              <w:rPr>
                <w:rFonts w:ascii="Calibri" w:hAnsi="Calibri"/>
                <w:sz w:val="20"/>
              </w:rPr>
              <w:t>Research Strategy</w:t>
            </w:r>
          </w:p>
        </w:tc>
        <w:tc>
          <w:tcPr>
            <w:tcW w:type="dxa" w:w="4176"/>
            <w:shd w:fill="FFFFFF" w:color="auto" w:val="clear"/>
          </w:tcPr>
          <w:p>
            <w:r/>
            <w:r>
              <w:rPr>
                <w:rFonts w:ascii="Calibri" w:hAnsi="Calibri"/>
                <w:sz w:val="20"/>
              </w:rPr>
              <w:t>Cross-Industry &gt; Research Strategy</w:t>
            </w:r>
          </w:p>
        </w:tc>
      </w:tr>
      <w:tr>
        <w:tc>
          <w:tcPr>
            <w:tcW w:type="dxa" w:w="2304"/>
            <w:shd w:fill="F2F2F2" w:color="auto" w:val="clear"/>
          </w:tcPr>
          <w:p>
            <w:r/>
            <w:r>
              <w:rPr>
                <w:rFonts w:ascii="Calibri" w:hAnsi="Calibri"/>
                <w:sz w:val="20"/>
              </w:rPr>
              <w:t>Cross-Industry</w:t>
            </w:r>
          </w:p>
        </w:tc>
        <w:tc>
          <w:tcPr>
            <w:tcW w:type="dxa" w:w="2880"/>
            <w:shd w:fill="F2F2F2" w:color="auto" w:val="clear"/>
          </w:tcPr>
          <w:p>
            <w:r/>
            <w:r>
              <w:rPr>
                <w:rFonts w:ascii="Calibri" w:hAnsi="Calibri"/>
                <w:sz w:val="20"/>
              </w:rPr>
              <w:t>Skill Development</w:t>
            </w:r>
          </w:p>
        </w:tc>
        <w:tc>
          <w:tcPr>
            <w:tcW w:type="dxa" w:w="4176"/>
            <w:shd w:fill="F2F2F2" w:color="auto" w:val="clear"/>
          </w:tcPr>
          <w:p>
            <w:r/>
            <w:r>
              <w:rPr>
                <w:rFonts w:ascii="Calibri" w:hAnsi="Calibri"/>
                <w:sz w:val="20"/>
              </w:rPr>
              <w:t>Cross-Industry &gt; Skill Development</w:t>
            </w:r>
          </w:p>
        </w:tc>
      </w:tr>
      <w:tr>
        <w:tc>
          <w:tcPr>
            <w:tcW w:type="dxa" w:w="2304"/>
            <w:shd w:fill="FFFFFF" w:color="auto" w:val="clear"/>
          </w:tcPr>
          <w:p>
            <w:r/>
            <w:r>
              <w:rPr>
                <w:rFonts w:ascii="Calibri" w:hAnsi="Calibri"/>
                <w:sz w:val="20"/>
              </w:rPr>
              <w:t>Cross-Industry</w:t>
            </w:r>
          </w:p>
        </w:tc>
        <w:tc>
          <w:tcPr>
            <w:tcW w:type="dxa" w:w="2880"/>
            <w:shd w:fill="FFFFFF" w:color="auto" w:val="clear"/>
          </w:tcPr>
          <w:p>
            <w:r/>
            <w:r>
              <w:rPr>
                <w:rFonts w:ascii="Calibri" w:hAnsi="Calibri"/>
                <w:sz w:val="20"/>
              </w:rPr>
              <w:t>Knowledge Extensions</w:t>
            </w:r>
          </w:p>
        </w:tc>
        <w:tc>
          <w:tcPr>
            <w:tcW w:type="dxa" w:w="4176"/>
            <w:shd w:fill="FFFFFF" w:color="auto" w:val="clear"/>
          </w:tcPr>
          <w:p>
            <w:r/>
            <w:r>
              <w:rPr>
                <w:rFonts w:ascii="Calibri" w:hAnsi="Calibri"/>
                <w:sz w:val="20"/>
              </w:rPr>
              <w:t>Cross-Industry &gt; Knowledge Extensions</w:t>
            </w:r>
          </w:p>
        </w:tc>
      </w:tr>
    </w:tbl>
    <w:p>
      <w:pPr>
        <w:spacing w:before="80" w:after="0"/>
      </w:pPr>
    </w:p>
    <w:p>
      <w:pPr>
        <w:spacing w:before="120" w:after="120"/>
        <w:ind w:left="288" w:right="288"/>
        <w:shd w:fill="FFF3CD" w:color="auto" w:val="clear"/>
      </w:pPr>
      <w:r>
        <w:rPr>
          <w:rFonts w:ascii="Calibri" w:hAnsi="Calibri"/>
          <w:i/>
          <w:sz w:val="20"/>
        </w:rPr>
        <w:t>Before registering a skill with a new domain value, verify that value exists in DOMAIN_ORDER at the top of scripts/generate_orchestrators.py. Any domain: value not present in DOMAIN_ORDER causes the skill to be silently omitted from all generated routing tables — no error is raised. If you are adding a skill to a domain that does not yet exist in DOMAIN_ORDER, add it to that list first, then run python3 scripts/generate_orchestrators.py to verify the new domain appears in the output.</w:t>
      </w:r>
    </w:p>
    <w:p>
      <w:pPr>
        <w:spacing w:before="80" w:after="0"/>
      </w:pPr>
    </w:p>
    <w:p>
      <w:pPr>
        <w:spacing w:before="200" w:after="80"/>
      </w:pPr>
      <w:r>
        <w:rPr>
          <w:rFonts w:ascii="Calibri" w:hAnsi="Calibri"/>
          <w:b/>
          <w:color w:val="1B3A5C"/>
          <w:sz w:val="22"/>
        </w:rPr>
        <w:t>Standalone skill registration — live example</w:t>
      </w:r>
    </w:p>
    <w:p>
      <w:pPr>
        <w:spacing w:before="40" w:after="100"/>
      </w:pPr>
      <w:r>
        <w:rPr>
          <w:rFonts w:ascii="Calibri" w:hAnsi="Calibri"/>
          <w:b w:val="0"/>
          <w:i w:val="0"/>
          <w:sz w:val="22"/>
        </w:rPr>
        <w:t>Minimum required fields. The following is extracted from templates/skills_incubator.yaml (pharmacovigilance):</w:t>
      </w:r>
    </w:p>
    <w:p>
      <w:pPr>
        <w:spacing w:before="0" w:after="0"/>
        <w:ind w:left="360"/>
        <w:shd w:fill="F4F4F4" w:color="auto" w:val="clear"/>
      </w:pPr>
      <w:r>
        <w:rPr>
          <w:rFonts w:ascii="Courier New" w:hAnsi="Courier New"/>
          <w:color w:val="444444"/>
          <w:sz w:val="18"/>
        </w:rPr>
        <w:t xml:space="preserve">  hcls-pharma-dsafety-pharmacovigilance:</w:t>
      </w:r>
    </w:p>
    <w:p>
      <w:pPr>
        <w:spacing w:before="0" w:after="0"/>
        <w:ind w:left="360"/>
        <w:shd w:fill="F4F4F4" w:color="auto" w:val="clear"/>
      </w:pPr>
      <w:r>
        <w:rPr>
          <w:rFonts w:ascii="Courier New" w:hAnsi="Courier New"/>
          <w:color w:val="444444"/>
          <w:sz w:val="18"/>
        </w:rPr>
        <w:t xml:space="preserve">    triggers: "FAERS, adverse events, drug safety, ADR, signal detection, MedDRA"</w:t>
      </w:r>
    </w:p>
    <w:p>
      <w:pPr>
        <w:spacing w:before="0" w:after="0"/>
        <w:ind w:left="360"/>
        <w:shd w:fill="F4F4F4" w:color="auto" w:val="clear"/>
      </w:pPr>
      <w:r>
        <w:rPr>
          <w:rFonts w:ascii="Courier New" w:hAnsi="Courier New"/>
          <w:color w:val="444444"/>
          <w:sz w:val="18"/>
        </w:rPr>
        <w:t xml:space="preserve">    description: "FDA FAERS signal detection with disproportionality metrics"</w:t>
      </w:r>
    </w:p>
    <w:p>
      <w:pPr>
        <w:spacing w:before="0" w:after="0"/>
        <w:ind w:left="360"/>
        <w:shd w:fill="F4F4F4" w:color="auto" w:val="clear"/>
      </w:pPr>
      <w:r>
        <w:rPr>
          <w:rFonts w:ascii="Courier New" w:hAnsi="Courier New"/>
          <w:color w:val="444444"/>
          <w:sz w:val="18"/>
        </w:rPr>
        <w:t xml:space="preserve">    domain: "Pharma &gt; Drug Safety"</w:t>
      </w:r>
    </w:p>
    <w:p>
      <w:pPr>
        <w:spacing w:before="80" w:after="0"/>
      </w:pPr>
    </w:p>
    <w:p>
      <w:pPr>
        <w:spacing w:before="200" w:after="80"/>
      </w:pPr>
      <w:r>
        <w:rPr>
          <w:rFonts w:ascii="Calibri" w:hAnsi="Calibri"/>
          <w:b/>
          <w:color w:val="1B3A5C"/>
          <w:sz w:val="22"/>
        </w:rPr>
        <w:t>Router skill registration — live example (clinical-docs)</w:t>
      </w:r>
    </w:p>
    <w:p>
      <w:pPr>
        <w:spacing w:before="40" w:after="100"/>
      </w:pPr>
      <w:r>
        <w:rPr>
          <w:rFonts w:ascii="Calibri" w:hAnsi="Calibri"/>
          <w:b w:val="0"/>
          <w:i w:val="0"/>
          <w:sz w:val="22"/>
        </w:rPr>
        <w:t>Router skills add a sub_skills list. Each sub-skill entry needs its own name, triggers, and description:</w:t>
      </w:r>
    </w:p>
    <w:p>
      <w:pPr>
        <w:spacing w:before="0" w:after="0"/>
        <w:ind w:left="360"/>
        <w:shd w:fill="F4F4F4" w:color="auto" w:val="clear"/>
      </w:pPr>
      <w:r>
        <w:rPr>
          <w:rFonts w:ascii="Courier New" w:hAnsi="Courier New"/>
          <w:color w:val="444444"/>
          <w:sz w:val="18"/>
        </w:rPr>
        <w:t xml:space="preserve">  hcls-provider-cdata-clinical-docs:</w:t>
      </w:r>
    </w:p>
    <w:p>
      <w:pPr>
        <w:spacing w:before="0" w:after="0"/>
        <w:ind w:left="360"/>
        <w:shd w:fill="F4F4F4" w:color="auto" w:val="clear"/>
      </w:pPr>
      <w:r>
        <w:rPr>
          <w:rFonts w:ascii="Courier New" w:hAnsi="Courier New"/>
          <w:color w:val="444444"/>
          <w:sz w:val="18"/>
        </w:rPr>
        <w:t xml:space="preserve">    triggers: "clinical document, document extraction, PDF extraction, ..."</w:t>
      </w:r>
    </w:p>
    <w:p>
      <w:pPr>
        <w:spacing w:before="0" w:after="0"/>
        <w:ind w:left="360"/>
        <w:shd w:fill="F4F4F4" w:color="auto" w:val="clear"/>
      </w:pPr>
      <w:r>
        <w:rPr>
          <w:rFonts w:ascii="Courier New" w:hAnsi="Courier New"/>
          <w:color w:val="444444"/>
          <w:sz w:val="18"/>
        </w:rPr>
        <w:t xml:space="preserve">    description: "Router: clinical document intelligence ..."</w:t>
      </w:r>
    </w:p>
    <w:p>
      <w:pPr>
        <w:spacing w:before="0" w:after="0"/>
        <w:ind w:left="360"/>
        <w:shd w:fill="F4F4F4" w:color="auto" w:val="clear"/>
      </w:pPr>
      <w:r>
        <w:rPr>
          <w:rFonts w:ascii="Courier New" w:hAnsi="Courier New"/>
          <w:color w:val="444444"/>
          <w:sz w:val="18"/>
        </w:rPr>
        <w:t xml:space="preserve">    domain: "Provider &gt; Clinical Data Management"</w:t>
      </w:r>
    </w:p>
    <w:p>
      <w:pPr>
        <w:spacing w:before="0" w:after="0"/>
        <w:ind w:left="360"/>
        <w:shd w:fill="F4F4F4" w:color="auto" w:val="clear"/>
      </w:pPr>
      <w:r>
        <w:rPr>
          <w:rFonts w:ascii="Courier New" w:hAnsi="Courier New"/>
          <w:color w:val="444444"/>
          <w:sz w:val="18"/>
        </w:rPr>
        <w:t xml:space="preserve">    sub_skills:</w:t>
      </w:r>
    </w:p>
    <w:p>
      <w:pPr>
        <w:spacing w:before="0" w:after="0"/>
        <w:ind w:left="360"/>
        <w:shd w:fill="F4F4F4" w:color="auto" w:val="clear"/>
      </w:pPr>
      <w:r>
        <w:rPr>
          <w:rFonts w:ascii="Courier New" w:hAnsi="Courier New"/>
          <w:color w:val="444444"/>
          <w:sz w:val="18"/>
        </w:rPr>
        <w:t xml:space="preserve">      - name: clinical-document-extraction</w:t>
      </w:r>
    </w:p>
    <w:p>
      <w:pPr>
        <w:spacing w:before="0" w:after="0"/>
        <w:ind w:left="360"/>
        <w:shd w:fill="F4F4F4" w:color="auto" w:val="clear"/>
      </w:pPr>
      <w:r>
        <w:rPr>
          <w:rFonts w:ascii="Courier New" w:hAnsi="Courier New"/>
          <w:color w:val="444444"/>
          <w:sz w:val="18"/>
        </w:rPr>
        <w:t xml:space="preserve">        triggers: "extract, parse, pipeline, classify documents"</w:t>
      </w:r>
    </w:p>
    <w:p>
      <w:pPr>
        <w:spacing w:before="0" w:after="0"/>
        <w:ind w:left="360"/>
        <w:shd w:fill="F4F4F4" w:color="auto" w:val="clear"/>
      </w:pPr>
      <w:r>
        <w:rPr>
          <w:rFonts w:ascii="Courier New" w:hAnsi="Courier New"/>
          <w:color w:val="444444"/>
          <w:sz w:val="18"/>
        </w:rPr>
        <w:t xml:space="preserve">        description: "Phased extraction: gates -&gt; classify -&gt; extract"</w:t>
      </w:r>
    </w:p>
    <w:p>
      <w:pPr>
        <w:spacing w:before="0" w:after="0"/>
        <w:ind w:left="360"/>
        <w:shd w:fill="F4F4F4" w:color="auto" w:val="clear"/>
      </w:pPr>
      <w:r>
        <w:rPr>
          <w:rFonts w:ascii="Courier New" w:hAnsi="Courier New"/>
          <w:color w:val="444444"/>
          <w:sz w:val="18"/>
        </w:rPr>
        <w:t xml:space="preserve">      - name: clinical-docs-search</w:t>
      </w:r>
    </w:p>
    <w:p>
      <w:pPr>
        <w:spacing w:before="0" w:after="0"/>
        <w:ind w:left="360"/>
        <w:shd w:fill="F4F4F4" w:color="auto" w:val="clear"/>
      </w:pPr>
      <w:r>
        <w:rPr>
          <w:rFonts w:ascii="Courier New" w:hAnsi="Courier New"/>
          <w:color w:val="444444"/>
          <w:sz w:val="18"/>
        </w:rPr>
        <w:t xml:space="preserve">        triggers: "search documents, find in documents"</w:t>
      </w:r>
    </w:p>
    <w:p>
      <w:pPr>
        <w:spacing w:before="0" w:after="0"/>
        <w:ind w:left="360"/>
        <w:shd w:fill="F4F4F4" w:color="auto" w:val="clear"/>
      </w:pPr>
      <w:r>
        <w:rPr>
          <w:rFonts w:ascii="Courier New" w:hAnsi="Courier New"/>
          <w:color w:val="444444"/>
          <w:sz w:val="18"/>
        </w:rPr>
        <w:t xml:space="preserve">        description: "Cortex Search Service over parsed clinical content"</w:t>
      </w:r>
    </w:p>
    <w:p>
      <w:pPr>
        <w:spacing w:before="0" w:after="0"/>
        <w:ind w:left="360"/>
        <w:shd w:fill="F4F4F4" w:color="auto" w:val="clear"/>
      </w:pPr>
      <w:r>
        <w:rPr>
          <w:rFonts w:ascii="Courier New" w:hAnsi="Courier New"/>
          <w:color w:val="444444"/>
          <w:sz w:val="18"/>
        </w:rPr>
        <w:t xml:space="preserve">      - name: clinical-docs-agent</w:t>
      </w:r>
    </w:p>
    <w:p>
      <w:pPr>
        <w:spacing w:before="0" w:after="0"/>
        <w:ind w:left="360"/>
        <w:shd w:fill="F4F4F4" w:color="auto" w:val="clear"/>
      </w:pPr>
      <w:r>
        <w:rPr>
          <w:rFonts w:ascii="Courier New" w:hAnsi="Courier New"/>
          <w:color w:val="444444"/>
          <w:sz w:val="18"/>
        </w:rPr>
        <w:t xml:space="preserve">        triggers: "agent, chat, conversational search"</w:t>
      </w:r>
    </w:p>
    <w:p>
      <w:pPr>
        <w:spacing w:before="0" w:after="0"/>
        <w:ind w:left="360"/>
        <w:shd w:fill="F4F4F4" w:color="auto" w:val="clear"/>
      </w:pPr>
      <w:r>
        <w:rPr>
          <w:rFonts w:ascii="Courier New" w:hAnsi="Courier New"/>
          <w:color w:val="444444"/>
          <w:sz w:val="18"/>
        </w:rPr>
        <w:t xml:space="preserve">        description: "Cortex Agent combining Analyst + Search"</w:t>
      </w:r>
    </w:p>
    <w:p>
      <w:pPr>
        <w:spacing w:before="80" w:after="0"/>
      </w:pPr>
    </w:p>
    <w:p>
      <w:pPr>
        <w:spacing w:before="200" w:after="80"/>
      </w:pPr>
      <w:r>
        <w:rPr>
          <w:rFonts w:ascii="Calibri" w:hAnsi="Calibri"/>
          <w:b/>
          <w:color w:val="1B3A5C"/>
          <w:sz w:val="22"/>
        </w:rPr>
        <w:t>CKE skill registration — live example (PubMed)</w:t>
      </w:r>
    </w:p>
    <w:p>
      <w:pPr>
        <w:spacing w:before="40" w:after="100"/>
      </w:pPr>
      <w:r>
        <w:rPr>
          <w:rFonts w:ascii="Calibri" w:hAnsi="Calibri"/>
          <w:b w:val="0"/>
          <w:i w:val="0"/>
          <w:sz w:val="22"/>
        </w:rPr>
        <w:t>CKE skills add cke: true plus four additional fields. The following is extracted from templates/skills_incubator.yaml:</w:t>
      </w:r>
    </w:p>
    <w:p>
      <w:pPr>
        <w:spacing w:before="0" w:after="0"/>
        <w:ind w:left="360"/>
        <w:shd w:fill="F4F4F4" w:color="auto" w:val="clear"/>
      </w:pPr>
      <w:r>
        <w:rPr>
          <w:rFonts w:ascii="Courier New" w:hAnsi="Courier New"/>
          <w:color w:val="444444"/>
          <w:sz w:val="18"/>
        </w:rPr>
        <w:t xml:space="preserve">  hcls-cross-cke-pubmed:</w:t>
      </w:r>
    </w:p>
    <w:p>
      <w:pPr>
        <w:spacing w:before="0" w:after="0"/>
        <w:ind w:left="360"/>
        <w:shd w:fill="F4F4F4" w:color="auto" w:val="clear"/>
      </w:pPr>
      <w:r>
        <w:rPr>
          <w:rFonts w:ascii="Courier New" w:hAnsi="Courier New"/>
          <w:color w:val="444444"/>
          <w:sz w:val="18"/>
        </w:rPr>
        <w:t xml:space="preserve">    triggers: "PubMed, biomedical literature, drug mechanism, clinical evidence, research papers"</w:t>
      </w:r>
    </w:p>
    <w:p>
      <w:pPr>
        <w:spacing w:before="0" w:after="0"/>
        <w:ind w:left="360"/>
        <w:shd w:fill="F4F4F4" w:color="auto" w:val="clear"/>
      </w:pPr>
      <w:r>
        <w:rPr>
          <w:rFonts w:ascii="Courier New" w:hAnsi="Courier New"/>
          <w:color w:val="444444"/>
          <w:sz w:val="18"/>
        </w:rPr>
        <w:t xml:space="preserve">    description: "PubMed biomedical literature search"</w:t>
      </w:r>
    </w:p>
    <w:p>
      <w:pPr>
        <w:spacing w:before="0" w:after="0"/>
        <w:ind w:left="360"/>
        <w:shd w:fill="F4F4F4" w:color="auto" w:val="clear"/>
      </w:pPr>
      <w:r>
        <w:rPr>
          <w:rFonts w:ascii="Courier New" w:hAnsi="Courier New"/>
          <w:color w:val="444444"/>
          <w:sz w:val="18"/>
        </w:rPr>
        <w:t xml:space="preserve">    domain: "Cross-Industry &gt; Knowledge Extensions"</w:t>
      </w:r>
    </w:p>
    <w:p>
      <w:pPr>
        <w:spacing w:before="0" w:after="0"/>
        <w:ind w:left="360"/>
        <w:shd w:fill="F4F4F4" w:color="auto" w:val="clear"/>
      </w:pPr>
      <w:r>
        <w:rPr>
          <w:rFonts w:ascii="Courier New" w:hAnsi="Courier New"/>
          <w:color w:val="444444"/>
          <w:sz w:val="18"/>
        </w:rPr>
        <w:t xml:space="preserve">    cke: true</w:t>
      </w:r>
    </w:p>
    <w:p>
      <w:pPr>
        <w:spacing w:before="0" w:after="0"/>
        <w:ind w:left="360"/>
        <w:shd w:fill="F4F4F4" w:color="auto" w:val="clear"/>
      </w:pPr>
      <w:r>
        <w:rPr>
          <w:rFonts w:ascii="Courier New" w:hAnsi="Courier New"/>
          <w:color w:val="444444"/>
          <w:sz w:val="18"/>
        </w:rPr>
        <w:t xml:space="preserve">    data_source: "PubMed biomedical literature"</w:t>
      </w:r>
    </w:p>
    <w:p>
      <w:pPr>
        <w:spacing w:before="0" w:after="0"/>
        <w:ind w:left="360"/>
        <w:shd w:fill="F4F4F4" w:color="auto" w:val="clear"/>
      </w:pPr>
      <w:r>
        <w:rPr>
          <w:rFonts w:ascii="Courier New" w:hAnsi="Courier New"/>
          <w:color w:val="444444"/>
          <w:sz w:val="18"/>
        </w:rPr>
        <w:t xml:space="preserve">    used_by:</w:t>
      </w:r>
    </w:p>
    <w:p>
      <w:pPr>
        <w:spacing w:before="0" w:after="0"/>
        <w:ind w:left="360"/>
        <w:shd w:fill="F4F4F4" w:color="auto" w:val="clear"/>
      </w:pPr>
      <w:r>
        <w:rPr>
          <w:rFonts w:ascii="Courier New" w:hAnsi="Courier New"/>
          <w:color w:val="444444"/>
          <w:sz w:val="18"/>
        </w:rPr>
        <w:t xml:space="preserve">      - hcls-pharma-dsafety-pharmacovigilance</w:t>
      </w:r>
    </w:p>
    <w:p>
      <w:pPr>
        <w:spacing w:before="0" w:after="0"/>
        <w:ind w:left="360"/>
        <w:shd w:fill="F4F4F4" w:color="auto" w:val="clear"/>
      </w:pPr>
      <w:r>
        <w:rPr>
          <w:rFonts w:ascii="Courier New" w:hAnsi="Courier New"/>
          <w:color w:val="444444"/>
          <w:sz w:val="18"/>
        </w:rPr>
        <w:t xml:space="preserve">      - hcls-provider-cdata-clinical-nlp</w:t>
      </w:r>
    </w:p>
    <w:p>
      <w:pPr>
        <w:spacing w:before="0" w:after="0"/>
        <w:ind w:left="360"/>
        <w:shd w:fill="F4F4F4" w:color="auto" w:val="clear"/>
      </w:pPr>
      <w:r>
        <w:rPr>
          <w:rFonts w:ascii="Courier New" w:hAnsi="Courier New"/>
          <w:color w:val="444444"/>
          <w:sz w:val="18"/>
        </w:rPr>
        <w:t xml:space="preserve">      - hcls-cross-research-problem-selection</w:t>
      </w:r>
    </w:p>
    <w:p>
      <w:pPr>
        <w:spacing w:before="0" w:after="0"/>
        <w:ind w:left="360"/>
        <w:shd w:fill="F4F4F4" w:color="auto" w:val="clear"/>
      </w:pPr>
      <w:r>
        <w:rPr>
          <w:rFonts w:ascii="Courier New" w:hAnsi="Courier New"/>
          <w:color w:val="444444"/>
          <w:sz w:val="18"/>
        </w:rPr>
        <w:t xml:space="preserve">      - "hcls-provider-imaging (dicom-analytics)"</w:t>
      </w:r>
    </w:p>
    <w:p>
      <w:pPr>
        <w:spacing w:before="0" w:after="0"/>
        <w:ind w:left="360"/>
        <w:shd w:fill="F4F4F4" w:color="auto" w:val="clear"/>
      </w:pPr>
      <w:r>
        <w:rPr>
          <w:rFonts w:ascii="Courier New" w:hAnsi="Courier New"/>
          <w:color w:val="444444"/>
          <w:sz w:val="18"/>
        </w:rPr>
        <w:t xml:space="preserve">      - hcls-provider-cdata-clinical-docs</w:t>
      </w:r>
    </w:p>
    <w:p>
      <w:pPr>
        <w:spacing w:before="0" w:after="0"/>
        <w:ind w:left="360"/>
        <w:shd w:fill="F4F4F4" w:color="auto" w:val="clear"/>
      </w:pPr>
      <w:r>
        <w:rPr>
          <w:rFonts w:ascii="Courier New" w:hAnsi="Courier New"/>
          <w:color w:val="444444"/>
          <w:sz w:val="18"/>
        </w:rPr>
        <w:t xml:space="preserve">    invoke_when: "Drug-event associations, radiology research, clinical NLP context, research landscape review, clinical document grounding"</w:t>
      </w:r>
    </w:p>
    <w:p>
      <w:pPr>
        <w:spacing w:before="80" w:after="0"/>
      </w:pPr>
    </w:p>
    <w:p>
      <w:pPr>
        <w:spacing w:before="240" w:after="0"/>
        <w:shd w:fill="1B3A5C" w:color="auto" w:val="clear"/>
      </w:pPr>
      <w:r>
        <w:rPr>
          <w:rFonts w:ascii="Calibri" w:hAnsi="Calibri"/>
          <w:b/>
          <w:color w:val="FFFFFF"/>
          <w:sz w:val="22"/>
        </w:rPr>
        <w:t xml:space="preserve">  Step 6 — Regenerate the Orchestrator</w:t>
      </w:r>
    </w:p>
    <w:p>
      <w:pPr>
        <w:spacing w:before="60" w:after="0"/>
      </w:pPr>
    </w:p>
    <w:p>
      <w:pPr>
        <w:spacing w:before="40" w:after="100"/>
      </w:pPr>
      <w:r>
        <w:rPr>
          <w:rFonts w:ascii="Calibri" w:hAnsi="Calibri"/>
          <w:b w:val="0"/>
          <w:i w:val="0"/>
          <w:sz w:val="22"/>
        </w:rPr>
        <w:t>After registering in YAML, regenerate the orchestrator agent profile so it picks up the new skill in its routing tables and taxonomy tree.</w:t>
      </w:r>
    </w:p>
    <w:p>
      <w:pPr>
        <w:spacing w:before="0" w:after="0"/>
        <w:ind w:left="360"/>
        <w:shd w:fill="F4F4F4" w:color="auto" w:val="clear"/>
      </w:pPr>
      <w:r>
        <w:rPr>
          <w:rFonts w:ascii="Courier New" w:hAnsi="Courier New"/>
          <w:color w:val="444444"/>
          <w:sz w:val="18"/>
        </w:rPr>
        <w:t>python3 scripts/generate_orchestrators.py</w:t>
      </w:r>
    </w:p>
    <w:p>
      <w:pPr>
        <w:spacing w:before="80" w:after="0"/>
      </w:pPr>
    </w:p>
    <w:p>
      <w:pPr>
        <w:spacing w:before="40" w:after="100"/>
      </w:pPr>
      <w:r>
        <w:rPr>
          <w:rFonts w:ascii="Calibri" w:hAnsi="Calibri"/>
          <w:b/>
          <w:i w:val="0"/>
          <w:sz w:val="22"/>
        </w:rPr>
        <w:t>Verify the output in agents/health-sciences-incubator.md:</w:t>
      </w:r>
    </w:p>
    <w:p>
      <w:pPr>
        <w:pStyle w:val="ListBullet"/>
        <w:spacing w:before="20" w:after="40"/>
      </w:pPr>
      <w:r>
        <w:rPr>
          <w:rFonts w:ascii="Calibri" w:hAnsi="Calibri"/>
          <w:sz w:val="22"/>
        </w:rPr>
        <w:t>Skill appears in the Skill Routing Table under the correct domain</w:t>
      </w:r>
    </w:p>
    <w:p>
      <w:pPr>
        <w:pStyle w:val="ListBullet"/>
        <w:spacing w:before="20" w:after="40"/>
      </w:pPr>
      <w:r>
        <w:rPr>
          <w:rFonts w:ascii="Calibri" w:hAnsi="Calibri"/>
          <w:sz w:val="22"/>
        </w:rPr>
        <w:t>Skill appears in the Taxonomy tree under the correct segment</w:t>
      </w:r>
    </w:p>
    <w:p>
      <w:pPr>
        <w:pStyle w:val="ListBullet"/>
        <w:spacing w:before="20" w:after="40"/>
      </w:pPr>
      <w:r>
        <w:rPr>
          <w:rFonts w:ascii="Calibri" w:hAnsi="Calibri"/>
          <w:sz w:val="22"/>
        </w:rPr>
        <w:t>If CKE: skill appears in the CKE section</w:t>
      </w:r>
    </w:p>
    <w:p>
      <w:pPr>
        <w:pStyle w:val="ListBullet"/>
        <w:spacing w:before="20" w:after="40"/>
      </w:pPr>
      <w:r>
        <w:rPr>
          <w:rFonts w:ascii="Calibri" w:hAnsi="Calibri"/>
          <w:sz w:val="22"/>
        </w:rPr>
        <w:t>No warnings about missing DOMAIN_ORDER entries printed during generation</w:t>
      </w:r>
    </w:p>
    <w:p>
      <w:pPr>
        <w:spacing w:before="80" w:after="160"/>
        <w:ind w:left="288" w:right="288"/>
        <w:shd w:fill="FFF3CD" w:color="auto" w:val="clear"/>
      </w:pPr>
      <w:r>
        <w:rPr>
          <w:rFonts w:ascii="Calibri" w:hAnsi="Calibri"/>
          <w:b/>
          <w:color w:val="8B4513"/>
          <w:sz w:val="20"/>
        </w:rPr>
        <w:t>STOP  Verify orchestrator generation output before testing. If the skill is missing from routing tables, check the domain: field in YAML matches an entry in DOMAIN_ORDER exactly (see Step 5).</w:t>
      </w:r>
    </w:p>
    <w:p>
      <w:pPr>
        <w:spacing w:before="80" w:after="0"/>
      </w:pPr>
    </w:p>
    <w:p>
      <w:pPr>
        <w:spacing w:before="240" w:after="0"/>
        <w:shd w:fill="1B3A5C" w:color="auto" w:val="clear"/>
      </w:pPr>
      <w:r>
        <w:rPr>
          <w:rFonts w:ascii="Calibri" w:hAnsi="Calibri"/>
          <w:b/>
          <w:color w:val="FFFFFF"/>
          <w:sz w:val="22"/>
        </w:rPr>
        <w:t xml:space="preserve">  Step 7 — Test Locally via the Cortex Code CLI</w:t>
      </w:r>
    </w:p>
    <w:p>
      <w:pPr>
        <w:spacing w:before="60" w:after="0"/>
      </w:pPr>
    </w:p>
    <w:p>
      <w:pPr>
        <w:spacing w:before="40" w:after="100"/>
      </w:pPr>
      <w:r>
        <w:rPr>
          <w:rFonts w:ascii="Calibri" w:hAnsi="Calibri"/>
          <w:b w:val="0"/>
          <w:i w:val="0"/>
          <w:sz w:val="22"/>
        </w:rPr>
        <w:t>Load your local skill changes into a Cortex Code session and verify end-to-end routing and execution before opening a PR.</w:t>
      </w:r>
    </w:p>
    <w:p>
      <w:pPr>
        <w:spacing w:before="60" w:after="0"/>
      </w:pPr>
    </w:p>
    <w:p>
      <w:pPr>
        <w:spacing w:before="200" w:after="80"/>
      </w:pPr>
      <w:r>
        <w:rPr>
          <w:rFonts w:ascii="Calibri" w:hAnsi="Calibri"/>
          <w:b/>
          <w:color w:val="1B3A5C"/>
          <w:sz w:val="22"/>
        </w:rPr>
        <w:t>Load skills from your local clone</w:t>
      </w:r>
    </w:p>
    <w:p>
      <w:pPr>
        <w:spacing w:before="0" w:after="0"/>
        <w:ind w:left="360"/>
        <w:shd w:fill="F4F4F4" w:color="auto" w:val="clear"/>
      </w:pPr>
      <w:r>
        <w:rPr>
          <w:rFonts w:ascii="Courier New" w:hAnsi="Courier New"/>
          <w:color w:val="444444"/>
          <w:sz w:val="18"/>
        </w:rPr>
        <w:t># From inside the repo root (most common — after git clone and cd into the repo):</w:t>
      </w:r>
    </w:p>
    <w:p>
      <w:pPr>
        <w:spacing w:before="0" w:after="0"/>
        <w:ind w:left="360"/>
        <w:shd w:fill="F4F4F4" w:color="auto" w:val="clear"/>
      </w:pPr>
      <w:r>
        <w:rPr>
          <w:rFonts w:ascii="Courier New" w:hAnsi="Courier New"/>
          <w:color w:val="444444"/>
          <w:sz w:val="18"/>
        </w:rPr>
        <w:t>cortex skill add ./skills</w:t>
      </w:r>
    </w:p>
    <w:p>
      <w:pPr>
        <w:spacing w:before="0" w:after="0"/>
        <w:ind w:left="360"/>
        <w:shd w:fill="F4F4F4" w:color="auto" w:val="clear"/>
      </w:pPr>
      <w:r>
        <w:rPr>
          <w:rFonts w:ascii="Courier New" w:hAnsi="Courier New"/>
          <w:color w:val="444444"/>
          <w:sz w:val="18"/>
        </w:rPr>
        <w:t xml:space="preserve"> </w:t>
      </w:r>
    </w:p>
    <w:p>
      <w:pPr>
        <w:spacing w:before="0" w:after="0"/>
        <w:ind w:left="360"/>
        <w:shd w:fill="F4F4F4" w:color="auto" w:val="clear"/>
      </w:pPr>
      <w:r>
        <w:rPr>
          <w:rFonts w:ascii="Courier New" w:hAnsi="Courier New"/>
          <w:color w:val="444444"/>
          <w:sz w:val="18"/>
        </w:rPr>
        <w:t># From the parent directory:</w:t>
      </w:r>
    </w:p>
    <w:p>
      <w:pPr>
        <w:spacing w:before="0" w:after="0"/>
        <w:ind w:left="360"/>
        <w:shd w:fill="F4F4F4" w:color="auto" w:val="clear"/>
      </w:pPr>
      <w:r>
        <w:rPr>
          <w:rFonts w:ascii="Courier New" w:hAnsi="Courier New"/>
          <w:color w:val="444444"/>
          <w:sz w:val="18"/>
        </w:rPr>
        <w:t>cortex skill add ./health-sciences-coco-skills-incubator/skills</w:t>
      </w:r>
    </w:p>
    <w:p>
      <w:pPr>
        <w:spacing w:before="0" w:after="0"/>
        <w:ind w:left="360"/>
        <w:shd w:fill="F4F4F4" w:color="auto" w:val="clear"/>
      </w:pPr>
      <w:r>
        <w:rPr>
          <w:rFonts w:ascii="Courier New" w:hAnsi="Courier New"/>
          <w:color w:val="444444"/>
          <w:sz w:val="18"/>
        </w:rPr>
        <w:t xml:space="preserve"> </w:t>
      </w:r>
    </w:p>
    <w:p>
      <w:pPr>
        <w:spacing w:before="0" w:after="0"/>
        <w:ind w:left="360"/>
        <w:shd w:fill="F4F4F4" w:color="auto" w:val="clear"/>
      </w:pPr>
      <w:r>
        <w:rPr>
          <w:rFonts w:ascii="Courier New" w:hAnsi="Courier New"/>
          <w:color w:val="444444"/>
          <w:sz w:val="18"/>
        </w:rPr>
        <w:t># Launch with the incubator profile</w:t>
      </w:r>
    </w:p>
    <w:p>
      <w:pPr>
        <w:spacing w:before="0" w:after="0"/>
        <w:ind w:left="360"/>
        <w:shd w:fill="F4F4F4" w:color="auto" w:val="clear"/>
      </w:pPr>
      <w:r>
        <w:rPr>
          <w:rFonts w:ascii="Courier New" w:hAnsi="Courier New"/>
          <w:color w:val="444444"/>
          <w:sz w:val="18"/>
        </w:rPr>
        <w:t>cortex --profile health-sciences-incubator</w:t>
      </w:r>
    </w:p>
    <w:p>
      <w:pPr>
        <w:spacing w:before="60" w:after="0"/>
      </w:pPr>
    </w:p>
    <w:p>
      <w:pPr>
        <w:spacing w:before="200" w:after="80"/>
      </w:pPr>
      <w:r>
        <w:rPr>
          <w:rFonts w:ascii="Calibri" w:hAnsi="Calibri"/>
          <w:b/>
          <w:color w:val="1B3A5C"/>
          <w:sz w:val="22"/>
        </w:rPr>
        <w:t>Inside the Cortex Code session — verification checklist</w:t>
      </w:r>
    </w:p>
    <w:p>
      <w:pPr>
        <w:pStyle w:val="ListBullet"/>
        <w:spacing w:before="20" w:after="40"/>
      </w:pPr>
      <w:r>
        <w:rPr>
          <w:rFonts w:ascii="Calibri" w:hAnsi="Calibri"/>
          <w:sz w:val="22"/>
        </w:rPr>
        <w:t>Type /skill — confirm your new skill appears in the skill list</w:t>
      </w:r>
    </w:p>
    <w:p>
      <w:pPr>
        <w:pStyle w:val="ListBullet"/>
        <w:spacing w:before="20" w:after="40"/>
      </w:pPr>
      <w:r>
        <w:rPr>
          <w:rFonts w:ascii="Calibri" w:hAnsi="Calibri"/>
          <w:sz w:val="22"/>
        </w:rPr>
        <w:t>Type one of your trigger keywords — confirm the orchestrator routes to your skill</w:t>
      </w:r>
    </w:p>
    <w:p>
      <w:pPr>
        <w:pStyle w:val="ListBullet"/>
        <w:spacing w:before="20" w:after="40"/>
      </w:pPr>
      <w:r>
        <w:rPr>
          <w:rFonts w:ascii="Calibri" w:hAnsi="Calibri"/>
          <w:sz w:val="22"/>
        </w:rPr>
        <w:t>Run the skill end-to-end with test data — confirm expected Snowflake objects are created</w:t>
      </w:r>
    </w:p>
    <w:p>
      <w:pPr>
        <w:pStyle w:val="ListBullet"/>
        <w:spacing w:before="20" w:after="40"/>
      </w:pPr>
      <w:r>
        <w:rPr>
          <w:rFonts w:ascii="Calibri" w:hAnsi="Calibri"/>
          <w:sz w:val="22"/>
        </w:rPr>
        <w:t>For Router skills: test at least 2 distinct sub-skill intents to verify routing table</w:t>
      </w:r>
    </w:p>
    <w:p>
      <w:pPr>
        <w:pStyle w:val="ListBullet"/>
        <w:spacing w:before="20" w:after="40"/>
      </w:pPr>
      <w:r>
        <w:rPr>
          <w:rFonts w:ascii="Calibri" w:hAnsi="Calibri"/>
          <w:sz w:val="22"/>
        </w:rPr>
        <w:t>For CKE skills: test both READY (listing present) and MISSING (listing absent) paths</w:t>
      </w:r>
    </w:p>
    <w:p>
      <w:pPr>
        <w:pStyle w:val="ListBullet"/>
        <w:spacing w:before="20" w:after="40"/>
      </w:pPr>
      <w:r>
        <w:rPr>
          <w:rFonts w:ascii="Calibri" w:hAnsi="Calibri"/>
          <w:sz w:val="22"/>
        </w:rPr>
        <w:t>For Compute-Heavy skills: run the test profile / dry-run mode before production data</w:t>
      </w:r>
    </w:p>
    <w:p>
      <w:pPr>
        <w:spacing w:before="60" w:after="0"/>
      </w:pPr>
    </w:p>
    <w:p>
      <w:pPr>
        <w:spacing w:before="200" w:after="80"/>
      </w:pPr>
      <w:r>
        <w:rPr>
          <w:rFonts w:ascii="Calibri" w:hAnsi="Calibri"/>
          <w:b/>
          <w:color w:val="1B3A5C"/>
          <w:sz w:val="22"/>
        </w:rPr>
        <w:t>Checking skill discovery</w:t>
      </w:r>
    </w:p>
    <w:p>
      <w:pPr>
        <w:spacing w:before="0" w:after="0"/>
        <w:ind w:left="360"/>
        <w:shd w:fill="F4F4F4" w:color="auto" w:val="clear"/>
      </w:pPr>
      <w:r>
        <w:rPr>
          <w:rFonts w:ascii="Courier New" w:hAnsi="Courier New"/>
          <w:color w:val="444444"/>
          <w:sz w:val="18"/>
        </w:rPr>
        <w:t># Verify the skill is globally visible (if registered via cortex skill add)</w:t>
      </w:r>
    </w:p>
    <w:p>
      <w:pPr>
        <w:spacing w:before="0" w:after="0"/>
        <w:ind w:left="360"/>
        <w:shd w:fill="F4F4F4" w:color="auto" w:val="clear"/>
      </w:pPr>
      <w:r>
        <w:rPr>
          <w:rFonts w:ascii="Courier New" w:hAnsi="Courier New"/>
          <w:color w:val="444444"/>
          <w:sz w:val="18"/>
        </w:rPr>
        <w:t>cortex skill list</w:t>
      </w:r>
    </w:p>
    <w:p>
      <w:pPr>
        <w:spacing w:before="0" w:after="0"/>
        <w:ind w:left="360"/>
        <w:shd w:fill="F4F4F4" w:color="auto" w:val="clear"/>
      </w:pPr>
      <w:r>
        <w:rPr>
          <w:rFonts w:ascii="Courier New" w:hAnsi="Courier New"/>
          <w:color w:val="444444"/>
          <w:sz w:val="18"/>
        </w:rPr>
        <w:t xml:space="preserve"> </w:t>
      </w:r>
    </w:p>
    <w:p>
      <w:pPr>
        <w:spacing w:before="0" w:after="0"/>
        <w:ind w:left="360"/>
        <w:shd w:fill="F4F4F4" w:color="auto" w:val="clear"/>
      </w:pPr>
      <w:r>
        <w:rPr>
          <w:rFonts w:ascii="Courier New" w:hAnsi="Courier New"/>
          <w:color w:val="444444"/>
          <w:sz w:val="18"/>
        </w:rPr>
        <w:t># Check profile configuration</w:t>
      </w:r>
    </w:p>
    <w:p>
      <w:pPr>
        <w:spacing w:before="0" w:after="0"/>
        <w:ind w:left="360"/>
        <w:shd w:fill="F4F4F4" w:color="auto" w:val="clear"/>
      </w:pPr>
      <w:r>
        <w:rPr>
          <w:rFonts w:ascii="Courier New" w:hAnsi="Courier New"/>
          <w:color w:val="444444"/>
          <w:sz w:val="18"/>
        </w:rPr>
        <w:t>cortex profile show health-sciences-incubator</w:t>
      </w:r>
    </w:p>
    <w:p>
      <w:pPr>
        <w:spacing w:before="60" w:after="0"/>
      </w:pPr>
    </w:p>
    <w:p>
      <w:pPr>
        <w:spacing w:before="80" w:after="160"/>
        <w:ind w:left="288" w:right="288"/>
        <w:shd w:fill="FFF3CD" w:color="auto" w:val="clear"/>
      </w:pPr>
      <w:r>
        <w:rPr>
          <w:rFonts w:ascii="Calibri" w:hAnsi="Calibri"/>
          <w:b/>
          <w:color w:val="8B4513"/>
          <w:sz w:val="20"/>
        </w:rPr>
        <w:t>STOP  Confirm local testing passes (routing, execution, output) before opening a PR. The Tiger Team review assumes basic validation is done.</w:t>
      </w:r>
    </w:p>
    <w:p>
      <w:pPr>
        <w:spacing w:before="80" w:after="0"/>
      </w:pPr>
    </w:p>
    <w:p>
      <w:pPr>
        <w:spacing w:before="240" w:after="0"/>
        <w:shd w:fill="1B3A5C" w:color="auto" w:val="clear"/>
      </w:pPr>
      <w:r>
        <w:rPr>
          <w:rFonts w:ascii="Calibri" w:hAnsi="Calibri"/>
          <w:b/>
          <w:color w:val="FFFFFF"/>
          <w:sz w:val="22"/>
        </w:rPr>
        <w:t xml:space="preserve">  Step 8 — Branch and PR</w:t>
      </w:r>
    </w:p>
    <w:p>
      <w:pPr>
        <w:spacing w:before="60" w:after="0"/>
      </w:pPr>
    </w:p>
    <w:p>
      <w:pPr>
        <w:spacing w:before="40" w:after="100"/>
      </w:pPr>
      <w:r>
        <w:rPr>
          <w:rFonts w:ascii="Calibri" w:hAnsi="Calibri"/>
          <w:b w:val="0"/>
          <w:i w:val="0"/>
          <w:sz w:val="22"/>
        </w:rPr>
        <w:t>Commit all three changed artifacts — SKILL.md, YAML entry, and regenerated orchestrator — together. The Tiger Team reviews and merges.</w:t>
      </w:r>
    </w:p>
    <w:p>
      <w:pPr>
        <w:spacing w:before="0" w:after="0"/>
        <w:ind w:left="360"/>
        <w:shd w:fill="F4F4F4" w:color="auto" w:val="clear"/>
      </w:pPr>
      <w:r>
        <w:rPr>
          <w:rFonts w:ascii="Courier New" w:hAnsi="Courier New"/>
          <w:color w:val="444444"/>
          <w:sz w:val="18"/>
        </w:rPr>
        <w:t># Branch naming convention</w:t>
      </w:r>
    </w:p>
    <w:p>
      <w:pPr>
        <w:spacing w:before="0" w:after="0"/>
        <w:ind w:left="360"/>
        <w:shd w:fill="F4F4F4" w:color="auto" w:val="clear"/>
      </w:pPr>
      <w:r>
        <w:rPr>
          <w:rFonts w:ascii="Courier New" w:hAnsi="Courier New"/>
          <w:color w:val="444444"/>
          <w:sz w:val="18"/>
        </w:rPr>
        <w:t>git checkout -b feature/{skill-name}</w:t>
      </w:r>
    </w:p>
    <w:p>
      <w:pPr>
        <w:spacing w:before="0" w:after="0"/>
        <w:ind w:left="360"/>
        <w:shd w:fill="F4F4F4" w:color="auto" w:val="clear"/>
      </w:pPr>
      <w:r>
        <w:rPr>
          <w:rFonts w:ascii="Courier New" w:hAnsi="Courier New"/>
          <w:color w:val="444444"/>
          <w:sz w:val="18"/>
        </w:rPr>
        <w:t xml:space="preserve"> </w:t>
      </w:r>
    </w:p>
    <w:p>
      <w:pPr>
        <w:spacing w:before="0" w:after="0"/>
        <w:ind w:left="360"/>
        <w:shd w:fill="F4F4F4" w:color="auto" w:val="clear"/>
      </w:pPr>
      <w:r>
        <w:rPr>
          <w:rFonts w:ascii="Courier New" w:hAnsi="Courier New"/>
          <w:color w:val="444444"/>
          <w:sz w:val="18"/>
        </w:rPr>
        <w:t># Stage all three artifacts</w:t>
      </w:r>
    </w:p>
    <w:p>
      <w:pPr>
        <w:spacing w:before="0" w:after="0"/>
        <w:ind w:left="360"/>
        <w:shd w:fill="F4F4F4" w:color="auto" w:val="clear"/>
      </w:pPr>
      <w:r>
        <w:rPr>
          <w:rFonts w:ascii="Courier New" w:hAnsi="Courier New"/>
          <w:color w:val="444444"/>
          <w:sz w:val="18"/>
        </w:rPr>
        <w:t>git add skills/{skill-name}/</w:t>
      </w:r>
    </w:p>
    <w:p>
      <w:pPr>
        <w:spacing w:before="0" w:after="0"/>
        <w:ind w:left="360"/>
        <w:shd w:fill="F4F4F4" w:color="auto" w:val="clear"/>
      </w:pPr>
      <w:r>
        <w:rPr>
          <w:rFonts w:ascii="Courier New" w:hAnsi="Courier New"/>
          <w:color w:val="444444"/>
          <w:sz w:val="18"/>
        </w:rPr>
        <w:t>git add templates/skills_incubator.yaml</w:t>
      </w:r>
    </w:p>
    <w:p>
      <w:pPr>
        <w:spacing w:before="0" w:after="0"/>
        <w:ind w:left="360"/>
        <w:shd w:fill="F4F4F4" w:color="auto" w:val="clear"/>
      </w:pPr>
      <w:r>
        <w:rPr>
          <w:rFonts w:ascii="Courier New" w:hAnsi="Courier New"/>
          <w:color w:val="444444"/>
          <w:sz w:val="18"/>
        </w:rPr>
        <w:t>git add agents/health-sciences-incubator.md</w:t>
      </w:r>
    </w:p>
    <w:p>
      <w:pPr>
        <w:spacing w:before="0" w:after="0"/>
        <w:ind w:left="360"/>
        <w:shd w:fill="F4F4F4" w:color="auto" w:val="clear"/>
      </w:pPr>
      <w:r>
        <w:rPr>
          <w:rFonts w:ascii="Courier New" w:hAnsi="Courier New"/>
          <w:color w:val="444444"/>
          <w:sz w:val="18"/>
        </w:rPr>
        <w:t xml:space="preserve"> </w:t>
      </w:r>
    </w:p>
    <w:p>
      <w:pPr>
        <w:spacing w:before="0" w:after="0"/>
        <w:ind w:left="360"/>
        <w:shd w:fill="F4F4F4" w:color="auto" w:val="clear"/>
      </w:pPr>
      <w:r>
        <w:rPr>
          <w:rFonts w:ascii="Courier New" w:hAnsi="Courier New"/>
          <w:color w:val="444444"/>
          <w:sz w:val="18"/>
        </w:rPr>
        <w:t>git commit -m "Add {skill-name}: {one-line description}"</w:t>
      </w:r>
    </w:p>
    <w:p>
      <w:pPr>
        <w:spacing w:before="0" w:after="0"/>
        <w:ind w:left="360"/>
        <w:shd w:fill="F4F4F4" w:color="auto" w:val="clear"/>
      </w:pPr>
      <w:r>
        <w:rPr>
          <w:rFonts w:ascii="Courier New" w:hAnsi="Courier New"/>
          <w:color w:val="444444"/>
          <w:sz w:val="18"/>
        </w:rPr>
        <w:t>git push -u origin feature/{skill-name}</w:t>
      </w:r>
    </w:p>
    <w:p>
      <w:pPr>
        <w:spacing w:before="0" w:after="0"/>
        <w:ind w:left="360"/>
        <w:shd w:fill="F4F4F4" w:color="auto" w:val="clear"/>
      </w:pPr>
      <w:r>
        <w:rPr>
          <w:rFonts w:ascii="Courier New" w:hAnsi="Courier New"/>
          <w:color w:val="444444"/>
          <w:sz w:val="18"/>
        </w:rPr>
        <w:t># Open PR targeting main</w:t>
      </w:r>
    </w:p>
    <w:p>
      <w:pPr>
        <w:spacing w:before="60" w:after="0"/>
      </w:pPr>
    </w:p>
    <w:p>
      <w:pPr>
        <w:spacing w:before="40" w:after="100"/>
      </w:pPr>
      <w:r>
        <w:rPr>
          <w:rFonts w:ascii="Calibri" w:hAnsi="Calibri"/>
          <w:b/>
          <w:i w:val="0"/>
          <w:sz w:val="22"/>
        </w:rPr>
        <w:t>PR review checklist (Tiger Team confirms):</w:t>
      </w:r>
    </w:p>
    <w:p>
      <w:pPr>
        <w:pStyle w:val="ListBullet"/>
        <w:spacing w:before="20" w:after="40"/>
      </w:pPr>
      <w:r>
        <w:rPr>
          <w:rFonts w:ascii="Calibri" w:hAnsi="Calibri"/>
          <w:sz w:val="22"/>
        </w:rPr>
        <w:t>Taxonomic naming correct and consistent with portfolio</w:t>
      </w:r>
    </w:p>
    <w:p>
      <w:pPr>
        <w:pStyle w:val="ListBullet"/>
        <w:spacing w:before="20" w:after="40"/>
      </w:pPr>
      <w:r>
        <w:rPr>
          <w:rFonts w:ascii="Calibri" w:hAnsi="Calibri"/>
          <w:sz w:val="22"/>
        </w:rPr>
        <w:t>Frontmatter complete: name, description, produces, benefits_from</w:t>
      </w:r>
    </w:p>
    <w:p>
      <w:pPr>
        <w:pStyle w:val="ListBullet"/>
        <w:spacing w:before="20" w:after="40"/>
      </w:pPr>
      <w:r>
        <w:rPr>
          <w:rFonts w:ascii="Calibri" w:hAnsi="Calibri"/>
          <w:sz w:val="22"/>
        </w:rPr>
        <w:t>YAML entry present with correct domain value</w:t>
      </w:r>
    </w:p>
    <w:p>
      <w:pPr>
        <w:pStyle w:val="ListBullet"/>
        <w:spacing w:before="20" w:after="40"/>
      </w:pPr>
      <w:r>
        <w:rPr>
          <w:rFonts w:ascii="Calibri" w:hAnsi="Calibri"/>
          <w:sz w:val="22"/>
        </w:rPr>
        <w:t>Orchestrator regenerated and routing table updated</w:t>
      </w:r>
    </w:p>
    <w:p>
      <w:pPr>
        <w:pStyle w:val="ListBullet"/>
        <w:spacing w:before="20" w:after="40"/>
      </w:pPr>
      <w:r>
        <w:rPr>
          <w:rFonts w:ascii="Calibri" w:hAnsi="Calibri"/>
          <w:sz w:val="22"/>
        </w:rPr>
        <w:t>Quality checklist from Section 5 reviewed</w:t>
      </w:r>
    </w:p>
    <w:p>
      <w:r>
        <w:br w:type="page"/>
      </w:r>
    </w:p>
    <w:p>
      <w:pPr>
        <w:spacing w:before="280" w:after="80"/>
      </w:pPr>
      <w:r>
        <w:rPr>
          <w:rFonts w:ascii="Calibri" w:hAnsi="Calibri"/>
          <w:b/>
          <w:color w:val="1B3A5C"/>
          <w:sz w:val="34"/>
        </w:rPr>
        <w:t>Section 3 — Update an Existing Skill</w:t>
      </w:r>
    </w:p>
    <w:p>
      <w:pPr>
        <w:spacing w:before="40" w:after="100"/>
      </w:pPr>
      <w:r>
        <w:rPr>
          <w:rFonts w:ascii="Calibri" w:hAnsi="Calibri"/>
          <w:b w:val="0"/>
          <w:i w:val="0"/>
          <w:sz w:val="22"/>
        </w:rPr>
        <w:t>The update path depends on what changed. Use the table below to identify your update type, then follow only the steps for that type.</w:t>
      </w:r>
    </w:p>
    <w:p>
      <w:pPr>
        <w:spacing w:before="80" w:after="0"/>
      </w:pPr>
    </w:p>
    <w:tbl>
      <w:tblPr>
        <w:tblStyle w:val="TableGrid"/>
        <w:tblW w:type="auto" w:w="0"/>
        <w:tblLook w:firstColumn="1" w:firstRow="1" w:lastColumn="0" w:lastRow="0" w:noHBand="0" w:noVBand="1" w:val="04A0"/>
      </w:tblPr>
      <w:tblGrid>
        <w:gridCol w:w="2928"/>
        <w:gridCol w:w="2928"/>
        <w:gridCol w:w="2928"/>
      </w:tblGrid>
      <w:tr>
        <w:tc>
          <w:tcPr>
            <w:tcW w:type="dxa" w:w="3600"/>
            <w:shd w:fill="29B5E8" w:color="auto" w:val="clear"/>
          </w:tcPr>
          <w:p>
            <w:r/>
            <w:r>
              <w:rPr>
                <w:rFonts w:ascii="Calibri" w:hAnsi="Calibri"/>
                <w:b/>
                <w:color w:val="FFFFFF"/>
                <w:sz w:val="20"/>
              </w:rPr>
              <w:t>What changed?</w:t>
            </w:r>
          </w:p>
        </w:tc>
        <w:tc>
          <w:tcPr>
            <w:tcW w:type="dxa" w:w="2592"/>
            <w:shd w:fill="29B5E8" w:color="auto" w:val="clear"/>
          </w:tcPr>
          <w:p>
            <w:r/>
            <w:r>
              <w:rPr>
                <w:rFonts w:ascii="Calibri" w:hAnsi="Calibri"/>
                <w:b/>
                <w:color w:val="FFFFFF"/>
                <w:sz w:val="20"/>
              </w:rPr>
              <w:t>Update type</w:t>
            </w:r>
          </w:p>
        </w:tc>
        <w:tc>
          <w:tcPr>
            <w:tcW w:type="dxa" w:w="2448"/>
            <w:shd w:fill="29B5E8" w:color="auto" w:val="clear"/>
          </w:tcPr>
          <w:p>
            <w:r/>
            <w:r>
              <w:rPr>
                <w:rFonts w:ascii="Calibri" w:hAnsi="Calibri"/>
                <w:b/>
                <w:color w:val="FFFFFF"/>
                <w:sz w:val="20"/>
              </w:rPr>
              <w:t>Orchestrator regen needed?</w:t>
            </w:r>
          </w:p>
        </w:tc>
      </w:tr>
      <w:tr>
        <w:tc>
          <w:tcPr>
            <w:tcW w:type="dxa" w:w="3600"/>
            <w:shd w:fill="FFFFFF" w:color="auto" w:val="clear"/>
          </w:tcPr>
          <w:p>
            <w:r/>
            <w:r>
              <w:rPr>
                <w:rFonts w:ascii="Calibri" w:hAnsi="Calibri"/>
                <w:sz w:val="20"/>
              </w:rPr>
              <w:t>Workflow text, examples, references, body content</w:t>
            </w:r>
          </w:p>
        </w:tc>
        <w:tc>
          <w:tcPr>
            <w:tcW w:type="dxa" w:w="2592"/>
            <w:shd w:fill="FFFFFF" w:color="auto" w:val="clear"/>
          </w:tcPr>
          <w:p>
            <w:r/>
            <w:r>
              <w:rPr>
                <w:rFonts w:ascii="Calibri" w:hAnsi="Calibri"/>
                <w:sz w:val="20"/>
              </w:rPr>
              <w:t>3.1  Content-only</w:t>
            </w:r>
          </w:p>
        </w:tc>
        <w:tc>
          <w:tcPr>
            <w:tcW w:type="dxa" w:w="2448"/>
            <w:shd w:fill="FFFFFF" w:color="auto" w:val="clear"/>
          </w:tcPr>
          <w:p>
            <w:r/>
            <w:r>
              <w:rPr>
                <w:rFonts w:ascii="Calibri" w:hAnsi="Calibri"/>
                <w:sz w:val="20"/>
              </w:rPr>
              <w:t>No</w:t>
            </w:r>
          </w:p>
        </w:tc>
      </w:tr>
      <w:tr>
        <w:tc>
          <w:tcPr>
            <w:tcW w:type="dxa" w:w="3600"/>
            <w:shd w:fill="F2F2F2" w:color="auto" w:val="clear"/>
          </w:tcPr>
          <w:p>
            <w:r/>
            <w:r>
              <w:rPr>
                <w:rFonts w:ascii="Calibri" w:hAnsi="Calibri"/>
                <w:sz w:val="20"/>
              </w:rPr>
              <w:t>triggers:, description:, domain:, sub_skills: list in YAML</w:t>
            </w:r>
          </w:p>
        </w:tc>
        <w:tc>
          <w:tcPr>
            <w:tcW w:type="dxa" w:w="2592"/>
            <w:shd w:fill="F2F2F2" w:color="auto" w:val="clear"/>
          </w:tcPr>
          <w:p>
            <w:r/>
            <w:r>
              <w:rPr>
                <w:rFonts w:ascii="Calibri" w:hAnsi="Calibri"/>
                <w:sz w:val="20"/>
              </w:rPr>
              <w:t>3.2  Trigger or metadata</w:t>
            </w:r>
          </w:p>
        </w:tc>
        <w:tc>
          <w:tcPr>
            <w:tcW w:type="dxa" w:w="2448"/>
            <w:shd w:fill="F2F2F2" w:color="auto" w:val="clear"/>
          </w:tcPr>
          <w:p>
            <w:r/>
            <w:r>
              <w:rPr>
                <w:rFonts w:ascii="Calibri" w:hAnsi="Calibri"/>
                <w:sz w:val="20"/>
              </w:rPr>
              <w:t>Yes</w:t>
            </w:r>
          </w:p>
        </w:tc>
      </w:tr>
      <w:tr>
        <w:tc>
          <w:tcPr>
            <w:tcW w:type="dxa" w:w="3600"/>
            <w:shd w:fill="FFFFFF" w:color="auto" w:val="clear"/>
          </w:tcPr>
          <w:p>
            <w:r/>
            <w:r>
              <w:rPr>
                <w:rFonts w:ascii="Calibri" w:hAnsi="Calibri"/>
                <w:sz w:val="20"/>
              </w:rPr>
              <w:t>Adding sub-skills to an existing skill, renaming, changing archetype</w:t>
            </w:r>
          </w:p>
        </w:tc>
        <w:tc>
          <w:tcPr>
            <w:tcW w:type="dxa" w:w="2592"/>
            <w:shd w:fill="FFFFFF" w:color="auto" w:val="clear"/>
          </w:tcPr>
          <w:p>
            <w:r/>
            <w:r>
              <w:rPr>
                <w:rFonts w:ascii="Calibri" w:hAnsi="Calibri"/>
                <w:sz w:val="20"/>
              </w:rPr>
              <w:t>3.3  Structural</w:t>
            </w:r>
          </w:p>
        </w:tc>
        <w:tc>
          <w:tcPr>
            <w:tcW w:type="dxa" w:w="2448"/>
            <w:shd w:fill="FFFFFF" w:color="auto" w:val="clear"/>
          </w:tcPr>
          <w:p>
            <w:r/>
            <w:r>
              <w:rPr>
                <w:rFonts w:ascii="Calibri" w:hAnsi="Calibri"/>
                <w:sz w:val="20"/>
              </w:rPr>
              <w:t>Yes</w:t>
            </w:r>
          </w:p>
        </w:tc>
      </w:tr>
    </w:tbl>
    <w:p>
      <w:pPr>
        <w:spacing w:before="80" w:after="0"/>
      </w:pPr>
    </w:p>
    <w:p>
      <w:pPr>
        <w:spacing w:before="80" w:after="0"/>
      </w:pPr>
    </w:p>
    <w:p>
      <w:pPr>
        <w:spacing w:before="200" w:after="80"/>
        <w:shd w:fill="2D6A9F" w:color="auto" w:val="clear"/>
      </w:pPr>
      <w:r>
        <w:rPr>
          <w:rFonts w:ascii="Calibri" w:hAnsi="Calibri"/>
          <w:b/>
          <w:color w:val="FFFFFF"/>
          <w:sz w:val="22"/>
        </w:rPr>
        <w:t xml:space="preserve">  3.1  Content-Only Change</w:t>
      </w:r>
    </w:p>
    <w:p>
      <w:pPr>
        <w:spacing w:before="60" w:after="0"/>
      </w:pPr>
    </w:p>
    <w:p>
      <w:pPr>
        <w:spacing w:before="40" w:after="100"/>
      </w:pPr>
      <w:r>
        <w:rPr>
          <w:rFonts w:ascii="Calibri" w:hAnsi="Calibri"/>
          <w:b w:val="0"/>
          <w:i w:val="0"/>
          <w:sz w:val="22"/>
        </w:rPr>
        <w:t>Use when you are editing workflow steps, examples, reference links, or body text inside SKILL.md but not changing any of the frontmatter fields (name, description, triggers, platform_affinities) or the YAML registry entry.</w:t>
      </w:r>
    </w:p>
    <w:p>
      <w:pPr>
        <w:spacing w:before="60" w:after="0"/>
      </w:pPr>
    </w:p>
    <w:p>
      <w:pPr>
        <w:pStyle w:val="ListNumber"/>
        <w:spacing w:before="40" w:after="60"/>
      </w:pPr>
      <w:r>
        <w:rPr>
          <w:rFonts w:ascii="Calibri" w:hAnsi="Calibri"/>
          <w:sz w:val="22"/>
        </w:rPr>
        <w:t>Edit skills/{skill-name}/SKILL.md — update the relevant body sections</w:t>
      </w:r>
    </w:p>
    <w:p>
      <w:pPr>
        <w:pStyle w:val="ListNumber"/>
        <w:spacing w:before="40" w:after="60"/>
      </w:pPr>
      <w:r>
        <w:rPr>
          <w:rFonts w:ascii="Calibri" w:hAnsi="Calibri"/>
          <w:sz w:val="22"/>
        </w:rPr>
        <w:t>No orchestrator regen needed — routing tables are unaffected</w:t>
      </w:r>
    </w:p>
    <w:p>
      <w:pPr>
        <w:pStyle w:val="ListNumber"/>
        <w:spacing w:before="40" w:after="60"/>
      </w:pPr>
      <w:r>
        <w:rPr>
          <w:rFonts w:ascii="Calibri" w:hAnsi="Calibri"/>
          <w:sz w:val="22"/>
        </w:rPr>
        <w:t>Pull latest to verify your change is visible in session:</w:t>
      </w:r>
    </w:p>
    <w:p>
      <w:pPr>
        <w:spacing w:before="0" w:after="0"/>
        <w:ind w:left="360"/>
        <w:shd w:fill="F4F4F4" w:color="auto" w:val="clear"/>
      </w:pPr>
      <w:r>
        <w:rPr>
          <w:rFonts w:ascii="Courier New" w:hAnsi="Courier New"/>
          <w:color w:val="444444"/>
          <w:sz w:val="18"/>
        </w:rPr>
        <w:t>cortex profile sync health-sciences-incubator</w:t>
      </w:r>
    </w:p>
    <w:p>
      <w:pPr>
        <w:spacing w:before="0" w:after="0"/>
        <w:ind w:left="360"/>
        <w:shd w:fill="F4F4F4" w:color="auto" w:val="clear"/>
      </w:pPr>
      <w:r>
        <w:rPr>
          <w:rFonts w:ascii="Courier New" w:hAnsi="Courier New"/>
          <w:color w:val="444444"/>
          <w:sz w:val="18"/>
        </w:rPr>
        <w:t>cortex --profile health-sciences-incubator</w:t>
      </w:r>
    </w:p>
    <w:p>
      <w:pPr>
        <w:spacing w:before="60" w:after="0"/>
      </w:pPr>
    </w:p>
    <w:p>
      <w:pPr>
        <w:pStyle w:val="ListNumber"/>
        <w:spacing w:before="40" w:after="60"/>
      </w:pPr>
      <w:r>
        <w:rPr>
          <w:rFonts w:ascii="Calibri" w:hAnsi="Calibri"/>
          <w:sz w:val="22"/>
        </w:rPr>
        <w:t>Open PR with the SKILL.md change only. No need to include YAML or regenerated orchestrator unless those were also modified.</w:t>
      </w:r>
    </w:p>
    <w:p>
      <w:pPr>
        <w:spacing w:before="80" w:after="0"/>
      </w:pPr>
    </w:p>
    <w:p>
      <w:pPr>
        <w:spacing w:before="200" w:after="80"/>
        <w:shd w:fill="2D6A9F" w:color="auto" w:val="clear"/>
      </w:pPr>
      <w:r>
        <w:rPr>
          <w:rFonts w:ascii="Calibri" w:hAnsi="Calibri"/>
          <w:b/>
          <w:color w:val="FFFFFF"/>
          <w:sz w:val="22"/>
        </w:rPr>
        <w:t xml:space="preserve">  3.2  Trigger or Metadata Change</w:t>
      </w:r>
    </w:p>
    <w:p>
      <w:pPr>
        <w:spacing w:before="60" w:after="0"/>
      </w:pPr>
    </w:p>
    <w:p>
      <w:pPr>
        <w:spacing w:before="40" w:after="100"/>
      </w:pPr>
      <w:r>
        <w:rPr>
          <w:rFonts w:ascii="Calibri" w:hAnsi="Calibri"/>
          <w:b w:val="0"/>
          <w:i w:val="0"/>
          <w:sz w:val="22"/>
        </w:rPr>
        <w:t>Use when you are changing the triggers, description, domain, or sub_skills list in skills_incubator.yaml — or updating the matching frontmatter fields in SKILL.md. The orchestrator must be regenerated so routing tables pick up the new trigger keywords.</w:t>
      </w:r>
    </w:p>
    <w:p>
      <w:pPr>
        <w:spacing w:before="60" w:after="0"/>
      </w:pPr>
    </w:p>
    <w:p>
      <w:pPr>
        <w:pStyle w:val="ListNumber"/>
        <w:spacing w:before="40" w:after="60"/>
      </w:pPr>
      <w:r>
        <w:rPr>
          <w:rFonts w:ascii="Calibri" w:hAnsi="Calibri"/>
          <w:sz w:val="22"/>
        </w:rPr>
        <w:t>Edit skills/{skill-name}/SKILL.md frontmatter (name, description, platform_affinities) if needed</w:t>
      </w:r>
    </w:p>
    <w:p>
      <w:pPr>
        <w:pStyle w:val="ListNumber"/>
        <w:spacing w:before="40" w:after="60"/>
      </w:pPr>
      <w:r>
        <w:rPr>
          <w:rFonts w:ascii="Calibri" w:hAnsi="Calibri"/>
          <w:sz w:val="22"/>
        </w:rPr>
        <w:t>Edit the matching entry in templates/skills_incubator.yaml (triggers, description, domain, or sub_skills list)</w:t>
      </w:r>
    </w:p>
    <w:p>
      <w:pPr>
        <w:pStyle w:val="ListNumber"/>
        <w:spacing w:before="40" w:after="60"/>
      </w:pPr>
      <w:r>
        <w:rPr>
          <w:rFonts w:ascii="Calibri" w:hAnsi="Calibri"/>
          <w:sz w:val="22"/>
        </w:rPr>
        <w:t>Regenerate the orchestrator:</w:t>
      </w:r>
    </w:p>
    <w:p>
      <w:pPr>
        <w:spacing w:before="0" w:after="0"/>
        <w:ind w:left="360"/>
        <w:shd w:fill="F4F4F4" w:color="auto" w:val="clear"/>
      </w:pPr>
      <w:r>
        <w:rPr>
          <w:rFonts w:ascii="Courier New" w:hAnsi="Courier New"/>
          <w:color w:val="444444"/>
          <w:sz w:val="18"/>
        </w:rPr>
        <w:t>python3 scripts/generate_orchestrators.py</w:t>
      </w:r>
    </w:p>
    <w:p>
      <w:pPr>
        <w:spacing w:before="60" w:after="0"/>
      </w:pPr>
    </w:p>
    <w:p>
      <w:pPr>
        <w:pStyle w:val="ListNumber"/>
        <w:spacing w:before="40" w:after="60"/>
      </w:pPr>
      <w:r>
        <w:rPr>
          <w:rFonts w:ascii="Calibri" w:hAnsi="Calibri"/>
          <w:sz w:val="22"/>
        </w:rPr>
        <w:t>Test that the updated trigger routes correctly:</w:t>
      </w:r>
    </w:p>
    <w:p>
      <w:pPr>
        <w:spacing w:before="0" w:after="0"/>
        <w:ind w:left="360"/>
        <w:shd w:fill="F4F4F4" w:color="auto" w:val="clear"/>
      </w:pPr>
      <w:r>
        <w:rPr>
          <w:rFonts w:ascii="Courier New" w:hAnsi="Courier New"/>
          <w:color w:val="444444"/>
          <w:sz w:val="18"/>
        </w:rPr>
        <w:t>cortex skill add ./health-sciences-coco-skills-incubator/skills</w:t>
      </w:r>
    </w:p>
    <w:p>
      <w:pPr>
        <w:spacing w:before="0" w:after="0"/>
        <w:ind w:left="360"/>
        <w:shd w:fill="F4F4F4" w:color="auto" w:val="clear"/>
      </w:pPr>
      <w:r>
        <w:rPr>
          <w:rFonts w:ascii="Courier New" w:hAnsi="Courier New"/>
          <w:color w:val="444444"/>
          <w:sz w:val="18"/>
        </w:rPr>
        <w:t>cortex --profile health-sciences-incubator</w:t>
      </w:r>
    </w:p>
    <w:p>
      <w:pPr>
        <w:spacing w:before="0" w:after="0"/>
        <w:ind w:left="360"/>
        <w:shd w:fill="F4F4F4" w:color="auto" w:val="clear"/>
      </w:pPr>
      <w:r>
        <w:rPr>
          <w:rFonts w:ascii="Courier New" w:hAnsi="Courier New"/>
          <w:color w:val="444444"/>
          <w:sz w:val="18"/>
        </w:rPr>
        <w:t># Type the new trigger keyword — confirm routing</w:t>
      </w:r>
    </w:p>
    <w:p>
      <w:pPr>
        <w:spacing w:before="60" w:after="0"/>
      </w:pPr>
    </w:p>
    <w:p>
      <w:pPr>
        <w:pStyle w:val="ListNumber"/>
        <w:spacing w:before="40" w:after="60"/>
      </w:pPr>
      <w:r>
        <w:rPr>
          <w:rFonts w:ascii="Calibri" w:hAnsi="Calibri"/>
          <w:sz w:val="22"/>
        </w:rPr>
        <w:t>Open PR with all three: SKILL.md, skills_incubator.yaml, agents/health-sciences-incubator.md</w:t>
      </w:r>
    </w:p>
    <w:p>
      <w:pPr>
        <w:spacing w:before="80" w:after="0"/>
      </w:pPr>
    </w:p>
    <w:p>
      <w:pPr>
        <w:spacing w:before="200" w:after="80"/>
        <w:shd w:fill="2D6A9F" w:color="auto" w:val="clear"/>
      </w:pPr>
      <w:r>
        <w:rPr>
          <w:rFonts w:ascii="Calibri" w:hAnsi="Calibri"/>
          <w:b/>
          <w:color w:val="FFFFFF"/>
          <w:sz w:val="22"/>
        </w:rPr>
        <w:t xml:space="preserve">  3.3  Structural Change</w:t>
      </w:r>
    </w:p>
    <w:p>
      <w:pPr>
        <w:spacing w:before="60" w:after="0"/>
      </w:pPr>
    </w:p>
    <w:p>
      <w:pPr>
        <w:spacing w:before="40" w:after="100"/>
      </w:pPr>
      <w:r>
        <w:rPr>
          <w:rFonts w:ascii="Calibri" w:hAnsi="Calibri"/>
          <w:b w:val="0"/>
          <w:i w:val="0"/>
          <w:sz w:val="22"/>
        </w:rPr>
        <w:t>Use for larger changes: adding sub-skills to a standalone skill, renaming a skill, or changing archetype. These changes affect directory structure and cross-references.</w:t>
      </w:r>
    </w:p>
    <w:p>
      <w:pPr>
        <w:spacing w:before="80" w:after="0"/>
      </w:pPr>
    </w:p>
    <w:p>
      <w:pPr>
        <w:spacing w:before="200" w:after="80"/>
      </w:pPr>
      <w:r>
        <w:rPr>
          <w:rFonts w:ascii="Calibri" w:hAnsi="Calibri"/>
          <w:b/>
          <w:color w:val="1B3A5C"/>
          <w:sz w:val="22"/>
        </w:rPr>
        <w:t>Adding sub-skills to an existing standalone skill</w:t>
      </w:r>
    </w:p>
    <w:p>
      <w:pPr>
        <w:pStyle w:val="ListNumber"/>
        <w:spacing w:before="40" w:after="60"/>
      </w:pPr>
      <w:r>
        <w:rPr>
          <w:rFonts w:ascii="Calibri" w:hAnsi="Calibri"/>
          <w:sz w:val="22"/>
        </w:rPr>
        <w:t>Create the sub-skill directory: skills/{parent-skill}/{sub-skill-name}/SKILL.md</w:t>
      </w:r>
    </w:p>
    <w:p>
      <w:pPr>
        <w:pStyle w:val="ListNumber"/>
        <w:spacing w:before="40" w:after="60"/>
      </w:pPr>
      <w:r>
        <w:rPr>
          <w:rFonts w:ascii="Calibri" w:hAnsi="Calibri"/>
          <w:sz w:val="22"/>
        </w:rPr>
        <w:t>Add parent_skill: {parent-skill-name} to the sub-skill SKILL.md frontmatter</w:t>
      </w:r>
    </w:p>
    <w:p>
      <w:pPr>
        <w:pStyle w:val="ListNumber"/>
        <w:spacing w:before="40" w:after="60"/>
      </w:pPr>
      <w:r>
        <w:rPr>
          <w:rFonts w:ascii="Calibri" w:hAnsi="Calibri"/>
          <w:sz w:val="22"/>
        </w:rPr>
        <w:t>Add the sub-skill to the sub_skills: list in templates/skills_incubator.yaml under the parent skill entry</w:t>
      </w:r>
    </w:p>
    <w:p>
      <w:pPr>
        <w:pStyle w:val="ListNumber"/>
        <w:spacing w:before="40" w:after="60"/>
      </w:pPr>
      <w:r>
        <w:rPr>
          <w:rFonts w:ascii="Calibri" w:hAnsi="Calibri"/>
          <w:sz w:val="22"/>
        </w:rPr>
        <w:t>Regenerate: python3 scripts/generate_orchestrators.py</w:t>
      </w:r>
    </w:p>
    <w:p>
      <w:pPr>
        <w:pStyle w:val="ListNumber"/>
        <w:spacing w:before="40" w:after="60"/>
      </w:pPr>
      <w:r>
        <w:rPr>
          <w:rFonts w:ascii="Calibri" w:hAnsi="Calibri"/>
          <w:sz w:val="22"/>
        </w:rPr>
        <w:t>Test: verify both the parent router and the new sub-skill route correctly</w:t>
      </w:r>
    </w:p>
    <w:p>
      <w:pPr>
        <w:spacing w:before="80" w:after="0"/>
      </w:pPr>
    </w:p>
    <w:p>
      <w:pPr>
        <w:spacing w:before="200" w:after="80"/>
      </w:pPr>
      <w:r>
        <w:rPr>
          <w:rFonts w:ascii="Calibri" w:hAnsi="Calibri"/>
          <w:b/>
          <w:color w:val="1B3A5C"/>
          <w:sz w:val="22"/>
        </w:rPr>
        <w:t>Renaming a skill</w:t>
      </w:r>
    </w:p>
    <w:p>
      <w:pPr>
        <w:pStyle w:val="ListNumber"/>
        <w:spacing w:before="40" w:after="60"/>
      </w:pPr>
      <w:r>
        <w:rPr>
          <w:rFonts w:ascii="Calibri" w:hAnsi="Calibri"/>
          <w:sz w:val="22"/>
        </w:rPr>
        <w:t>Rename the directory: skills/{old-name}/ → skills/{new-name}/</w:t>
      </w:r>
    </w:p>
    <w:p>
      <w:pPr>
        <w:pStyle w:val="ListNumber"/>
        <w:spacing w:before="40" w:after="60"/>
      </w:pPr>
      <w:r>
        <w:rPr>
          <w:rFonts w:ascii="Calibri" w:hAnsi="Calibri"/>
          <w:sz w:val="22"/>
        </w:rPr>
        <w:t>Update name: in SKILL.md frontmatter to the new name</w:t>
      </w:r>
    </w:p>
    <w:p>
      <w:pPr>
        <w:pStyle w:val="ListNumber"/>
        <w:spacing w:before="40" w:after="60"/>
      </w:pPr>
      <w:r>
        <w:rPr>
          <w:rFonts w:ascii="Calibri" w:hAnsi="Calibri"/>
          <w:sz w:val="22"/>
        </w:rPr>
        <w:t>Remove the old entry from skills_incubator.yaml and add a new entry with the new name</w:t>
      </w:r>
    </w:p>
    <w:p>
      <w:pPr>
        <w:pStyle w:val="ListNumber"/>
        <w:spacing w:before="40" w:after="60"/>
      </w:pPr>
      <w:r>
        <w:rPr>
          <w:rFonts w:ascii="Calibri" w:hAnsi="Calibri"/>
          <w:sz w:val="22"/>
        </w:rPr>
        <w:t>Update all parent_skill: references in sub-skills if renaming a router</w:t>
      </w:r>
    </w:p>
    <w:p>
      <w:pPr>
        <w:pStyle w:val="ListNumber"/>
        <w:spacing w:before="40" w:after="60"/>
      </w:pPr>
      <w:r>
        <w:rPr>
          <w:rFonts w:ascii="Calibri" w:hAnsi="Calibri"/>
          <w:sz w:val="22"/>
        </w:rPr>
        <w:t>Regenerate: python3 scripts/generate_orchestrators.py</w:t>
      </w:r>
    </w:p>
    <w:p>
      <w:pPr>
        <w:pStyle w:val="ListNumber"/>
        <w:spacing w:before="40" w:after="60"/>
      </w:pPr>
      <w:r>
        <w:rPr>
          <w:rFonts w:ascii="Calibri" w:hAnsi="Calibri"/>
          <w:sz w:val="22"/>
        </w:rPr>
        <w:t>Verify old name is gone from routing tables; new name is present</w:t>
      </w:r>
    </w:p>
    <w:p>
      <w:pPr>
        <w:spacing w:before="80" w:after="0"/>
      </w:pPr>
    </w:p>
    <w:p>
      <w:pPr>
        <w:spacing w:before="200" w:after="80"/>
      </w:pPr>
      <w:r>
        <w:rPr>
          <w:rFonts w:ascii="Calibri" w:hAnsi="Calibri"/>
          <w:b/>
          <w:color w:val="1B3A5C"/>
          <w:sz w:val="22"/>
        </w:rPr>
        <w:t>Changing archetype (e.g. Standalone → Router)</w:t>
      </w:r>
    </w:p>
    <w:p>
      <w:pPr>
        <w:spacing w:before="40" w:after="100"/>
      </w:pPr>
      <w:r>
        <w:rPr>
          <w:rFonts w:ascii="Calibri" w:hAnsi="Calibri"/>
          <w:b w:val="0"/>
          <w:i w:val="0"/>
          <w:sz w:val="22"/>
        </w:rPr>
        <w:t>Treat this as a partial removal + add. Keep the existing SKILL.md as the new router entry, then follow Section 2 to add sub-skill directories and update the YAML sub_skills list. Re-run the full Section 2 workflow for all new files.</w:t>
      </w:r>
    </w:p>
    <w:p>
      <w:r>
        <w:br w:type="page"/>
      </w:r>
    </w:p>
    <w:p>
      <w:pPr>
        <w:spacing w:before="280" w:after="80"/>
      </w:pPr>
      <w:r>
        <w:rPr>
          <w:rFonts w:ascii="Calibri" w:hAnsi="Calibri"/>
          <w:b/>
          <w:color w:val="1B3A5C"/>
          <w:sz w:val="34"/>
        </w:rPr>
        <w:t>Section 4 — Remove a Skill</w:t>
      </w:r>
    </w:p>
    <w:p>
      <w:pPr>
        <w:spacing w:before="40" w:after="100"/>
      </w:pPr>
      <w:r>
        <w:rPr>
          <w:rFonts w:ascii="Calibri" w:hAnsi="Calibri"/>
          <w:b w:val="0"/>
          <w:i w:val="0"/>
          <w:sz w:val="22"/>
        </w:rPr>
        <w:t>Removing a skill requires four steps. Always regenerate the orchestrator after removal so the routing tables no longer reference the deleted skill.</w:t>
      </w:r>
    </w:p>
    <w:p>
      <w:pPr>
        <w:spacing w:before="80" w:after="0"/>
      </w:pPr>
    </w:p>
    <w:p>
      <w:pPr>
        <w:spacing w:before="240" w:after="0"/>
        <w:shd w:fill="1B3A5C" w:color="auto" w:val="clear"/>
      </w:pPr>
      <w:r>
        <w:rPr>
          <w:rFonts w:ascii="Calibri" w:hAnsi="Calibri"/>
          <w:b/>
          <w:color w:val="FFFFFF"/>
          <w:sz w:val="22"/>
        </w:rPr>
        <w:t xml:space="preserve">  Step 1 — Delete the skill directory</w:t>
      </w:r>
    </w:p>
    <w:p>
      <w:pPr>
        <w:spacing w:before="60" w:after="0"/>
      </w:pPr>
    </w:p>
    <w:p>
      <w:pPr>
        <w:spacing w:before="40" w:after="100"/>
      </w:pPr>
      <w:r>
        <w:rPr>
          <w:rFonts w:ascii="Calibri" w:hAnsi="Calibri"/>
          <w:b w:val="0"/>
          <w:i w:val="0"/>
          <w:sz w:val="22"/>
        </w:rPr>
        <w:t>To remove an entire skill (router + all sub-skills):</w:t>
      </w:r>
    </w:p>
    <w:p>
      <w:pPr>
        <w:spacing w:before="0" w:after="0"/>
        <w:ind w:left="360"/>
        <w:shd w:fill="F4F4F4" w:color="auto" w:val="clear"/>
      </w:pPr>
      <w:r>
        <w:rPr>
          <w:rFonts w:ascii="Courier New" w:hAnsi="Courier New"/>
          <w:color w:val="444444"/>
          <w:sz w:val="18"/>
        </w:rPr>
        <w:t>rm -rf skills/{skill-name}/</w:t>
      </w:r>
    </w:p>
    <w:p>
      <w:pPr>
        <w:spacing w:before="40" w:after="100"/>
      </w:pPr>
      <w:r>
        <w:rPr>
          <w:rFonts w:ascii="Calibri" w:hAnsi="Calibri"/>
          <w:b w:val="0"/>
          <w:i w:val="0"/>
          <w:sz w:val="22"/>
        </w:rPr>
        <w:t>To remove a single sub-skill only (leave the router):</w:t>
      </w:r>
    </w:p>
    <w:p>
      <w:pPr>
        <w:spacing w:before="0" w:after="0"/>
        <w:ind w:left="360"/>
        <w:shd w:fill="F4F4F4" w:color="auto" w:val="clear"/>
      </w:pPr>
      <w:r>
        <w:rPr>
          <w:rFonts w:ascii="Courier New" w:hAnsi="Courier New"/>
          <w:color w:val="444444"/>
          <w:sz w:val="18"/>
        </w:rPr>
        <w:t>rm -rf skills/{parent-skill}/{sub-skill-name}/</w:t>
      </w:r>
    </w:p>
    <w:p>
      <w:pPr>
        <w:spacing w:before="80" w:after="0"/>
      </w:pPr>
    </w:p>
    <w:p>
      <w:pPr>
        <w:spacing w:before="240" w:after="0"/>
        <w:shd w:fill="1B3A5C" w:color="auto" w:val="clear"/>
      </w:pPr>
      <w:r>
        <w:rPr>
          <w:rFonts w:ascii="Calibri" w:hAnsi="Calibri"/>
          <w:b/>
          <w:color w:val="FFFFFF"/>
          <w:sz w:val="22"/>
        </w:rPr>
        <w:t xml:space="preserve">  Step 2 — Remove from skills_incubator.yaml</w:t>
      </w:r>
    </w:p>
    <w:p>
      <w:pPr>
        <w:spacing w:before="60" w:after="0"/>
      </w:pPr>
    </w:p>
    <w:p>
      <w:pPr>
        <w:spacing w:before="40" w:after="100"/>
      </w:pPr>
      <w:r>
        <w:rPr>
          <w:rFonts w:ascii="Calibri" w:hAnsi="Calibri"/>
          <w:b w:val="0"/>
          <w:i w:val="0"/>
          <w:sz w:val="22"/>
        </w:rPr>
        <w:t>Open templates/skills_incubator.yaml and delete the complete entry for the removed skill under the skills: key. If removing a sub-skill only, delete just that sub-skill from the parent's sub_skills: list — leave the parent entry intact.</w:t>
      </w:r>
    </w:p>
    <w:p>
      <w:pPr>
        <w:spacing w:before="80" w:after="0"/>
      </w:pPr>
    </w:p>
    <w:p>
      <w:pPr>
        <w:spacing w:before="240" w:after="0"/>
        <w:shd w:fill="1B3A5C" w:color="auto" w:val="clear"/>
      </w:pPr>
      <w:r>
        <w:rPr>
          <w:rFonts w:ascii="Calibri" w:hAnsi="Calibri"/>
          <w:b/>
          <w:color w:val="FFFFFF"/>
          <w:sz w:val="22"/>
        </w:rPr>
        <w:t xml:space="preserve">  Step 3 — Regenerate the orchestrator</w:t>
      </w:r>
    </w:p>
    <w:p>
      <w:pPr>
        <w:spacing w:before="60" w:after="0"/>
      </w:pPr>
    </w:p>
    <w:p>
      <w:pPr>
        <w:spacing w:before="0" w:after="0"/>
        <w:ind w:left="360"/>
        <w:shd w:fill="F4F4F4" w:color="auto" w:val="clear"/>
      </w:pPr>
      <w:r>
        <w:rPr>
          <w:rFonts w:ascii="Courier New" w:hAnsi="Courier New"/>
          <w:color w:val="444444"/>
          <w:sz w:val="18"/>
        </w:rPr>
        <w:t>python3 scripts/generate_orchestrators.py</w:t>
      </w:r>
    </w:p>
    <w:p>
      <w:pPr>
        <w:spacing w:before="60" w:after="0"/>
      </w:pPr>
    </w:p>
    <w:p>
      <w:pPr>
        <w:spacing w:before="40" w:after="100"/>
      </w:pPr>
      <w:r>
        <w:rPr>
          <w:rFonts w:ascii="Calibri" w:hAnsi="Calibri"/>
          <w:b/>
          <w:i w:val="0"/>
          <w:sz w:val="22"/>
        </w:rPr>
        <w:t>Verify in agents/health-sciences-incubator.md:</w:t>
      </w:r>
    </w:p>
    <w:p>
      <w:pPr>
        <w:pStyle w:val="ListBullet"/>
        <w:spacing w:before="20" w:after="40"/>
      </w:pPr>
      <w:r>
        <w:rPr>
          <w:rFonts w:ascii="Calibri" w:hAnsi="Calibri"/>
          <w:sz w:val="22"/>
        </w:rPr>
        <w:t>Removed skill no longer appears in the Skill Routing Table</w:t>
      </w:r>
    </w:p>
    <w:p>
      <w:pPr>
        <w:pStyle w:val="ListBullet"/>
        <w:spacing w:before="20" w:after="40"/>
      </w:pPr>
      <w:r>
        <w:rPr>
          <w:rFonts w:ascii="Calibri" w:hAnsi="Calibri"/>
          <w:sz w:val="22"/>
        </w:rPr>
        <w:t>Removed skill no longer appears in the Taxonomy tree</w:t>
      </w:r>
    </w:p>
    <w:p>
      <w:pPr>
        <w:pStyle w:val="ListBullet"/>
        <w:spacing w:before="20" w:after="40"/>
      </w:pPr>
      <w:r>
        <w:rPr>
          <w:rFonts w:ascii="Calibri" w:hAnsi="Calibri"/>
          <w:sz w:val="22"/>
        </w:rPr>
        <w:t>If it was a CKE: no longer appears in the CKE section</w:t>
      </w:r>
    </w:p>
    <w:p>
      <w:pPr>
        <w:spacing w:before="80" w:after="0"/>
      </w:pPr>
    </w:p>
    <w:p>
      <w:pPr>
        <w:spacing w:before="240" w:after="0"/>
        <w:shd w:fill="1B3A5C" w:color="auto" w:val="clear"/>
      </w:pPr>
      <w:r>
        <w:rPr>
          <w:rFonts w:ascii="Calibri" w:hAnsi="Calibri"/>
          <w:b/>
          <w:color w:val="FFFFFF"/>
          <w:sz w:val="22"/>
        </w:rPr>
        <w:t xml:space="preserve">  Step 4 — Clean up cross-references (CKE only)</w:t>
      </w:r>
    </w:p>
    <w:p>
      <w:pPr>
        <w:spacing w:before="60" w:after="0"/>
      </w:pPr>
    </w:p>
    <w:p>
      <w:pPr>
        <w:spacing w:before="40" w:after="100"/>
      </w:pPr>
      <w:r>
        <w:rPr>
          <w:rFonts w:ascii="Calibri" w:hAnsi="Calibri"/>
          <w:b w:val="0"/>
          <w:i w:val="0"/>
          <w:sz w:val="22"/>
        </w:rPr>
        <w:t>If the removed skill was a CKE, find all skills that invoke it and remove or update those references:</w:t>
      </w:r>
    </w:p>
    <w:p>
      <w:pPr>
        <w:pStyle w:val="ListBullet"/>
        <w:spacing w:before="20" w:after="40"/>
      </w:pPr>
      <w:r>
        <w:rPr>
          <w:rFonts w:ascii="Calibri" w:hAnsi="Calibri"/>
          <w:sz w:val="22"/>
        </w:rPr>
        <w:t>Search for the skill name in benefits_from: sections of other skills — remove entries that reference the deleted CKE</w:t>
      </w:r>
    </w:p>
    <w:p>
      <w:pPr>
        <w:pStyle w:val="ListBullet"/>
        <w:spacing w:before="20" w:after="40"/>
      </w:pPr>
      <w:r>
        <w:rPr>
          <w:rFonts w:ascii="Calibri" w:hAnsi="Calibri"/>
          <w:sz w:val="22"/>
        </w:rPr>
        <w:t>Search for invoke_when: or used_by: references to the deleted CKE in skills_incubator.yaml and remove them</w:t>
      </w:r>
    </w:p>
    <w:p>
      <w:pPr>
        <w:spacing w:before="0" w:after="0"/>
        <w:ind w:left="360"/>
        <w:shd w:fill="F4F4F4" w:color="auto" w:val="clear"/>
      </w:pPr>
      <w:r>
        <w:rPr>
          <w:rFonts w:ascii="Courier New" w:hAnsi="Courier New"/>
          <w:color w:val="444444"/>
          <w:sz w:val="18"/>
        </w:rPr>
        <w:t>grep -r "{skill-name}" skills/ --include="*.md"</w:t>
      </w:r>
    </w:p>
    <w:p>
      <w:pPr>
        <w:spacing w:before="0" w:after="0"/>
        <w:ind w:left="360"/>
        <w:shd w:fill="F4F4F4" w:color="auto" w:val="clear"/>
      </w:pPr>
      <w:r>
        <w:rPr>
          <w:rFonts w:ascii="Courier New" w:hAnsi="Courier New"/>
          <w:color w:val="444444"/>
          <w:sz w:val="18"/>
        </w:rPr>
        <w:t>grep -r "{skill-name}" templates/skills_incubator.yaml</w:t>
      </w:r>
    </w:p>
    <w:p>
      <w:pPr>
        <w:spacing w:before="80" w:after="0"/>
      </w:pPr>
    </w:p>
    <w:p>
      <w:pPr>
        <w:spacing w:before="200" w:after="80"/>
      </w:pPr>
      <w:r>
        <w:rPr>
          <w:rFonts w:ascii="Calibri" w:hAnsi="Calibri"/>
          <w:b/>
          <w:color w:val="2D6A9F"/>
          <w:sz w:val="26"/>
        </w:rPr>
        <w:t>Opening the PR</w:t>
      </w:r>
    </w:p>
    <w:p>
      <w:pPr>
        <w:spacing w:before="40" w:after="100"/>
      </w:pPr>
      <w:r>
        <w:rPr>
          <w:rFonts w:ascii="Calibri" w:hAnsi="Calibri"/>
          <w:b w:val="0"/>
          <w:i w:val="0"/>
          <w:sz w:val="22"/>
        </w:rPr>
        <w:t>Include all changed artifacts in the PR: deleted directory, updated skills_incubator.yaml, and regenerated orchestrator. Add a brief note in the PR description explaining why the skill was removed (deprecated, replaced by another skill, or retired).</w:t>
      </w:r>
    </w:p>
    <w:p>
      <w:pPr>
        <w:spacing w:before="0" w:after="0"/>
        <w:ind w:left="360"/>
        <w:shd w:fill="F4F4F4" w:color="auto" w:val="clear"/>
      </w:pPr>
      <w:r>
        <w:rPr>
          <w:rFonts w:ascii="Courier New" w:hAnsi="Courier New"/>
          <w:color w:val="444444"/>
          <w:sz w:val="18"/>
        </w:rPr>
        <w:t>git checkout -b remove/{skill-name}</w:t>
      </w:r>
    </w:p>
    <w:p>
      <w:pPr>
        <w:spacing w:before="0" w:after="0"/>
        <w:ind w:left="360"/>
        <w:shd w:fill="F4F4F4" w:color="auto" w:val="clear"/>
      </w:pPr>
      <w:r>
        <w:rPr>
          <w:rFonts w:ascii="Courier New" w:hAnsi="Courier New"/>
          <w:color w:val="444444"/>
          <w:sz w:val="18"/>
        </w:rPr>
        <w:t>git add -A</w:t>
      </w:r>
    </w:p>
    <w:p>
      <w:pPr>
        <w:spacing w:before="0" w:after="0"/>
        <w:ind w:left="360"/>
        <w:shd w:fill="F4F4F4" w:color="auto" w:val="clear"/>
      </w:pPr>
      <w:r>
        <w:rPr>
          <w:rFonts w:ascii="Courier New" w:hAnsi="Courier New"/>
          <w:color w:val="444444"/>
          <w:sz w:val="18"/>
        </w:rPr>
        <w:t>git commit -m "Remove {skill-name}: {reason}"</w:t>
      </w:r>
    </w:p>
    <w:p>
      <w:pPr>
        <w:spacing w:before="0" w:after="0"/>
        <w:ind w:left="360"/>
        <w:shd w:fill="F4F4F4" w:color="auto" w:val="clear"/>
      </w:pPr>
      <w:r>
        <w:rPr>
          <w:rFonts w:ascii="Courier New" w:hAnsi="Courier New"/>
          <w:color w:val="444444"/>
          <w:sz w:val="18"/>
        </w:rPr>
        <w:t>git push -u origin remove/{skill-name}</w:t>
      </w:r>
    </w:p>
    <w:p>
      <w:r>
        <w:br w:type="page"/>
      </w:r>
    </w:p>
    <w:p>
      <w:pPr>
        <w:spacing w:before="280" w:after="80"/>
      </w:pPr>
      <w:r>
        <w:rPr>
          <w:rFonts w:ascii="Calibri" w:hAnsi="Calibri"/>
          <w:b/>
          <w:color w:val="1B3A5C"/>
          <w:sz w:val="34"/>
        </w:rPr>
        <w:t>Section 5 — Quick Reference</w:t>
      </w:r>
    </w:p>
    <w:p>
      <w:pPr>
        <w:spacing w:before="40" w:after="100"/>
      </w:pPr>
      <w:r>
        <w:rPr>
          <w:rFonts w:ascii="Calibri" w:hAnsi="Calibri"/>
          <w:b w:val="0"/>
          <w:i w:val="0"/>
          <w:sz w:val="22"/>
        </w:rPr>
        <w:t>Reference tables for contributors who already know the workflow. Use these to look up commands, valid domain strings, the full quality checklist, and common pitfalls.</w:t>
      </w:r>
    </w:p>
    <w:p>
      <w:pPr>
        <w:spacing w:before="80" w:after="0"/>
      </w:pPr>
    </w:p>
    <w:p>
      <w:pPr>
        <w:spacing w:before="200" w:after="80"/>
      </w:pPr>
      <w:r>
        <w:rPr>
          <w:rFonts w:ascii="Calibri" w:hAnsi="Calibri"/>
          <w:b/>
          <w:color w:val="2D6A9F"/>
          <w:sz w:val="26"/>
        </w:rPr>
        <w:t>5.1  Cortex Code CLI command reference</w:t>
      </w:r>
    </w:p>
    <w:tbl>
      <w:tblPr>
        <w:tblStyle w:val="TableGrid"/>
        <w:tblW w:type="auto" w:w="0"/>
        <w:tblLook w:firstColumn="1" w:firstRow="1" w:lastColumn="0" w:lastRow="0" w:noHBand="0" w:noVBand="1" w:val="04A0"/>
      </w:tblPr>
      <w:tblGrid>
        <w:gridCol w:w="4392"/>
        <w:gridCol w:w="4392"/>
      </w:tblGrid>
      <w:tr>
        <w:tc>
          <w:tcPr>
            <w:tcW w:type="dxa" w:w="4608"/>
            <w:shd w:fill="29B5E8" w:color="auto" w:val="clear"/>
          </w:tcPr>
          <w:p>
            <w:r/>
            <w:r>
              <w:rPr>
                <w:rFonts w:ascii="Calibri" w:hAnsi="Calibri"/>
                <w:b/>
                <w:color w:val="FFFFFF"/>
                <w:sz w:val="20"/>
              </w:rPr>
              <w:t>Command</w:t>
            </w:r>
          </w:p>
        </w:tc>
        <w:tc>
          <w:tcPr>
            <w:tcW w:type="dxa" w:w="4752"/>
            <w:shd w:fill="29B5E8" w:color="auto" w:val="clear"/>
          </w:tcPr>
          <w:p>
            <w:r/>
            <w:r>
              <w:rPr>
                <w:rFonts w:ascii="Calibri" w:hAnsi="Calibri"/>
                <w:b/>
                <w:color w:val="FFFFFF"/>
                <w:sz w:val="20"/>
              </w:rPr>
              <w:t>When to use</w:t>
            </w:r>
          </w:p>
        </w:tc>
      </w:tr>
      <w:tr>
        <w:tc>
          <w:tcPr>
            <w:tcW w:type="dxa" w:w="4608"/>
            <w:shd w:fill="FFFFFF" w:color="auto" w:val="clear"/>
          </w:tcPr>
          <w:p>
            <w:r/>
            <w:r>
              <w:rPr>
                <w:rFonts w:ascii="Calibri" w:hAnsi="Calibri"/>
                <w:sz w:val="20"/>
              </w:rPr>
              <w:t>cortex --profile health-sciences-incubator</w:t>
            </w:r>
          </w:p>
        </w:tc>
        <w:tc>
          <w:tcPr>
            <w:tcW w:type="dxa" w:w="4752"/>
            <w:shd w:fill="FFFFFF" w:color="auto" w:val="clear"/>
          </w:tcPr>
          <w:p>
            <w:r/>
            <w:r>
              <w:rPr>
                <w:rFonts w:ascii="Calibri" w:hAnsi="Calibri"/>
                <w:sz w:val="20"/>
              </w:rPr>
              <w:t>Start a guided session or test the framework locally with the incubator orchestrator active</w:t>
            </w:r>
          </w:p>
        </w:tc>
      </w:tr>
      <w:tr>
        <w:tc>
          <w:tcPr>
            <w:tcW w:type="dxa" w:w="4608"/>
            <w:shd w:fill="F2F2F2" w:color="auto" w:val="clear"/>
          </w:tcPr>
          <w:p>
            <w:r/>
            <w:r>
              <w:rPr>
                <w:rFonts w:ascii="Calibri" w:hAnsi="Calibri"/>
                <w:sz w:val="20"/>
              </w:rPr>
              <w:t>cortex skill add ./health-sciences-coco-skills-incubator/skills</w:t>
            </w:r>
          </w:p>
        </w:tc>
        <w:tc>
          <w:tcPr>
            <w:tcW w:type="dxa" w:w="4752"/>
            <w:shd w:fill="F2F2F2" w:color="auto" w:val="clear"/>
          </w:tcPr>
          <w:p>
            <w:r/>
            <w:r>
              <w:rPr>
                <w:rFonts w:ascii="Calibri" w:hAnsi="Calibri"/>
                <w:sz w:val="20"/>
              </w:rPr>
              <w:t>Load skills from your local clone into the current session (use when testing changes before pushing)</w:t>
            </w:r>
          </w:p>
        </w:tc>
      </w:tr>
      <w:tr>
        <w:tc>
          <w:tcPr>
            <w:tcW w:type="dxa" w:w="4608"/>
            <w:shd w:fill="FFFFFF" w:color="auto" w:val="clear"/>
          </w:tcPr>
          <w:p>
            <w:r/>
            <w:r>
              <w:rPr>
                <w:rFonts w:ascii="Calibri" w:hAnsi="Calibri"/>
                <w:sz w:val="20"/>
              </w:rPr>
              <w:t>cortex skill list</w:t>
            </w:r>
          </w:p>
        </w:tc>
        <w:tc>
          <w:tcPr>
            <w:tcW w:type="dxa" w:w="4752"/>
            <w:shd w:fill="FFFFFF" w:color="auto" w:val="clear"/>
          </w:tcPr>
          <w:p>
            <w:r/>
            <w:r>
              <w:rPr>
                <w:rFonts w:ascii="Calibri" w:hAnsi="Calibri"/>
                <w:sz w:val="20"/>
              </w:rPr>
              <w:t>Verify a skill is discovered in the current session</w:t>
            </w:r>
          </w:p>
        </w:tc>
      </w:tr>
      <w:tr>
        <w:tc>
          <w:tcPr>
            <w:tcW w:type="dxa" w:w="4608"/>
            <w:shd w:fill="F2F2F2" w:color="auto" w:val="clear"/>
          </w:tcPr>
          <w:p>
            <w:r/>
            <w:r>
              <w:rPr>
                <w:rFonts w:ascii="Calibri" w:hAnsi="Calibri"/>
                <w:sz w:val="20"/>
              </w:rPr>
              <w:t>cortex profile show health-sciences-incubator</w:t>
            </w:r>
          </w:p>
        </w:tc>
        <w:tc>
          <w:tcPr>
            <w:tcW w:type="dxa" w:w="4752"/>
            <w:shd w:fill="F2F2F2" w:color="auto" w:val="clear"/>
          </w:tcPr>
          <w:p>
            <w:r/>
            <w:r>
              <w:rPr>
                <w:rFonts w:ascii="Calibri" w:hAnsi="Calibri"/>
                <w:sz w:val="20"/>
              </w:rPr>
              <w:t>Inspect the profile config: skill repos, system prompt source, active settings</w:t>
            </w:r>
          </w:p>
        </w:tc>
      </w:tr>
      <w:tr>
        <w:tc>
          <w:tcPr>
            <w:tcW w:type="dxa" w:w="4608"/>
            <w:shd w:fill="FFFFFF" w:color="auto" w:val="clear"/>
          </w:tcPr>
          <w:p>
            <w:r/>
            <w:r>
              <w:rPr>
                <w:rFonts w:ascii="Calibri" w:hAnsi="Calibri"/>
                <w:sz w:val="20"/>
              </w:rPr>
              <w:t>cortex profile list</w:t>
            </w:r>
          </w:p>
        </w:tc>
        <w:tc>
          <w:tcPr>
            <w:tcW w:type="dxa" w:w="4752"/>
            <w:shd w:fill="FFFFFF" w:color="auto" w:val="clear"/>
          </w:tcPr>
          <w:p>
            <w:r/>
            <w:r>
              <w:rPr>
                <w:rFonts w:ascii="Calibri" w:hAnsi="Calibri"/>
                <w:sz w:val="20"/>
              </w:rPr>
              <w:t>List all registered profiles on this machine</w:t>
            </w:r>
          </w:p>
        </w:tc>
      </w:tr>
      <w:tr>
        <w:tc>
          <w:tcPr>
            <w:tcW w:type="dxa" w:w="4608"/>
            <w:shd w:fill="F2F2F2" w:color="auto" w:val="clear"/>
          </w:tcPr>
          <w:p>
            <w:r/>
            <w:r>
              <w:rPr>
                <w:rFonts w:ascii="Calibri" w:hAnsi="Calibri"/>
                <w:sz w:val="20"/>
              </w:rPr>
              <w:t>cortex profile sync health-sciences-incubator</w:t>
            </w:r>
          </w:p>
        </w:tc>
        <w:tc>
          <w:tcPr>
            <w:tcW w:type="dxa" w:w="4752"/>
            <w:shd w:fill="F2F2F2" w:color="auto" w:val="clear"/>
          </w:tcPr>
          <w:p>
            <w:r/>
            <w:r>
              <w:rPr>
                <w:rFonts w:ascii="Calibri" w:hAnsi="Calibri"/>
                <w:sz w:val="20"/>
              </w:rPr>
              <w:t>Pull the latest orchestrator and skills from GitHub into your local cache — use after a PR is merged to main</w:t>
            </w:r>
          </w:p>
        </w:tc>
      </w:tr>
      <w:tr>
        <w:tc>
          <w:tcPr>
            <w:tcW w:type="dxa" w:w="4608"/>
            <w:shd w:fill="FFFFFF" w:color="auto" w:val="clear"/>
          </w:tcPr>
          <w:p>
            <w:r/>
            <w:r>
              <w:rPr>
                <w:rFonts w:ascii="Calibri" w:hAnsi="Calibri"/>
                <w:sz w:val="20"/>
              </w:rPr>
              <w:t>cortex skill remove "github:Snowflake-Solutions/health-sciences-coco-skills-incubator#main"</w:t>
            </w:r>
          </w:p>
        </w:tc>
        <w:tc>
          <w:tcPr>
            <w:tcW w:type="dxa" w:w="4752"/>
            <w:shd w:fill="FFFFFF" w:color="auto" w:val="clear"/>
          </w:tcPr>
          <w:p>
            <w:r/>
            <w:r>
              <w:rPr>
                <w:rFonts w:ascii="Calibri" w:hAnsi="Calibri"/>
                <w:sz w:val="20"/>
              </w:rPr>
              <w:t>Remove globally-registered skills (only needed if skills were added via cortex skill add instead of profile skillRepos)</w:t>
            </w:r>
          </w:p>
        </w:tc>
      </w:tr>
      <w:tr>
        <w:tc>
          <w:tcPr>
            <w:tcW w:type="dxa" w:w="4608"/>
            <w:shd w:fill="F2F2F2" w:color="auto" w:val="clear"/>
          </w:tcPr>
          <w:p>
            <w:r/>
            <w:r>
              <w:rPr>
                <w:rFonts w:ascii="Calibri" w:hAnsi="Calibri"/>
                <w:sz w:val="20"/>
              </w:rPr>
              <w:t>python3 scripts/generate_orchestrators.py</w:t>
            </w:r>
          </w:p>
        </w:tc>
        <w:tc>
          <w:tcPr>
            <w:tcW w:type="dxa" w:w="4752"/>
            <w:shd w:fill="F2F2F2" w:color="auto" w:val="clear"/>
          </w:tcPr>
          <w:p>
            <w:r/>
            <w:r>
              <w:rPr>
                <w:rFonts w:ascii="Calibri" w:hAnsi="Calibri"/>
                <w:sz w:val="20"/>
              </w:rPr>
              <w:t>Regenerate agents/health-sciences-incubator.md from templates/skills_incubator.yaml after any YAML changes</w:t>
            </w:r>
          </w:p>
        </w:tc>
      </w:tr>
    </w:tbl>
    <w:p>
      <w:pPr>
        <w:spacing w:before="80" w:after="0"/>
      </w:pPr>
    </w:p>
    <w:p>
      <w:pPr>
        <w:spacing w:before="120" w:after="0"/>
      </w:pPr>
    </w:p>
    <w:p>
      <w:pPr>
        <w:spacing w:before="200" w:after="80"/>
      </w:pPr>
      <w:r>
        <w:rPr>
          <w:rFonts w:ascii="Calibri" w:hAnsi="Calibri"/>
          <w:b/>
          <w:color w:val="2D6A9F"/>
          <w:sz w:val="26"/>
        </w:rPr>
        <w:t>5.2  Valid domain values</w:t>
      </w:r>
    </w:p>
    <w:p>
      <w:pPr>
        <w:spacing w:before="40" w:after="100"/>
      </w:pPr>
      <w:r>
        <w:rPr>
          <w:rFonts w:ascii="Calibri" w:hAnsi="Calibri"/>
          <w:b w:val="0"/>
          <w:i w:val="0"/>
          <w:sz w:val="22"/>
        </w:rPr>
        <w:t>Use one of these exact strings in the domain: field in skills_incubator.yaml. Any other value causes the skill to be silently omitted from routing tables.</w:t>
      </w:r>
    </w:p>
    <w:tbl>
      <w:tblPr>
        <w:tblStyle w:val="TableGrid"/>
        <w:tblW w:type="auto" w:w="0"/>
        <w:tblLook w:firstColumn="1" w:firstRow="1" w:lastColumn="0" w:lastRow="0" w:noHBand="0" w:noVBand="1" w:val="04A0"/>
      </w:tblPr>
      <w:tblGrid>
        <w:gridCol w:w="2928"/>
        <w:gridCol w:w="2928"/>
        <w:gridCol w:w="2928"/>
      </w:tblGrid>
      <w:tr>
        <w:tc>
          <w:tcPr>
            <w:tcW w:type="dxa" w:w="2304"/>
            <w:shd w:fill="29B5E8" w:color="auto" w:val="clear"/>
          </w:tcPr>
          <w:p>
            <w:r/>
            <w:r>
              <w:rPr>
                <w:rFonts w:ascii="Calibri" w:hAnsi="Calibri"/>
                <w:b/>
                <w:color w:val="FFFFFF"/>
                <w:sz w:val="20"/>
              </w:rPr>
              <w:t>Segment</w:t>
            </w:r>
          </w:p>
        </w:tc>
        <w:tc>
          <w:tcPr>
            <w:tcW w:type="dxa" w:w="2880"/>
            <w:shd w:fill="29B5E8" w:color="auto" w:val="clear"/>
          </w:tcPr>
          <w:p>
            <w:r/>
            <w:r>
              <w:rPr>
                <w:rFonts w:ascii="Calibri" w:hAnsi="Calibri"/>
                <w:b/>
                <w:color w:val="FFFFFF"/>
                <w:sz w:val="20"/>
              </w:rPr>
              <w:t>Function</w:t>
            </w:r>
          </w:p>
        </w:tc>
        <w:tc>
          <w:tcPr>
            <w:tcW w:type="dxa" w:w="4176"/>
            <w:shd w:fill="29B5E8" w:color="auto" w:val="clear"/>
          </w:tcPr>
          <w:p>
            <w:r/>
            <w:r>
              <w:rPr>
                <w:rFonts w:ascii="Calibri" w:hAnsi="Calibri"/>
                <w:b/>
                <w:color w:val="FFFFFF"/>
                <w:sz w:val="20"/>
              </w:rPr>
              <w:t>Exact string for domain: field</w:t>
            </w:r>
          </w:p>
        </w:tc>
      </w:tr>
      <w:tr>
        <w:tc>
          <w:tcPr>
            <w:tcW w:type="dxa" w:w="2304"/>
            <w:shd w:fill="FFFFFF" w:color="auto" w:val="clear"/>
          </w:tcPr>
          <w:p>
            <w:r/>
            <w:r>
              <w:rPr>
                <w:rFonts w:ascii="Calibri" w:hAnsi="Calibri"/>
                <w:sz w:val="20"/>
              </w:rPr>
              <w:t>Provider</w:t>
            </w:r>
          </w:p>
        </w:tc>
        <w:tc>
          <w:tcPr>
            <w:tcW w:type="dxa" w:w="2880"/>
            <w:shd w:fill="FFFFFF" w:color="auto" w:val="clear"/>
          </w:tcPr>
          <w:p>
            <w:r/>
            <w:r>
              <w:rPr>
                <w:rFonts w:ascii="Calibri" w:hAnsi="Calibri"/>
                <w:sz w:val="20"/>
              </w:rPr>
              <w:t>Clinical Research</w:t>
            </w:r>
          </w:p>
        </w:tc>
        <w:tc>
          <w:tcPr>
            <w:tcW w:type="dxa" w:w="4176"/>
            <w:shd w:fill="FFFFFF" w:color="auto" w:val="clear"/>
          </w:tcPr>
          <w:p>
            <w:r/>
            <w:r>
              <w:rPr>
                <w:rFonts w:ascii="Calibri" w:hAnsi="Calibri"/>
                <w:sz w:val="20"/>
              </w:rPr>
              <w:t>Provider &gt; Clinical Research</w:t>
            </w:r>
          </w:p>
        </w:tc>
      </w:tr>
      <w:tr>
        <w:tc>
          <w:tcPr>
            <w:tcW w:type="dxa" w:w="2304"/>
            <w:shd w:fill="F2F2F2" w:color="auto" w:val="clear"/>
          </w:tcPr>
          <w:p>
            <w:r/>
            <w:r>
              <w:rPr>
                <w:rFonts w:ascii="Calibri" w:hAnsi="Calibri"/>
                <w:sz w:val="20"/>
              </w:rPr>
              <w:t>Provider</w:t>
            </w:r>
          </w:p>
        </w:tc>
        <w:tc>
          <w:tcPr>
            <w:tcW w:type="dxa" w:w="2880"/>
            <w:shd w:fill="F2F2F2" w:color="auto" w:val="clear"/>
          </w:tcPr>
          <w:p>
            <w:r/>
            <w:r>
              <w:rPr>
                <w:rFonts w:ascii="Calibri" w:hAnsi="Calibri"/>
                <w:sz w:val="20"/>
              </w:rPr>
              <w:t>Clinical Data Management</w:t>
            </w:r>
          </w:p>
        </w:tc>
        <w:tc>
          <w:tcPr>
            <w:tcW w:type="dxa" w:w="4176"/>
            <w:shd w:fill="F2F2F2" w:color="auto" w:val="clear"/>
          </w:tcPr>
          <w:p>
            <w:r/>
            <w:r>
              <w:rPr>
                <w:rFonts w:ascii="Calibri" w:hAnsi="Calibri"/>
                <w:sz w:val="20"/>
              </w:rPr>
              <w:t>Provider &gt; Clinical Data Management</w:t>
            </w:r>
          </w:p>
        </w:tc>
      </w:tr>
      <w:tr>
        <w:tc>
          <w:tcPr>
            <w:tcW w:type="dxa" w:w="2304"/>
            <w:shd w:fill="FFFFFF" w:color="auto" w:val="clear"/>
          </w:tcPr>
          <w:p>
            <w:r/>
            <w:r>
              <w:rPr>
                <w:rFonts w:ascii="Calibri" w:hAnsi="Calibri"/>
                <w:sz w:val="20"/>
              </w:rPr>
              <w:t>Provider</w:t>
            </w:r>
          </w:p>
        </w:tc>
        <w:tc>
          <w:tcPr>
            <w:tcW w:type="dxa" w:w="2880"/>
            <w:shd w:fill="FFFFFF" w:color="auto" w:val="clear"/>
          </w:tcPr>
          <w:p>
            <w:r/>
            <w:r>
              <w:rPr>
                <w:rFonts w:ascii="Calibri" w:hAnsi="Calibri"/>
                <w:sz w:val="20"/>
              </w:rPr>
              <w:t>Revenue Cycle</w:t>
            </w:r>
          </w:p>
        </w:tc>
        <w:tc>
          <w:tcPr>
            <w:tcW w:type="dxa" w:w="4176"/>
            <w:shd w:fill="FFFFFF" w:color="auto" w:val="clear"/>
          </w:tcPr>
          <w:p>
            <w:r/>
            <w:r>
              <w:rPr>
                <w:rFonts w:ascii="Calibri" w:hAnsi="Calibri"/>
                <w:sz w:val="20"/>
              </w:rPr>
              <w:t>Provider &gt; Revenue Cycle</w:t>
            </w:r>
          </w:p>
        </w:tc>
      </w:tr>
      <w:tr>
        <w:tc>
          <w:tcPr>
            <w:tcW w:type="dxa" w:w="2304"/>
            <w:shd w:fill="F2F2F2" w:color="auto" w:val="clear"/>
          </w:tcPr>
          <w:p>
            <w:r/>
            <w:r>
              <w:rPr>
                <w:rFonts w:ascii="Calibri" w:hAnsi="Calibri"/>
                <w:sz w:val="20"/>
              </w:rPr>
              <w:t>Pharma</w:t>
            </w:r>
          </w:p>
        </w:tc>
        <w:tc>
          <w:tcPr>
            <w:tcW w:type="dxa" w:w="2880"/>
            <w:shd w:fill="F2F2F2" w:color="auto" w:val="clear"/>
          </w:tcPr>
          <w:p>
            <w:r/>
            <w:r>
              <w:rPr>
                <w:rFonts w:ascii="Calibri" w:hAnsi="Calibri"/>
                <w:sz w:val="20"/>
              </w:rPr>
              <w:t>Drug Safety</w:t>
            </w:r>
          </w:p>
        </w:tc>
        <w:tc>
          <w:tcPr>
            <w:tcW w:type="dxa" w:w="4176"/>
            <w:shd w:fill="F2F2F2" w:color="auto" w:val="clear"/>
          </w:tcPr>
          <w:p>
            <w:r/>
            <w:r>
              <w:rPr>
                <w:rFonts w:ascii="Calibri" w:hAnsi="Calibri"/>
                <w:sz w:val="20"/>
              </w:rPr>
              <w:t>Pharma &gt; Drug Safety</w:t>
            </w:r>
          </w:p>
        </w:tc>
      </w:tr>
      <w:tr>
        <w:tc>
          <w:tcPr>
            <w:tcW w:type="dxa" w:w="2304"/>
            <w:shd w:fill="FFFFFF" w:color="auto" w:val="clear"/>
          </w:tcPr>
          <w:p>
            <w:r/>
            <w:r>
              <w:rPr>
                <w:rFonts w:ascii="Calibri" w:hAnsi="Calibri"/>
                <w:sz w:val="20"/>
              </w:rPr>
              <w:t>Pharma</w:t>
            </w:r>
          </w:p>
        </w:tc>
        <w:tc>
          <w:tcPr>
            <w:tcW w:type="dxa" w:w="2880"/>
            <w:shd w:fill="FFFFFF" w:color="auto" w:val="clear"/>
          </w:tcPr>
          <w:p>
            <w:r/>
            <w:r>
              <w:rPr>
                <w:rFonts w:ascii="Calibri" w:hAnsi="Calibri"/>
                <w:sz w:val="20"/>
              </w:rPr>
              <w:t>Genomics</w:t>
            </w:r>
          </w:p>
        </w:tc>
        <w:tc>
          <w:tcPr>
            <w:tcW w:type="dxa" w:w="4176"/>
            <w:shd w:fill="FFFFFF" w:color="auto" w:val="clear"/>
          </w:tcPr>
          <w:p>
            <w:r/>
            <w:r>
              <w:rPr>
                <w:rFonts w:ascii="Calibri" w:hAnsi="Calibri"/>
                <w:sz w:val="20"/>
              </w:rPr>
              <w:t>Pharma &gt; Genomics</w:t>
            </w:r>
          </w:p>
        </w:tc>
      </w:tr>
      <w:tr>
        <w:tc>
          <w:tcPr>
            <w:tcW w:type="dxa" w:w="2304"/>
            <w:shd w:fill="F2F2F2" w:color="auto" w:val="clear"/>
          </w:tcPr>
          <w:p>
            <w:r/>
            <w:r>
              <w:rPr>
                <w:rFonts w:ascii="Calibri" w:hAnsi="Calibri"/>
                <w:sz w:val="20"/>
              </w:rPr>
              <w:t>Pharma</w:t>
            </w:r>
          </w:p>
        </w:tc>
        <w:tc>
          <w:tcPr>
            <w:tcW w:type="dxa" w:w="2880"/>
            <w:shd w:fill="F2F2F2" w:color="auto" w:val="clear"/>
          </w:tcPr>
          <w:p>
            <w:r/>
            <w:r>
              <w:rPr>
                <w:rFonts w:ascii="Calibri" w:hAnsi="Calibri"/>
                <w:sz w:val="20"/>
              </w:rPr>
              <w:t>Lab Operations</w:t>
            </w:r>
          </w:p>
        </w:tc>
        <w:tc>
          <w:tcPr>
            <w:tcW w:type="dxa" w:w="4176"/>
            <w:shd w:fill="F2F2F2" w:color="auto" w:val="clear"/>
          </w:tcPr>
          <w:p>
            <w:r/>
            <w:r>
              <w:rPr>
                <w:rFonts w:ascii="Calibri" w:hAnsi="Calibri"/>
                <w:sz w:val="20"/>
              </w:rPr>
              <w:t>Pharma &gt; Lab Operations</w:t>
            </w:r>
          </w:p>
        </w:tc>
      </w:tr>
      <w:tr>
        <w:tc>
          <w:tcPr>
            <w:tcW w:type="dxa" w:w="2304"/>
            <w:shd w:fill="FFFFFF" w:color="auto" w:val="clear"/>
          </w:tcPr>
          <w:p>
            <w:r/>
            <w:r>
              <w:rPr>
                <w:rFonts w:ascii="Calibri" w:hAnsi="Calibri"/>
                <w:sz w:val="20"/>
              </w:rPr>
              <w:t>Cross-Industry</w:t>
            </w:r>
          </w:p>
        </w:tc>
        <w:tc>
          <w:tcPr>
            <w:tcW w:type="dxa" w:w="2880"/>
            <w:shd w:fill="FFFFFF" w:color="auto" w:val="clear"/>
          </w:tcPr>
          <w:p>
            <w:r/>
            <w:r>
              <w:rPr>
                <w:rFonts w:ascii="Calibri" w:hAnsi="Calibri"/>
                <w:sz w:val="20"/>
              </w:rPr>
              <w:t>Research Strategy</w:t>
            </w:r>
          </w:p>
        </w:tc>
        <w:tc>
          <w:tcPr>
            <w:tcW w:type="dxa" w:w="4176"/>
            <w:shd w:fill="FFFFFF" w:color="auto" w:val="clear"/>
          </w:tcPr>
          <w:p>
            <w:r/>
            <w:r>
              <w:rPr>
                <w:rFonts w:ascii="Calibri" w:hAnsi="Calibri"/>
                <w:sz w:val="20"/>
              </w:rPr>
              <w:t>Cross-Industry &gt; Research Strategy</w:t>
            </w:r>
          </w:p>
        </w:tc>
      </w:tr>
      <w:tr>
        <w:tc>
          <w:tcPr>
            <w:tcW w:type="dxa" w:w="2304"/>
            <w:shd w:fill="F2F2F2" w:color="auto" w:val="clear"/>
          </w:tcPr>
          <w:p>
            <w:r/>
            <w:r>
              <w:rPr>
                <w:rFonts w:ascii="Calibri" w:hAnsi="Calibri"/>
                <w:sz w:val="20"/>
              </w:rPr>
              <w:t>Cross-Industry</w:t>
            </w:r>
          </w:p>
        </w:tc>
        <w:tc>
          <w:tcPr>
            <w:tcW w:type="dxa" w:w="2880"/>
            <w:shd w:fill="F2F2F2" w:color="auto" w:val="clear"/>
          </w:tcPr>
          <w:p>
            <w:r/>
            <w:r>
              <w:rPr>
                <w:rFonts w:ascii="Calibri" w:hAnsi="Calibri"/>
                <w:sz w:val="20"/>
              </w:rPr>
              <w:t>Skill Development</w:t>
            </w:r>
          </w:p>
        </w:tc>
        <w:tc>
          <w:tcPr>
            <w:tcW w:type="dxa" w:w="4176"/>
            <w:shd w:fill="F2F2F2" w:color="auto" w:val="clear"/>
          </w:tcPr>
          <w:p>
            <w:r/>
            <w:r>
              <w:rPr>
                <w:rFonts w:ascii="Calibri" w:hAnsi="Calibri"/>
                <w:sz w:val="20"/>
              </w:rPr>
              <w:t>Cross-Industry &gt; Skill Development</w:t>
            </w:r>
          </w:p>
        </w:tc>
      </w:tr>
      <w:tr>
        <w:tc>
          <w:tcPr>
            <w:tcW w:type="dxa" w:w="2304"/>
            <w:shd w:fill="FFFFFF" w:color="auto" w:val="clear"/>
          </w:tcPr>
          <w:p>
            <w:r/>
            <w:r>
              <w:rPr>
                <w:rFonts w:ascii="Calibri" w:hAnsi="Calibri"/>
                <w:sz w:val="20"/>
              </w:rPr>
              <w:t>Cross-Industry</w:t>
            </w:r>
          </w:p>
        </w:tc>
        <w:tc>
          <w:tcPr>
            <w:tcW w:type="dxa" w:w="2880"/>
            <w:shd w:fill="FFFFFF" w:color="auto" w:val="clear"/>
          </w:tcPr>
          <w:p>
            <w:r/>
            <w:r>
              <w:rPr>
                <w:rFonts w:ascii="Calibri" w:hAnsi="Calibri"/>
                <w:sz w:val="20"/>
              </w:rPr>
              <w:t>Knowledge Extensions</w:t>
            </w:r>
          </w:p>
        </w:tc>
        <w:tc>
          <w:tcPr>
            <w:tcW w:type="dxa" w:w="4176"/>
            <w:shd w:fill="FFFFFF" w:color="auto" w:val="clear"/>
          </w:tcPr>
          <w:p>
            <w:r/>
            <w:r>
              <w:rPr>
                <w:rFonts w:ascii="Calibri" w:hAnsi="Calibri"/>
                <w:sz w:val="20"/>
              </w:rPr>
              <w:t>Cross-Industry &gt; Knowledge Extensions</w:t>
            </w:r>
          </w:p>
        </w:tc>
      </w:tr>
    </w:tbl>
    <w:p>
      <w:pPr>
        <w:spacing w:before="80" w:after="0"/>
      </w:pPr>
    </w:p>
    <w:p>
      <w:pPr>
        <w:spacing w:before="120" w:after="120"/>
        <w:ind w:left="288" w:right="288"/>
        <w:shd w:fill="FFF3CD" w:color="auto" w:val="clear"/>
      </w:pPr>
      <w:r>
        <w:rPr>
          <w:rFonts w:ascii="Calibri" w:hAnsi="Calibri"/>
          <w:i/>
          <w:sz w:val="20"/>
        </w:rPr>
        <w:t>Any domain: value not present in DOMAIN_ORDER causes the skill to be silently omitted from routing tables — no error is raised. If your domain value is not listed above, add it to DOMAIN_ORDER in scripts/generate_orchestrators.py before registering your skill.</w:t>
      </w:r>
    </w:p>
    <w:p>
      <w:pPr>
        <w:spacing w:before="120" w:after="0"/>
      </w:pPr>
    </w:p>
    <w:p>
      <w:pPr>
        <w:spacing w:before="200" w:after="80"/>
      </w:pPr>
      <w:r>
        <w:rPr>
          <w:rFonts w:ascii="Calibri" w:hAnsi="Calibri"/>
          <w:b/>
          <w:color w:val="2D6A9F"/>
          <w:sz w:val="26"/>
        </w:rPr>
        <w:t>5.3  Quality checklist</w:t>
      </w:r>
    </w:p>
    <w:p>
      <w:pPr>
        <w:spacing w:before="40" w:after="100"/>
      </w:pPr>
      <w:r>
        <w:rPr>
          <w:rFonts w:ascii="Calibri" w:hAnsi="Calibri"/>
          <w:b w:val="0"/>
          <w:i w:val="0"/>
          <w:sz w:val="22"/>
        </w:rPr>
        <w:t>Review all items before opening a PR. The first two groups apply to every skill. The archetype-specific group applies based on the archetype you chose in Step 2.</w:t>
      </w:r>
    </w:p>
    <w:p>
      <w:pPr>
        <w:spacing w:before="60" w:after="0"/>
      </w:pPr>
    </w:p>
    <w:p>
      <w:pPr>
        <w:spacing w:before="200" w:after="80"/>
      </w:pPr>
      <w:r>
        <w:rPr>
          <w:rFonts w:ascii="Calibri" w:hAnsi="Calibri"/>
          <w:b/>
          <w:color w:val="1B3A5C"/>
          <w:sz w:val="22"/>
        </w:rPr>
        <w:t>Platform Best Practices</w:t>
      </w:r>
    </w:p>
    <w:p>
      <w:pPr>
        <w:pStyle w:val="ListBullet"/>
        <w:spacing w:before="20" w:after="20"/>
      </w:pPr>
      <w:r>
        <w:rPr>
          <w:rFonts w:ascii="Calibri" w:hAnsi="Calibri"/>
          <w:sz w:val="20"/>
        </w:rPr>
        <w:t>☐  SKILL.md under 500 lines (router can be slightly longer)</w:t>
      </w:r>
    </w:p>
    <w:p>
      <w:pPr>
        <w:pStyle w:val="ListBullet"/>
        <w:spacing w:before="20" w:after="20"/>
      </w:pPr>
      <w:r>
        <w:rPr>
          <w:rFonts w:ascii="Calibri" w:hAnsi="Calibri"/>
          <w:sz w:val="20"/>
        </w:rPr>
        <w:t>☐  `name` and `description` in frontmatter with trigger keywords</w:t>
      </w:r>
    </w:p>
    <w:p>
      <w:pPr>
        <w:pStyle w:val="ListBullet"/>
        <w:spacing w:before="20" w:after="20"/>
      </w:pPr>
      <w:r>
        <w:rPr>
          <w:rFonts w:ascii="Calibri" w:hAnsi="Calibri"/>
          <w:sz w:val="20"/>
        </w:rPr>
        <w:t>☐  All sub-skills have `parent_skill` declared</w:t>
      </w:r>
    </w:p>
    <w:p>
      <w:pPr>
        <w:pStyle w:val="ListBullet"/>
        <w:spacing w:before="20" w:after="20"/>
      </w:pPr>
      <w:r>
        <w:rPr>
          <w:rFonts w:ascii="Calibri" w:hAnsi="Calibri"/>
          <w:sz w:val="20"/>
        </w:rPr>
        <w:t>☐  MANDATORY STOPPING POINT markers at all approval gates</w:t>
      </w:r>
    </w:p>
    <w:p>
      <w:pPr>
        <w:pStyle w:val="ListBullet"/>
        <w:spacing w:before="20" w:after="20"/>
      </w:pPr>
      <w:r>
        <w:rPr>
          <w:rFonts w:ascii="Calibri" w:hAnsi="Calibri"/>
          <w:sz w:val="20"/>
        </w:rPr>
        <w:t>☐  No chaining without user approval</w:t>
      </w:r>
    </w:p>
    <w:p>
      <w:pPr>
        <w:pStyle w:val="ListBullet"/>
        <w:spacing w:before="20" w:after="20"/>
      </w:pPr>
      <w:r>
        <w:rPr>
          <w:rFonts w:ascii="Calibri" w:hAnsi="Calibri"/>
          <w:sz w:val="20"/>
        </w:rPr>
        <w:t>☐  `## Output` section in every skill and sub-skill</w:t>
      </w:r>
    </w:p>
    <w:p>
      <w:pPr>
        <w:pStyle w:val="ListBullet"/>
        <w:spacing w:before="20" w:after="20"/>
      </w:pPr>
      <w:r>
        <w:rPr>
          <w:rFonts w:ascii="Calibri" w:hAnsi="Calibri"/>
          <w:sz w:val="20"/>
        </w:rPr>
        <w:t>☐  `skill_evidence.yaml` with `promotion_stage`</w:t>
      </w:r>
    </w:p>
    <w:p>
      <w:pPr>
        <w:pStyle w:val="ListBullet"/>
        <w:spacing w:before="20" w:after="20"/>
      </w:pPr>
      <w:r>
        <w:rPr>
          <w:rFonts w:ascii="Calibri" w:hAnsi="Calibri"/>
          <w:sz w:val="20"/>
        </w:rPr>
        <w:t>☐  CYOA validation passes (reachability, determinism, termination)</w:t>
      </w:r>
    </w:p>
    <w:p>
      <w:pPr>
        <w:pStyle w:val="ListBullet"/>
        <w:spacing w:before="20" w:after="20"/>
      </w:pPr>
      <w:r>
        <w:rPr>
          <w:rFonts w:ascii="Calibri" w:hAnsi="Calibri"/>
          <w:sz w:val="20"/>
        </w:rPr>
        <w:t>☐  No extraneous docs (README.md, CHANGELOG.md)</w:t>
      </w:r>
    </w:p>
    <w:p>
      <w:pPr>
        <w:spacing w:before="60" w:after="0"/>
      </w:pPr>
    </w:p>
    <w:p>
      <w:pPr>
        <w:spacing w:before="200" w:after="80"/>
      </w:pPr>
      <w:r>
        <w:rPr>
          <w:rFonts w:ascii="Calibri" w:hAnsi="Calibri"/>
          <w:b/>
          <w:color w:val="1B3A5C"/>
          <w:sz w:val="22"/>
        </w:rPr>
        <w:t>HCLS Industry Additions</w:t>
      </w:r>
    </w:p>
    <w:p>
      <w:pPr>
        <w:pStyle w:val="ListBullet"/>
        <w:spacing w:before="20" w:after="20"/>
      </w:pPr>
      <w:r>
        <w:rPr>
          <w:rFonts w:ascii="Calibri" w:hAnsi="Calibri"/>
          <w:sz w:val="20"/>
        </w:rPr>
        <w:t>☐  Taxonomic naming: `hcls-{segment}-{domain}-{capability}`</w:t>
      </w:r>
    </w:p>
    <w:p>
      <w:pPr>
        <w:pStyle w:val="ListBullet"/>
        <w:spacing w:before="20" w:after="20"/>
      </w:pPr>
      <w:r>
        <w:rPr>
          <w:rFonts w:ascii="Calibri" w:hAnsi="Calibri"/>
          <w:sz w:val="20"/>
        </w:rPr>
        <w:t>☐  `platform_affinities` declared (`produces` + `benefits_from`)</w:t>
      </w:r>
    </w:p>
    <w:p>
      <w:pPr>
        <w:pStyle w:val="ListBullet"/>
        <w:spacing w:before="20" w:after="20"/>
      </w:pPr>
      <w:r>
        <w:rPr>
          <w:rFonts w:ascii="Calibri" w:hAnsi="Calibri"/>
          <w:sz w:val="20"/>
        </w:rPr>
        <w:t>☐  Preflight checks for all external dependencies</w:t>
      </w:r>
    </w:p>
    <w:p>
      <w:pPr>
        <w:pStyle w:val="ListBullet"/>
        <w:spacing w:before="20" w:after="20"/>
      </w:pPr>
      <w:r>
        <w:rPr>
          <w:rFonts w:ascii="Calibri" w:hAnsi="Calibri"/>
          <w:sz w:val="20"/>
        </w:rPr>
        <w:t>☐  Hardcoded fallback schemas where applicable</w:t>
      </w:r>
    </w:p>
    <w:p>
      <w:pPr>
        <w:pStyle w:val="ListBullet"/>
        <w:spacing w:before="20" w:after="20"/>
      </w:pPr>
      <w:r>
        <w:rPr>
          <w:rFonts w:ascii="Calibri" w:hAnsi="Calibri"/>
          <w:sz w:val="20"/>
        </w:rPr>
        <w:t>☐  Governance pattern appropriate for data sensitivity level</w:t>
      </w:r>
    </w:p>
    <w:p>
      <w:pPr>
        <w:pStyle w:val="ListBullet"/>
        <w:spacing w:before="20" w:after="20"/>
      </w:pPr>
      <w:r>
        <w:rPr>
          <w:rFonts w:ascii="Calibri" w:hAnsi="Calibri"/>
          <w:sz w:val="20"/>
        </w:rPr>
        <w:t>☐  Domain-specific validation tests (not just structural tests)</w:t>
      </w:r>
    </w:p>
    <w:p>
      <w:pPr>
        <w:pStyle w:val="ListBullet"/>
        <w:spacing w:before="20" w:after="20"/>
      </w:pPr>
      <w:r>
        <w:rPr>
          <w:rFonts w:ascii="Calibri" w:hAnsi="Calibri"/>
          <w:sz w:val="20"/>
        </w:rPr>
        <w:t>☐  Portable seed/reference data with setup scripts</w:t>
      </w:r>
    </w:p>
    <w:p>
      <w:pPr>
        <w:pStyle w:val="ListBullet"/>
        <w:spacing w:before="20" w:after="20"/>
      </w:pPr>
      <w:r>
        <w:rPr>
          <w:rFonts w:ascii="Calibri" w:hAnsi="Calibri"/>
          <w:sz w:val="20"/>
        </w:rPr>
        <w:t>☐  Registered in `skills_incubator.yaml` and orchestrator template</w:t>
      </w:r>
    </w:p>
    <w:p>
      <w:pPr>
        <w:pStyle w:val="ListBullet"/>
        <w:spacing w:before="20" w:after="20"/>
      </w:pPr>
      <w:r>
        <w:rPr>
          <w:rFonts w:ascii="Calibri" w:hAnsi="Calibri"/>
          <w:sz w:val="20"/>
        </w:rPr>
        <w:t>☐  Cross-validated against this guide and platform best practices</w:t>
      </w:r>
    </w:p>
    <w:p>
      <w:pPr>
        <w:pStyle w:val="ListBullet"/>
        <w:spacing w:before="20" w:after="20"/>
      </w:pPr>
      <w:r>
        <w:rPr>
          <w:rFonts w:ascii="Calibri" w:hAnsi="Calibri"/>
          <w:sz w:val="20"/>
        </w:rPr>
        <w:t>☐  `CROSS_VALIDATION_REPORT.md` documenting audit results</w:t>
      </w:r>
    </w:p>
    <w:p>
      <w:pPr>
        <w:spacing w:before="60" w:after="0"/>
      </w:pPr>
    </w:p>
    <w:p>
      <w:pPr>
        <w:spacing w:before="200" w:after="80"/>
      </w:pPr>
      <w:r>
        <w:rPr>
          <w:rFonts w:ascii="Calibri" w:hAnsi="Calibri"/>
          <w:b/>
          <w:color w:val="1B3A5C"/>
          <w:sz w:val="22"/>
        </w:rPr>
        <w:t>Archetype-Specific Checks</w:t>
      </w:r>
    </w:p>
    <w:p>
      <w:pPr>
        <w:spacing w:before="40" w:after="100"/>
      </w:pPr>
      <w:r>
        <w:rPr>
          <w:rFonts w:ascii="Calibri" w:hAnsi="Calibri"/>
          <w:b/>
          <w:i w:val="0"/>
          <w:sz w:val="22"/>
        </w:rPr>
        <w:t>Router + Sub-Skills</w:t>
      </w:r>
    </w:p>
    <w:p>
      <w:pPr>
        <w:pStyle w:val="ListBullet"/>
        <w:spacing w:before="20" w:after="20"/>
      </w:pPr>
      <w:r>
        <w:rPr>
          <w:rFonts w:ascii="Calibri" w:hAnsi="Calibri"/>
          <w:sz w:val="20"/>
        </w:rPr>
        <w:t>☐  Intent table covers all user-facing workflows</w:t>
      </w:r>
    </w:p>
    <w:p>
      <w:pPr>
        <w:pStyle w:val="ListBullet"/>
        <w:spacing w:before="20" w:after="20"/>
      </w:pPr>
      <w:r>
        <w:rPr>
          <w:rFonts w:ascii="Calibri" w:hAnsi="Calibri"/>
          <w:sz w:val="20"/>
        </w:rPr>
        <w:t>☐  Conditional pre-step (data model knowledge) with preflight</w:t>
      </w:r>
    </w:p>
    <w:p>
      <w:pPr>
        <w:pStyle w:val="ListBullet"/>
        <w:spacing w:before="20" w:after="20"/>
      </w:pPr>
      <w:r>
        <w:rPr>
          <w:rFonts w:ascii="Calibri" w:hAnsi="Calibri"/>
          <w:sz w:val="20"/>
        </w:rPr>
        <w:t>☐  One sub-skill per concept category (not monolithic)</w:t>
      </w:r>
    </w:p>
    <w:p>
      <w:pPr>
        <w:pStyle w:val="ListBullet"/>
        <w:spacing w:before="20" w:after="20"/>
      </w:pPr>
      <w:r>
        <w:rPr>
          <w:rFonts w:ascii="Calibri" w:hAnsi="Calibri"/>
          <w:sz w:val="20"/>
        </w:rPr>
        <w:t>☐  Governance as dedicated sub-skill (if PHI involved)</w:t>
      </w:r>
    </w:p>
    <w:p>
      <w:pPr>
        <w:pStyle w:val="ListBullet"/>
        <w:spacing w:before="20" w:after="20"/>
      </w:pPr>
      <w:r>
        <w:rPr>
          <w:rFonts w:ascii="Calibri" w:hAnsi="Calibri"/>
          <w:sz w:val="20"/>
        </w:rPr>
        <w:t>☐  Pipeline implementation sub-skill (if production deployment needed)</w:t>
      </w:r>
    </w:p>
    <w:p>
      <w:pPr>
        <w:spacing w:before="40" w:after="100"/>
      </w:pPr>
      <w:r>
        <w:rPr>
          <w:rFonts w:ascii="Calibri" w:hAnsi="Calibri"/>
          <w:b/>
          <w:i w:val="0"/>
          <w:sz w:val="22"/>
        </w:rPr>
        <w:t>Standalone</w:t>
      </w:r>
    </w:p>
    <w:p>
      <w:pPr>
        <w:pStyle w:val="ListBullet"/>
        <w:spacing w:before="20" w:after="20"/>
      </w:pPr>
      <w:r>
        <w:rPr>
          <w:rFonts w:ascii="Calibri" w:hAnsi="Calibri"/>
          <w:sz w:val="20"/>
        </w:rPr>
        <w:t>☐  Complete workflow in single SKILL.md</w:t>
      </w:r>
    </w:p>
    <w:p>
      <w:pPr>
        <w:pStyle w:val="ListBullet"/>
        <w:spacing w:before="20" w:after="20"/>
      </w:pPr>
      <w:r>
        <w:rPr>
          <w:rFonts w:ascii="Calibri" w:hAnsi="Calibri"/>
          <w:sz w:val="20"/>
        </w:rPr>
        <w:t>☐  Platform affinities guide users to complementary capabilities</w:t>
      </w:r>
    </w:p>
    <w:p>
      <w:pPr>
        <w:spacing w:before="40" w:after="100"/>
      </w:pPr>
      <w:r>
        <w:rPr>
          <w:rFonts w:ascii="Calibri" w:hAnsi="Calibri"/>
          <w:b/>
          <w:i w:val="0"/>
          <w:sz w:val="22"/>
        </w:rPr>
        <w:t>CKE</w:t>
      </w:r>
    </w:p>
    <w:p>
      <w:pPr>
        <w:pStyle w:val="ListBullet"/>
        <w:spacing w:before="20" w:after="20"/>
      </w:pPr>
      <w:r>
        <w:rPr>
          <w:rFonts w:ascii="Calibri" w:hAnsi="Calibri"/>
          <w:sz w:val="20"/>
        </w:rPr>
        <w:t>☐  Preflight probe with READY/MISSING/ERROR handling</w:t>
      </w:r>
    </w:p>
    <w:p>
      <w:pPr>
        <w:pStyle w:val="ListBullet"/>
        <w:spacing w:before="20" w:after="20"/>
      </w:pPr>
      <w:r>
        <w:rPr>
          <w:rFonts w:ascii="Calibri" w:hAnsi="Calibri"/>
          <w:sz w:val="20"/>
        </w:rPr>
        <w:t>☐  Graceful degradation (never fails parent skills)</w:t>
      </w:r>
    </w:p>
    <w:p>
      <w:pPr>
        <w:pStyle w:val="ListBullet"/>
        <w:spacing w:before="20" w:after="20"/>
      </w:pPr>
      <w:r>
        <w:rPr>
          <w:rFonts w:ascii="Calibri" w:hAnsi="Calibri"/>
          <w:sz w:val="20"/>
        </w:rPr>
        <w:t>☐  Parameterized database references</w:t>
      </w:r>
    </w:p>
    <w:p>
      <w:pPr>
        <w:spacing w:before="40" w:after="100"/>
      </w:pPr>
      <w:r>
        <w:rPr>
          <w:rFonts w:ascii="Calibri" w:hAnsi="Calibri"/>
          <w:b/>
          <w:i w:val="0"/>
          <w:sz w:val="22"/>
        </w:rPr>
        <w:t>Compute-Heavy</w:t>
      </w:r>
    </w:p>
    <w:p>
      <w:pPr>
        <w:pStyle w:val="ListBullet"/>
        <w:spacing w:before="20" w:after="20"/>
      </w:pPr>
      <w:r>
        <w:rPr>
          <w:rFonts w:ascii="Calibri" w:hAnsi="Calibri"/>
          <w:sz w:val="20"/>
        </w:rPr>
        <w:t>☐  Environment check as mandatory Step 1</w:t>
      </w:r>
    </w:p>
    <w:p>
      <w:pPr>
        <w:pStyle w:val="ListBullet"/>
        <w:spacing w:before="20" w:after="20"/>
      </w:pPr>
      <w:r>
        <w:rPr>
          <w:rFonts w:ascii="Calibri" w:hAnsi="Calibri"/>
          <w:sz w:val="20"/>
        </w:rPr>
        <w:t>☐  Test profile/dry run before production execution</w:t>
      </w:r>
    </w:p>
    <w:p>
      <w:pPr>
        <w:pStyle w:val="ListBullet"/>
        <w:spacing w:before="20" w:after="20"/>
      </w:pPr>
      <w:r>
        <w:rPr>
          <w:rFonts w:ascii="Calibri" w:hAnsi="Calibri"/>
          <w:sz w:val="20"/>
        </w:rPr>
        <w:t>☐  Output verification after pipeline completion</w:t>
      </w:r>
    </w:p>
    <w:p>
      <w:pPr>
        <w:spacing w:before="60" w:after="0"/>
      </w:pPr>
    </w:p>
    <w:p>
      <w:pPr>
        <w:spacing w:before="120" w:after="0"/>
      </w:pPr>
    </w:p>
    <w:p>
      <w:pPr>
        <w:spacing w:before="200" w:after="80"/>
      </w:pPr>
      <w:r>
        <w:rPr>
          <w:rFonts w:ascii="Calibri" w:hAnsi="Calibri"/>
          <w:b/>
          <w:color w:val="2D6A9F"/>
          <w:sz w:val="26"/>
        </w:rPr>
        <w:t>5.4  Common pitfalls</w:t>
      </w:r>
    </w:p>
    <w:p>
      <w:pPr>
        <w:spacing w:before="40" w:after="100"/>
      </w:pPr>
      <w:r>
        <w:rPr>
          <w:rFonts w:ascii="Calibri" w:hAnsi="Calibri"/>
          <w:b w:val="0"/>
          <w:i w:val="0"/>
          <w:sz w:val="22"/>
        </w:rPr>
        <w:t>The most frequent issues found during review. Read this before writing your first skill — most are easier to avoid than to fix.</w:t>
      </w:r>
    </w:p>
    <w:p>
      <w:pPr>
        <w:spacing w:before="60" w:after="0"/>
      </w:pPr>
    </w:p>
    <w:p>
      <w:pPr>
        <w:spacing w:before="200" w:after="80"/>
      </w:pPr>
      <w:r>
        <w:rPr>
          <w:rFonts w:ascii="Calibri" w:hAnsi="Calibri"/>
          <w:b/>
          <w:color w:val="1B3A5C"/>
          <w:sz w:val="22"/>
        </w:rPr>
        <w:t>Universal Pitfalls</w:t>
      </w:r>
    </w:p>
    <w:tbl>
      <w:tblPr>
        <w:tblStyle w:val="TableGrid"/>
        <w:tblW w:type="auto" w:w="0"/>
        <w:tblLook w:firstColumn="1" w:firstRow="1" w:lastColumn="0" w:lastRow="0" w:noHBand="0" w:noVBand="1" w:val="04A0"/>
      </w:tblPr>
      <w:tblGrid>
        <w:gridCol w:w="4392"/>
        <w:gridCol w:w="4392"/>
      </w:tblGrid>
      <w:tr>
        <w:tc>
          <w:tcPr>
            <w:tcW w:type="dxa" w:w="3168"/>
            <w:shd w:fill="29B5E8" w:color="auto" w:val="clear"/>
          </w:tcPr>
          <w:p>
            <w:r/>
            <w:r>
              <w:rPr>
                <w:rFonts w:ascii="Calibri" w:hAnsi="Calibri"/>
                <w:b/>
                <w:color w:val="FFFFFF"/>
                <w:sz w:val="20"/>
              </w:rPr>
              <w:t>Pitfall</w:t>
            </w:r>
          </w:p>
        </w:tc>
        <w:tc>
          <w:tcPr>
            <w:tcW w:type="dxa" w:w="6192"/>
            <w:shd w:fill="29B5E8" w:color="auto" w:val="clear"/>
          </w:tcPr>
          <w:p>
            <w:r/>
            <w:r>
              <w:rPr>
                <w:rFonts w:ascii="Calibri" w:hAnsi="Calibri"/>
                <w:b/>
                <w:color w:val="FFFFFF"/>
                <w:sz w:val="20"/>
              </w:rPr>
              <w:t>What to do instead</w:t>
            </w:r>
          </w:p>
        </w:tc>
      </w:tr>
      <w:tr>
        <w:tc>
          <w:tcPr>
            <w:tcW w:type="dxa" w:w="3168"/>
            <w:shd w:fill="FFFFFF" w:color="auto" w:val="clear"/>
          </w:tcPr>
          <w:p>
            <w:r/>
            <w:r>
              <w:rPr>
                <w:rFonts w:ascii="Calibri" w:hAnsi="Calibri"/>
                <w:sz w:val="20"/>
              </w:rPr>
              <w:t>Treating governance as optional for patient data</w:t>
            </w:r>
          </w:p>
        </w:tc>
        <w:tc>
          <w:tcPr>
            <w:tcW w:type="dxa" w:w="6192"/>
            <w:shd w:fill="FFFFFF" w:color="auto" w:val="clear"/>
          </w:tcPr>
          <w:p>
            <w:r/>
            <w:r>
              <w:rPr>
                <w:rFonts w:ascii="Calibri" w:hAnsi="Calibri"/>
                <w:sz w:val="20"/>
              </w:rPr>
              <w:t>Healthcare data almost always has PHI. Build governance early, not as an afterthought.</w:t>
            </w:r>
          </w:p>
        </w:tc>
      </w:tr>
      <w:tr>
        <w:tc>
          <w:tcPr>
            <w:tcW w:type="dxa" w:w="3168"/>
            <w:shd w:fill="F2F2F2" w:color="auto" w:val="clear"/>
          </w:tcPr>
          <w:p>
            <w:r/>
            <w:r>
              <w:rPr>
                <w:rFonts w:ascii="Calibri" w:hAnsi="Calibri"/>
                <w:sz w:val="20"/>
              </w:rPr>
              <w:t>Missing hardcoded fallback schemas</w:t>
            </w:r>
          </w:p>
        </w:tc>
        <w:tc>
          <w:tcPr>
            <w:tcW w:type="dxa" w:w="6192"/>
            <w:shd w:fill="F2F2F2" w:color="auto" w:val="clear"/>
          </w:tcPr>
          <w:p>
            <w:r/>
            <w:r>
              <w:rPr>
                <w:rFonts w:ascii="Calibri" w:hAnsi="Calibri"/>
                <w:sz w:val="20"/>
              </w:rPr>
              <w:t>Sub-skills that depend on Cortex Search must include fallback schemas for first-time setup or permission issues.</w:t>
            </w:r>
          </w:p>
        </w:tc>
      </w:tr>
      <w:tr>
        <w:tc>
          <w:tcPr>
            <w:tcW w:type="dxa" w:w="3168"/>
            <w:shd w:fill="FFFFFF" w:color="auto" w:val="clear"/>
          </w:tcPr>
          <w:p>
            <w:r/>
            <w:r>
              <w:rPr>
                <w:rFonts w:ascii="Calibri" w:hAnsi="Calibri"/>
                <w:sz w:val="20"/>
              </w:rPr>
              <w:t>One-time infrastructure in `produces`</w:t>
            </w:r>
          </w:p>
        </w:tc>
        <w:tc>
          <w:tcPr>
            <w:tcW w:type="dxa" w:w="6192"/>
            <w:shd w:fill="FFFFFF" w:color="auto" w:val="clear"/>
          </w:tcPr>
          <w:p>
            <w:r/>
            <w:r>
              <w:rPr>
                <w:rFonts w:ascii="Calibri" w:hAnsi="Calibri"/>
                <w:sz w:val="20"/>
              </w:rPr>
              <w:t>Network rules, external access integrations, and admin setup don't belong in `produces`. Only include objects the pipeline creates and manages.</w:t>
            </w:r>
          </w:p>
        </w:tc>
      </w:tr>
      <w:tr>
        <w:tc>
          <w:tcPr>
            <w:tcW w:type="dxa" w:w="3168"/>
            <w:shd w:fill="F2F2F2" w:color="auto" w:val="clear"/>
          </w:tcPr>
          <w:p>
            <w:r/>
            <w:r>
              <w:rPr>
                <w:rFonts w:ascii="Calibri" w:hAnsi="Calibri"/>
                <w:sz w:val="20"/>
              </w:rPr>
              <w:t>Monolithic skills for multi-concept domains</w:t>
            </w:r>
          </w:p>
        </w:tc>
        <w:tc>
          <w:tcPr>
            <w:tcW w:type="dxa" w:w="6192"/>
            <w:shd w:fill="F2F2F2" w:color="auto" w:val="clear"/>
          </w:tcPr>
          <w:p>
            <w:r/>
            <w:r>
              <w:rPr>
                <w:rFonts w:ascii="Calibri" w:hAnsi="Calibri"/>
                <w:sz w:val="20"/>
              </w:rPr>
              <w:t>Split by concept category or workflow stage for parallel development and selective execution.</w:t>
            </w:r>
          </w:p>
        </w:tc>
      </w:tr>
      <w:tr>
        <w:tc>
          <w:tcPr>
            <w:tcW w:type="dxa" w:w="3168"/>
            <w:shd w:fill="FFFFFF" w:color="auto" w:val="clear"/>
          </w:tcPr>
          <w:p>
            <w:r/>
            <w:r>
              <w:rPr>
                <w:rFonts w:ascii="Calibri" w:hAnsi="Calibri"/>
                <w:sz w:val="20"/>
              </w:rPr>
              <w:t>Skipping preflight checks</w:t>
            </w:r>
          </w:p>
        </w:tc>
        <w:tc>
          <w:tcPr>
            <w:tcW w:type="dxa" w:w="6192"/>
            <w:shd w:fill="FFFFFF" w:color="auto" w:val="clear"/>
          </w:tcPr>
          <w:p>
            <w:r/>
            <w:r>
              <w:rPr>
                <w:rFonts w:ascii="Calibri" w:hAnsi="Calibri"/>
                <w:sz w:val="20"/>
              </w:rPr>
              <w:t>Every external dependency (CKEs, Marketplace listings, data model repos) needs a preflight probe with READY/MISSING/ERROR handling.</w:t>
            </w:r>
          </w:p>
        </w:tc>
      </w:tr>
    </w:tbl>
    <w:p>
      <w:pPr>
        <w:spacing w:before="80" w:after="0"/>
      </w:pPr>
    </w:p>
    <w:p>
      <w:pPr>
        <w:spacing w:before="60" w:after="0"/>
      </w:pPr>
    </w:p>
    <w:p>
      <w:pPr>
        <w:spacing w:before="200" w:after="80"/>
      </w:pPr>
      <w:r>
        <w:rPr>
          <w:rFonts w:ascii="Calibri" w:hAnsi="Calibri"/>
          <w:b/>
          <w:color w:val="1B3A5C"/>
          <w:sz w:val="22"/>
        </w:rPr>
        <w:t>NLP/Extraction-Specific Pitfalls</w:t>
      </w:r>
    </w:p>
    <w:tbl>
      <w:tblPr>
        <w:tblStyle w:val="TableGrid"/>
        <w:tblW w:type="auto" w:w="0"/>
        <w:tblLook w:firstColumn="1" w:firstRow="1" w:lastColumn="0" w:lastRow="0" w:noHBand="0" w:noVBand="1" w:val="04A0"/>
      </w:tblPr>
      <w:tblGrid>
        <w:gridCol w:w="4392"/>
        <w:gridCol w:w="4392"/>
      </w:tblGrid>
      <w:tr>
        <w:tc>
          <w:tcPr>
            <w:tcW w:type="dxa" w:w="3168"/>
            <w:shd w:fill="29B5E8" w:color="auto" w:val="clear"/>
          </w:tcPr>
          <w:p>
            <w:r/>
            <w:r>
              <w:rPr>
                <w:rFonts w:ascii="Calibri" w:hAnsi="Calibri"/>
                <w:b/>
                <w:color w:val="FFFFFF"/>
                <w:sz w:val="20"/>
              </w:rPr>
              <w:t>Pitfall</w:t>
            </w:r>
          </w:p>
        </w:tc>
        <w:tc>
          <w:tcPr>
            <w:tcW w:type="dxa" w:w="6192"/>
            <w:shd w:fill="29B5E8" w:color="auto" w:val="clear"/>
          </w:tcPr>
          <w:p>
            <w:r/>
            <w:r>
              <w:rPr>
                <w:rFonts w:ascii="Calibri" w:hAnsi="Calibri"/>
                <w:b/>
                <w:color w:val="FFFFFF"/>
                <w:sz w:val="20"/>
              </w:rPr>
              <w:t>What to do instead</w:t>
            </w:r>
          </w:p>
        </w:tc>
      </w:tr>
      <w:tr>
        <w:tc>
          <w:tcPr>
            <w:tcW w:type="dxa" w:w="3168"/>
            <w:shd w:fill="FFFFFF" w:color="auto" w:val="clear"/>
          </w:tcPr>
          <w:p>
            <w:r/>
            <w:r>
              <w:rPr>
                <w:rFonts w:ascii="Calibri" w:hAnsi="Calibri"/>
                <w:sz w:val="20"/>
              </w:rPr>
              <w:t>Letting LLMs assign terminology codes during extraction</w:t>
            </w:r>
          </w:p>
        </w:tc>
        <w:tc>
          <w:tcPr>
            <w:tcW w:type="dxa" w:w="6192"/>
            <w:shd w:fill="FFFFFF" w:color="auto" w:val="clear"/>
          </w:tcPr>
          <w:p>
            <w:r/>
            <w:r>
              <w:rPr>
                <w:rFonts w:ascii="Calibri" w:hAnsi="Calibri"/>
                <w:sz w:val="20"/>
              </w:rPr>
              <w:t>Extraction produces display text only. Normalization is a separate step with exact-match-first pipeline.</w:t>
            </w:r>
          </w:p>
        </w:tc>
      </w:tr>
      <w:tr>
        <w:tc>
          <w:tcPr>
            <w:tcW w:type="dxa" w:w="3168"/>
            <w:shd w:fill="F2F2F2" w:color="auto" w:val="clear"/>
          </w:tcPr>
          <w:p>
            <w:r/>
            <w:r>
              <w:rPr>
                <w:rFonts w:ascii="Calibri" w:hAnsi="Calibri"/>
                <w:sz w:val="20"/>
              </w:rPr>
              <w:t>Hardcoding code system preferences</w:t>
            </w:r>
          </w:p>
        </w:tc>
        <w:tc>
          <w:tcPr>
            <w:tcW w:type="dxa" w:w="6192"/>
            <w:shd w:fill="F2F2F2" w:color="auto" w:val="clear"/>
          </w:tcPr>
          <w:p>
            <w:r/>
            <w:r>
              <w:rPr>
                <w:rFonts w:ascii="Calibri" w:hAnsi="Calibri"/>
                <w:sz w:val="20"/>
              </w:rPr>
              <w:t>Different customers use different code systems. Always ask via a preference gate.</w:t>
            </w:r>
          </w:p>
        </w:tc>
      </w:tr>
      <w:tr>
        <w:tc>
          <w:tcPr>
            <w:tcW w:type="dxa" w:w="3168"/>
            <w:shd w:fill="FFFFFF" w:color="auto" w:val="clear"/>
          </w:tcPr>
          <w:p>
            <w:r/>
            <w:r>
              <w:rPr>
                <w:rFonts w:ascii="Calibri" w:hAnsi="Calibri"/>
                <w:sz w:val="20"/>
              </w:rPr>
              <w:t>Generic fuzzy match prompts</w:t>
            </w:r>
          </w:p>
        </w:tc>
        <w:tc>
          <w:tcPr>
            <w:tcW w:type="dxa" w:w="6192"/>
            <w:shd w:fill="FFFFFF" w:color="auto" w:val="clear"/>
          </w:tcPr>
          <w:p>
            <w:r/>
            <w:r>
              <w:rPr>
                <w:rFonts w:ascii="Calibri" w:hAnsi="Calibri"/>
                <w:sz w:val="20"/>
              </w:rPr>
              <w:t>Code-system-specific structure guidance (RxNorm TTY hierarchy, LOINC 6-axis, MedDRA PT level) dramatically improves accuracy.</w:t>
            </w:r>
          </w:p>
        </w:tc>
      </w:tr>
      <w:tr>
        <w:tc>
          <w:tcPr>
            <w:tcW w:type="dxa" w:w="3168"/>
            <w:shd w:fill="F2F2F2" w:color="auto" w:val="clear"/>
          </w:tcPr>
          <w:p>
            <w:r/>
            <w:r>
              <w:rPr>
                <w:rFonts w:ascii="Calibri" w:hAnsi="Calibri"/>
                <w:sz w:val="20"/>
              </w:rPr>
              <w:t>Row-by-row LLM calls</w:t>
            </w:r>
          </w:p>
        </w:tc>
        <w:tc>
          <w:tcPr>
            <w:tcW w:type="dxa" w:w="6192"/>
            <w:shd w:fill="F2F2F2" w:color="auto" w:val="clear"/>
          </w:tcPr>
          <w:p>
            <w:r/>
            <w:r>
              <w:rPr>
                <w:rFonts w:ascii="Calibri" w:hAnsi="Calibri"/>
                <w:sz w:val="20"/>
              </w:rPr>
              <w:t>Use batch SQL UPDATEs with inline Cortex COMPLETE. Warehouses parallelize across rows automatically.</w:t>
            </w:r>
          </w:p>
        </w:tc>
      </w:tr>
    </w:tbl>
    <w:p>
      <w:pPr>
        <w:spacing w:before="80" w:after="0"/>
      </w:pPr>
    </w:p>
    <w:p>
      <w:pPr>
        <w:spacing w:before="60" w:after="0"/>
      </w:pPr>
    </w:p>
    <w:p>
      <w:pPr>
        <w:spacing w:before="200" w:after="80"/>
      </w:pPr>
      <w:r>
        <w:rPr>
          <w:rFonts w:ascii="Calibri" w:hAnsi="Calibri"/>
          <w:b/>
          <w:color w:val="1B3A5C"/>
          <w:sz w:val="22"/>
        </w:rPr>
        <w:t>Genomics/Compute-Specific Pitfalls</w:t>
      </w:r>
    </w:p>
    <w:tbl>
      <w:tblPr>
        <w:tblStyle w:val="TableGrid"/>
        <w:tblW w:type="auto" w:w="0"/>
        <w:tblLook w:firstColumn="1" w:firstRow="1" w:lastColumn="0" w:lastRow="0" w:noHBand="0" w:noVBand="1" w:val="04A0"/>
      </w:tblPr>
      <w:tblGrid>
        <w:gridCol w:w="4392"/>
        <w:gridCol w:w="4392"/>
      </w:tblGrid>
      <w:tr>
        <w:tc>
          <w:tcPr>
            <w:tcW w:type="dxa" w:w="3168"/>
            <w:shd w:fill="29B5E8" w:color="auto" w:val="clear"/>
          </w:tcPr>
          <w:p>
            <w:r/>
            <w:r>
              <w:rPr>
                <w:rFonts w:ascii="Calibri" w:hAnsi="Calibri"/>
                <w:b/>
                <w:color w:val="FFFFFF"/>
                <w:sz w:val="20"/>
              </w:rPr>
              <w:t>Pitfall</w:t>
            </w:r>
          </w:p>
        </w:tc>
        <w:tc>
          <w:tcPr>
            <w:tcW w:type="dxa" w:w="6192"/>
            <w:shd w:fill="29B5E8" w:color="auto" w:val="clear"/>
          </w:tcPr>
          <w:p>
            <w:r/>
            <w:r>
              <w:rPr>
                <w:rFonts w:ascii="Calibri" w:hAnsi="Calibri"/>
                <w:b/>
                <w:color w:val="FFFFFF"/>
                <w:sz w:val="20"/>
              </w:rPr>
              <w:t>What to do instead</w:t>
            </w:r>
          </w:p>
        </w:tc>
      </w:tr>
      <w:tr>
        <w:tc>
          <w:tcPr>
            <w:tcW w:type="dxa" w:w="3168"/>
            <w:shd w:fill="FFFFFF" w:color="auto" w:val="clear"/>
          </w:tcPr>
          <w:p>
            <w:r/>
            <w:r>
              <w:rPr>
                <w:rFonts w:ascii="Calibri" w:hAnsi="Calibri"/>
                <w:sz w:val="20"/>
              </w:rPr>
              <w:t>Skipping test profile runs</w:t>
            </w:r>
          </w:p>
        </w:tc>
        <w:tc>
          <w:tcPr>
            <w:tcW w:type="dxa" w:w="6192"/>
            <w:shd w:fill="FFFFFF" w:color="auto" w:val="clear"/>
          </w:tcPr>
          <w:p>
            <w:r/>
            <w:r>
              <w:rPr>
                <w:rFonts w:ascii="Calibri" w:hAnsi="Calibri"/>
                <w:sz w:val="20"/>
              </w:rPr>
              <w:t>Always run pipelines on test data before production execution. nf-core `-profile test` catches config issues early.</w:t>
            </w:r>
          </w:p>
        </w:tc>
      </w:tr>
      <w:tr>
        <w:tc>
          <w:tcPr>
            <w:tcW w:type="dxa" w:w="3168"/>
            <w:shd w:fill="F2F2F2" w:color="auto" w:val="clear"/>
          </w:tcPr>
          <w:p>
            <w:r/>
            <w:r>
              <w:rPr>
                <w:rFonts w:ascii="Calibri" w:hAnsi="Calibri"/>
                <w:sz w:val="20"/>
              </w:rPr>
              <w:t>Assuming compute environment exists</w:t>
            </w:r>
          </w:p>
        </w:tc>
        <w:tc>
          <w:tcPr>
            <w:tcW w:type="dxa" w:w="6192"/>
            <w:shd w:fill="F2F2F2" w:color="auto" w:val="clear"/>
          </w:tcPr>
          <w:p>
            <w:r/>
            <w:r>
              <w:rPr>
                <w:rFonts w:ascii="Calibri" w:hAnsi="Calibri"/>
                <w:sz w:val="20"/>
              </w:rPr>
              <w:t>Verify Docker, Nextflow, Python packages, and compute pools before execution. Environment check must be Step 1.</w:t>
            </w:r>
          </w:p>
        </w:tc>
      </w:tr>
    </w:tbl>
    <w:p>
      <w:pPr>
        <w:spacing w:before="80" w:after="0"/>
      </w:pPr>
    </w:p>
    <w:p>
      <w:pPr>
        <w:spacing w:before="60" w:after="0"/>
      </w:pPr>
    </w:p>
    <w:p>
      <w:pPr>
        <w:spacing w:before="200" w:after="80"/>
      </w:pPr>
      <w:r>
        <w:rPr>
          <w:rFonts w:ascii="Calibri" w:hAnsi="Calibri"/>
          <w:b/>
          <w:color w:val="1B3A5C"/>
          <w:sz w:val="22"/>
        </w:rPr>
        <w:t>CKE-Specific Pitfalls</w:t>
      </w:r>
    </w:p>
    <w:tbl>
      <w:tblPr>
        <w:tblStyle w:val="TableGrid"/>
        <w:tblW w:type="auto" w:w="0"/>
        <w:tblLook w:firstColumn="1" w:firstRow="1" w:lastColumn="0" w:lastRow="0" w:noHBand="0" w:noVBand="1" w:val="04A0"/>
      </w:tblPr>
      <w:tblGrid>
        <w:gridCol w:w="4392"/>
        <w:gridCol w:w="4392"/>
      </w:tblGrid>
      <w:tr>
        <w:tc>
          <w:tcPr>
            <w:tcW w:type="dxa" w:w="3168"/>
            <w:shd w:fill="29B5E8" w:color="auto" w:val="clear"/>
          </w:tcPr>
          <w:p>
            <w:r/>
            <w:r>
              <w:rPr>
                <w:rFonts w:ascii="Calibri" w:hAnsi="Calibri"/>
                <w:b/>
                <w:color w:val="FFFFFF"/>
                <w:sz w:val="20"/>
              </w:rPr>
              <w:t>Pitfall</w:t>
            </w:r>
          </w:p>
        </w:tc>
        <w:tc>
          <w:tcPr>
            <w:tcW w:type="dxa" w:w="6192"/>
            <w:shd w:fill="29B5E8" w:color="auto" w:val="clear"/>
          </w:tcPr>
          <w:p>
            <w:r/>
            <w:r>
              <w:rPr>
                <w:rFonts w:ascii="Calibri" w:hAnsi="Calibri"/>
                <w:b/>
                <w:color w:val="FFFFFF"/>
                <w:sz w:val="20"/>
              </w:rPr>
              <w:t>What to do instead</w:t>
            </w:r>
          </w:p>
        </w:tc>
      </w:tr>
      <w:tr>
        <w:tc>
          <w:tcPr>
            <w:tcW w:type="dxa" w:w="3168"/>
            <w:shd w:fill="FFFFFF" w:color="auto" w:val="clear"/>
          </w:tcPr>
          <w:p>
            <w:r/>
            <w:r>
              <w:rPr>
                <w:rFonts w:ascii="Calibri" w:hAnsi="Calibri"/>
                <w:sz w:val="20"/>
              </w:rPr>
              <w:t>Failing parent skills when CKE is unavailable</w:t>
            </w:r>
          </w:p>
        </w:tc>
        <w:tc>
          <w:tcPr>
            <w:tcW w:type="dxa" w:w="6192"/>
            <w:shd w:fill="FFFFFF" w:color="auto" w:val="clear"/>
          </w:tcPr>
          <w:p>
            <w:r/>
            <w:r>
              <w:rPr>
                <w:rFonts w:ascii="Calibri" w:hAnsi="Calibri"/>
                <w:sz w:val="20"/>
              </w:rPr>
              <w:t>CKEs are enrichment, not prerequisites. Always degrade gracefully.</w:t>
            </w:r>
          </w:p>
        </w:tc>
      </w:tr>
      <w:tr>
        <w:tc>
          <w:tcPr>
            <w:tcW w:type="dxa" w:w="3168"/>
            <w:shd w:fill="F2F2F2" w:color="auto" w:val="clear"/>
          </w:tcPr>
          <w:p>
            <w:r/>
            <w:r>
              <w:rPr>
                <w:rFonts w:ascii="Calibri" w:hAnsi="Calibri"/>
                <w:sz w:val="20"/>
              </w:rPr>
              <w:t>Hardcoding CKE database names</w:t>
            </w:r>
          </w:p>
        </w:tc>
        <w:tc>
          <w:tcPr>
            <w:tcW w:type="dxa" w:w="6192"/>
            <w:shd w:fill="F2F2F2" w:color="auto" w:val="clear"/>
          </w:tcPr>
          <w:p>
            <w:r/>
            <w:r>
              <w:rPr>
                <w:rFonts w:ascii="Calibri" w:hAnsi="Calibri"/>
                <w:sz w:val="20"/>
              </w:rPr>
              <w:t>Marketplace listing database names are assigned at install time. Use parameterized references.</w:t>
            </w:r>
          </w:p>
        </w:tc>
      </w:tr>
    </w:tbl>
    <w:p>
      <w:pPr>
        <w:spacing w:before="80" w:after="0"/>
      </w:pPr>
    </w:p>
    <w:p>
      <w:pPr>
        <w:spacing w:before="60" w:after="0"/>
      </w:pP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