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tuj1q1eiewb" w:id="0"/>
      <w:bookmarkEnd w:id="0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scope of the project for the product experience domain is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Scope of monetization domain is the following data pipelines: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Product Experience conformed layer interactions pipeline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Product Experience key metrics pipeline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Product Experience retention pipeline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Dim_editor_session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Product Experience Macros (</w:t>
      </w:r>
      <w:r w:rsidDel="00000000" w:rsidR="00000000" w:rsidRPr="00000000">
        <w:rPr>
          <w:b w:val="1"/>
          <w:bCs w:val="1"/>
          <w:rtl w:val="0"/>
        </w:rPr>
        <w:t xml:space="preserve">do not have access yet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Dim_brand_user_membership (</w:t>
      </w:r>
      <w:r w:rsidDel="00000000" w:rsidR="00000000" w:rsidRPr="00000000">
        <w:rPr>
          <w:b w:val="1"/>
          <w:bCs w:val="1"/>
          <w:rtl w:val="0"/>
        </w:rPr>
        <w:t xml:space="preserve">no supporting documentation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three new layers the the conformed layer, the metrics layer, and the semantic layer.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Conformed Layer - Reusable event-level facts and entity models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Metrics Layer - Star schema dimensional models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Semantic Layer - Governed AI-ready interface via Snowflake Intelligence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These layers will sit on the same SF account as the current tables do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Current tables will be remodelled into the 3 new layers above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target tables should be created and placed in the layers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remodel of the tables in conformed and metrics (so same tables are not expected to exist post this exercise)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Starting tables: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Scan over 145 DBT models from the monolithic project that produce the current dims and facts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Find the area of commonalities and similar similarities between these models that can constitute reusable components and build those reusable components in DBT and put them into a new DBT project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Redesign all estimated 145 DBT models into the new namespace.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Assume all dependent objects are available by reading their outcome from their current location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new models that follow the new layers (conformed, metric, and semantic)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Semantic layer: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semantic views in the semantic layer?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any currently exist?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event based orchestrations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Migrate all historical data from old world to new one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Governance: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up the relevant data classifications on the new objects in the new layers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up the relevant data masking policies and row access policies on the new objects in the new layers.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up the relevant RBAC policies on the new objects in the new layers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the solution design document of the migrated DBT project and data model and the new objects created.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document / guide for downstream consumers to re-point to new world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9n4f6f2zfzl1" w:id="1"/>
      <w:bookmarkEnd w:id="1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General: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already there at the moment? Do we have a current state architecture?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 we have a map of domain dependencies? Maybe we position this initiative in sequence of domain dependencies..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I'm assuming we have to include RBAC design / re-design based on new objects or their locations in snowflake?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we expecting to keep the same target tables structure as is in order to support downstream consumers?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DBT: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objectives from the DBT redesign other than making it more compact by grouping similarities?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complex are the DBT models?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Macros?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Complex CTEs?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 a scale of 1 to 10?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 we have mapping of the entities to final tables (or dbt models) in page “Entity Catalog and Public Data Products - Phase-1”? Same question for “Metrics / Dimensions in Scope for phase-1”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interdependencies between the objects in the current state and is it available?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 we know how many DBT models exist that are used to create the current set of tables?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 “Proposed Models to be migrated” a list of the current DBT models? Is that list final?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see your proposed models include your dependencies. Scope question: are we expected to migrate all including dependencies?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page 4?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Orchestration redesign: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are you currently doing for orchestration? Is it one cron job that triggers all 145 models?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are the events that are expected to trigger the execution?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Scope Clarification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Should the project include decommissioning the old set of tables that exist on the current architecture?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Repointing of downstream consumers is out of scope, correct?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Of the 145 models estimated for migration, how many are critical path for the Phase 1 Key Metrics pipelines?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the priority order among the 6 Conformed Layer entity groups (User Interactions, Editor Sessions, Design Lifecycle, AI Platform, Evaluations, Education)?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Which external domain dependencies are blockers vs. can proceed in parallel?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phase 1 is Can you explain what is beyond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Architecture Questions: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 the event-based orchestration infrastructure (triggers) already in place, or does it need to be built?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Snowflake features are currently in use (Dynamic Tables, Streams, Tasks) vs. planned for the new architecture?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all future state tables expected to be anything other than SF native tables?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will the Semantic Layer integrate with existing BI tools (Mode, Looker, etc.)?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Governance: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masking, RAP, tags, classifications exist on the current set of tables?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Operationalization: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work expected to continue on the current version of the tables and their models? How often are they changed?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live?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Switch-over from old to new world, will there be a parallel run period?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expected assistance you require from Snowflake?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End to end?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Solution architecture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architecture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design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build + handover?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Volume &amp; Performance: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the current data volume (row counts, storage size) for each key table?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are the current query performance SLAs for reporting? 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specific tables with performance issues that need optimization during migration?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AI-Readiness: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specific requirements exist for "AI-Ready Data" that impact the model design? 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current semantic views and models in place that need to be migrated? Or are we starting a-fresh?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 there an existing Snowflake Intelligence deployment, or is this net-new? 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metadata/documentation standards are required for the semantic layer?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Cross-Domain Coordination: 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the expected timeline for Foundation Conformed Layer completion (critical dependency)? 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We’re not going to migrate any of the cross-domain dependent tables and models, correct?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