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81hn2wgzf1" w:id="0"/>
      <w:bookmarkEnd w:id="0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scope of the project for the product experience domain is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Scope of monetization domain is the following data pipelines: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Merchant Fee reporting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Payout, Offer &amp; Coupon, Dispute &amp; Refund reporting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Subscription data transformation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This requires a meeting with Aiden who’s on leve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three new layers: the conformed layer, the metrics layer, and the semantic layer.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Conformed Layer - Reusable event-level facts and entity models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Metrics Layer - Star schema dimensional models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Semantic Layer - Governed AI-ready interface via Snowflake Intelligence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These layers will sit on the same SF account as the current tables do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tables will be remodelled into the 3 new layers above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target tables should be created and placed in the layers: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Monetisation Conformed Layer</w:t>
      </w:r>
      <w:r w:rsidDel="00000000" w:rsidR="00000000" w:rsidRPr="00000000">
        <w:rPr>
          <w:rtl w:val="0"/>
        </w:rPr>
        <w:t xml:space="preserve"> - Provides reusable entity-aligned data products for Subscription Charge, Invoice, Payment, Payment Gateway, Checkout, Payout, Refund, Subscription, Subscription Plan, Subscription Price, AI Credit, Revenue Operation and offer &amp; coupon.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Monetisation Metric Layer</w:t>
      </w:r>
      <w:r w:rsidDel="00000000" w:rsidR="00000000" w:rsidRPr="00000000">
        <w:rPr>
          <w:rtl w:val="0"/>
        </w:rPr>
        <w:t xml:space="preserve"> - Delivers business reporting insight for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Subscription ARR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Trial and Acquisition</w:t>
      </w:r>
    </w:p>
    <w:p w:rsidR="00000000" w:rsidDel="00000000" w:rsidP="00000000" w:rsidRDefault="00000000" w:rsidRPr="00000000" w14:paraId="0000001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Payment success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Payment experience &amp; checkout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Revenue Fraud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Unified Credit Model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="335.99999999999994" w:lineRule="auto"/>
        <w:ind w:left="216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Monetisation Semantic Layer - </w:t>
      </w:r>
      <w:r w:rsidDel="00000000" w:rsidR="00000000" w:rsidRPr="00000000">
        <w:rPr>
          <w:rtl w:val="0"/>
        </w:rPr>
        <w:t xml:space="preserve">A logical AI-ready interface to the Metric Layer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Layers are different databases. That’s decided by platform team.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 each DB: source, internal, and expose schemas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Domains can consume each others’ conformed layers, but not metrics layers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Starting tables that we begin our analysis from are: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Merchant fee/transaction report: 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gateway_transaction_summary_by_date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gateway_fees_summary_by_date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Payout  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payout_brand_earnings_by_month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payout_payment_by_date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developer_portal_premium_app_payouts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revenue_cash_rec_payout_report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Coupon &amp; Offer 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coupon_subscriptions_and_activity_member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fact_subscription_coupon_redemption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fact_subscription_offer_redemption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Refund &amp; Dispute 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fact_refund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fact_refund_enriched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dispute_summary_by_date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dispute_scheme_monitoring_by_date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Dispute_scheme_monitoring_alerts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Possible issue</w:t>
      </w:r>
      <w:r w:rsidDel="00000000" w:rsidR="00000000" w:rsidRPr="00000000">
        <w:rPr>
          <w:color w:val="ff0000"/>
          <w:rtl w:val="0"/>
        </w:rPr>
        <w:t xml:space="preserve">: There are more tables to be included which are used to produce the above mentioned tables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It is a full remodel of the tables in conformed and metrics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semantic views in the semantic layer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Yes, but no clear requirement yet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Assumptions have to be made on a specific number of semantic views and models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Assumption we should be able to make: one semantic view and model per area + its agent: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Merchant fee/transaction report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Payout  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Coupon &amp; Offer 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Refund &amp; Dispute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 an estimated 50 DBT models from the monolithic project that help produce the mentioned dims and facts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the area of commonalities and similar similarities between these models that can constitute reusable components and build those reusable components in DBT and put them into a new DBT project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Redesign all estimated 50 DBT models into the new namespace. 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Assume all dependent objects are available by reading their outcome from their current location, or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Migrate dependencies as well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new models that follow the new layers (conformed, metric, and semantic)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Setup event based and scheduled orchestrations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Migration: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Migrate all historical data from old world to new one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Governance: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the relevant data classifications on the new objects in the new layers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the relevant data masking policies and row access policies on the new objects in the new layers.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the relevant RBAC policies on the new objects in the new layers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the solution design document of the migrated DBT project and data model and the new objects created.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document / guide for downstream consumers to re-point to new world</w:t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q1197r43dyum" w:id="1"/>
      <w:bookmarkEnd w:id="1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Which version of DBT are you using? Is it the snowflake DBT or something else?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DBT core (open source)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Provided by platform team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already there at the moment? Do we have a current state architecture?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 we have a map of domain dependencies? Maybe we position this initiative in a sequence of domain dependencies.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Using foundation domain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lineage view but probably just a couple of tables</w:t>
      </w:r>
    </w:p>
    <w:p w:rsidR="00000000" w:rsidDel="00000000" w:rsidP="00000000" w:rsidRDefault="00000000" w:rsidRPr="00000000" w14:paraId="00000058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need to migrate foundation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I'm assuming we have to include RBAC design / re-design based on new objects or their locations in snowflake?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governance re-design / modification requirements: masking, tagging, classifications?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we expecting to keep the same target table structures as is in order to support downstream consumers?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If tables are wildly different, we need views that mimic old signature for downstream consumers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Scope Clarification: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Source data for the dbt models is all available in SF, right? I.e. there’s no need to ingest new data into the platform.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need to ingest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Monetization domain, there’s another initiative called "Subscription data transformation”. Can you please confirm if it’s included in the same doc since I can find there are a few object names with the word “Subscription” in them.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It is not available as of now</w:t>
      </w:r>
    </w:p>
    <w:p w:rsidR="00000000" w:rsidDel="00000000" w:rsidP="00000000" w:rsidRDefault="00000000" w:rsidRPr="00000000" w14:paraId="00000065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Aiden needs to provide the requirement for this (ISSUE)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the requirements for </w:t>
      </w:r>
      <w:r w:rsidDel="00000000" w:rsidR="00000000" w:rsidRPr="00000000">
        <w:rPr>
          <w:i w:val="1"/>
          <w:iCs w:val="1"/>
          <w:rtl w:val="0"/>
        </w:rPr>
        <w:t xml:space="preserve">Performance, data quality, compliance validation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They want to perform data quality and validation testing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Compliance requirements is copying the data classification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many upstream dependencies exist for each of the 4 report pipelines? Are they all within the Monetisation domain or cross-domain?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expected to keep the upstream dependencies in place as is?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migration of upstream dependencies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the current data volume (row counts, storage size) for each key table?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 the GBs scale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existing metric definitions documented, or do they need to be created from scratch for the semantic layer?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They have “Merchant Fee” done</w:t>
      </w:r>
    </w:p>
    <w:p w:rsidR="00000000" w:rsidDel="00000000" w:rsidP="00000000" w:rsidRDefault="00000000" w:rsidRPr="00000000" w14:paraId="00000070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Metrics definitions are available</w:t>
      </w:r>
    </w:p>
    <w:p w:rsidR="00000000" w:rsidDel="00000000" w:rsidP="00000000" w:rsidRDefault="00000000" w:rsidRPr="00000000" w14:paraId="00000071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But other definitions for other areas are not done yet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we have a clear view of what needs to be made available in the semantic layer?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type of assistance are you looking for? Full ownership?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End to end solution</w:t>
      </w:r>
    </w:p>
    <w:p w:rsidR="00000000" w:rsidDel="00000000" w:rsidP="00000000" w:rsidRDefault="00000000" w:rsidRPr="00000000" w14:paraId="00000075">
      <w:pPr>
        <w:numPr>
          <w:ilvl w:val="2"/>
          <w:numId w:val="2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Designing the solution high level (soluition architecture)</w:t>
      </w:r>
    </w:p>
    <w:p w:rsidR="00000000" w:rsidDel="00000000" w:rsidP="00000000" w:rsidRDefault="00000000" w:rsidRPr="00000000" w14:paraId="00000076">
      <w:pPr>
        <w:numPr>
          <w:ilvl w:val="2"/>
          <w:numId w:val="2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Designing the new DBT projects and data models (data architecture)</w:t>
      </w:r>
    </w:p>
    <w:p w:rsidR="00000000" w:rsidDel="00000000" w:rsidP="00000000" w:rsidRDefault="00000000" w:rsidRPr="00000000" w14:paraId="00000077">
      <w:pPr>
        <w:numPr>
          <w:ilvl w:val="2"/>
          <w:numId w:val="2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Getting approvals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Includes hands on</w:t>
      </w:r>
    </w:p>
    <w:p w:rsidR="00000000" w:rsidDel="00000000" w:rsidP="00000000" w:rsidRDefault="00000000" w:rsidRPr="00000000" w14:paraId="00000079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Includes testing</w:t>
      </w:r>
    </w:p>
    <w:p w:rsidR="00000000" w:rsidDel="00000000" w:rsidP="00000000" w:rsidRDefault="00000000" w:rsidRPr="00000000" w14:paraId="0000007A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What about productionization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Technical Questions: 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 currently the models mentioned in the canva doc all exist, but in a monolithic solution? Or does it exist differently or not at all?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many dbt models are required to reproduce the mentioned tables?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you have the list of models / mapping between models and tables?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They use macros, complex CTEs, complex queries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What’s the dbt models’ level of complexity?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Complexity is 6/10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KAI will provide percentage of complex vs simple vs medium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Are all target tables native SF tables?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yes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the current refresh frequency for each pipeline (daily, hourly, near-real-time)?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Some are hourly but majority are event driven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ind w:left="21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Current tool is airflow, and Kai says it didn’t support hourly so he can start with daily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existing data quality tests or validation rules that need to be migrated? </w:t>
      </w:r>
    </w:p>
    <w:p w:rsidR="00000000" w:rsidDel="00000000" w:rsidP="00000000" w:rsidRDefault="00000000" w:rsidRPr="00000000" w14:paraId="0000008A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There are tests in dbt itself that need to be migrated</w:t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compliance/audit requirements apply to financial reporting tables (Merchant Fee, Payout)?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Migration Logistics: 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 there a parallel-run period expected where both old and new pipelines coexist? </w:t>
      </w:r>
    </w:p>
    <w:p w:rsidR="00000000" w:rsidDel="00000000" w:rsidP="00000000" w:rsidRDefault="00000000" w:rsidRPr="00000000" w14:paraId="0000008E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Yes, at least 3 months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Who are the primary downstream consumers, and what is the communication plan for migration? 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is the acceptable downtime or data latency during migration?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Effort Estimation: 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 dbt models standard SQL transformations, or do they include complex macros/custom code? </w:t>
      </w:r>
    </w:p>
    <w:p w:rsidR="00000000" w:rsidDel="00000000" w:rsidP="00000000" w:rsidRDefault="00000000" w:rsidRPr="00000000" w14:paraId="00000094">
      <w:pPr>
        <w:numPr>
          <w:ilvl w:val="2"/>
          <w:numId w:val="2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Answered above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level of schema redesign is expected - minor column changes or fundamental restructuring? </w:t>
      </w:r>
    </w:p>
    <w:p w:rsidR="00000000" w:rsidDel="00000000" w:rsidP="00000000" w:rsidRDefault="00000000" w:rsidRPr="00000000" w14:paraId="0000009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Answered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Is there existing documentation on the Transform project models, or will reverse engineering be required?</w:t>
      </w:r>
    </w:p>
    <w:p w:rsidR="00000000" w:rsidDel="00000000" w:rsidP="00000000" w:rsidRDefault="00000000" w:rsidRPr="00000000" w14:paraId="0000009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color w:val="ff0000"/>
          <w:rtl w:val="0"/>
        </w:rPr>
        <w:t xml:space="preserve">Yaml file for each dbt model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