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BC94" w14:textId="77777777" w:rsidR="00CC6B86" w:rsidRPr="00CC6B86" w:rsidRDefault="00CC6B86" w:rsidP="00CC6B86">
      <w:pPr>
        <w:outlineLvl w:val="0"/>
        <w:rPr>
          <w:rFonts w:ascii="Segoe UI" w:hAnsi="Segoe UI" w:cs="Segoe UI"/>
          <w:b/>
          <w:bCs/>
          <w:color w:val="000000"/>
          <w:sz w:val="24"/>
          <w:szCs w:val="24"/>
        </w:rPr>
      </w:pPr>
      <w:bookmarkStart w:id="0" w:name="_Hlk122510248"/>
      <w:bookmarkStart w:id="1" w:name="_Hlk122513372"/>
      <w:r w:rsidRPr="00CC6B86">
        <w:rPr>
          <w:rFonts w:ascii="Segoe UI" w:hAnsi="Segoe UI" w:cs="Segoe UI"/>
          <w:b/>
          <w:bCs/>
          <w:color w:val="000000"/>
          <w:sz w:val="24"/>
          <w:szCs w:val="24"/>
        </w:rPr>
        <w:t>Mobilize.Net SnowConvert for Spark</w:t>
      </w:r>
    </w:p>
    <w:p w14:paraId="65976523" w14:textId="77777777" w:rsidR="00CC6B86" w:rsidRPr="00CC6B86" w:rsidRDefault="00CC6B86" w:rsidP="00CC6B86">
      <w:pPr>
        <w:spacing w:line="276" w:lineRule="auto"/>
        <w:rPr>
          <w:rFonts w:ascii="Segoe UI" w:hAnsi="Segoe UI" w:cs="Segoe UI"/>
          <w:lang w:val="en-US"/>
        </w:rPr>
      </w:pPr>
      <w:r w:rsidRPr="00CC6B86">
        <w:rPr>
          <w:noProof/>
        </w:rPr>
        <mc:AlternateContent>
          <mc:Choice Requires="wps">
            <w:drawing>
              <wp:anchor distT="0" distB="0" distL="114300" distR="114300" simplePos="0" relativeHeight="251659264" behindDoc="0" locked="0" layoutInCell="1" allowOverlap="1" wp14:anchorId="73EE6B63" wp14:editId="1C9A99BF">
                <wp:simplePos x="0" y="0"/>
                <wp:positionH relativeFrom="margin">
                  <wp:posOffset>3976163</wp:posOffset>
                </wp:positionH>
                <wp:positionV relativeFrom="paragraph">
                  <wp:posOffset>1263651</wp:posOffset>
                </wp:positionV>
                <wp:extent cx="2609850" cy="3434316"/>
                <wp:effectExtent l="0" t="0" r="19050" b="13970"/>
                <wp:wrapNone/>
                <wp:docPr id="18" name="Text Box 18"/>
                <wp:cNvGraphicFramePr/>
                <a:graphic xmlns:a="http://schemas.openxmlformats.org/drawingml/2006/main">
                  <a:graphicData uri="http://schemas.microsoft.com/office/word/2010/wordprocessingShape">
                    <wps:wsp>
                      <wps:cNvSpPr txBox="1"/>
                      <wps:spPr>
                        <a:xfrm>
                          <a:off x="0" y="0"/>
                          <a:ext cx="2609850" cy="3434316"/>
                        </a:xfrm>
                        <a:prstGeom prst="rect">
                          <a:avLst/>
                        </a:prstGeom>
                        <a:solidFill>
                          <a:sysClr val="window" lastClr="FFFFFF"/>
                        </a:solidFill>
                        <a:ln w="12700">
                          <a:solidFill>
                            <a:sysClr val="window" lastClr="FFFFFF">
                              <a:lumMod val="85000"/>
                            </a:sysClr>
                          </a:solidFill>
                          <a:prstDash val="sysDot"/>
                        </a:ln>
                      </wps:spPr>
                      <wps:txbx>
                        <w:txbxContent>
                          <w:p w14:paraId="6673ADC2" w14:textId="77777777" w:rsidR="00CC6B86" w:rsidRDefault="00CC6B86" w:rsidP="00CC6B86">
                            <w:pPr>
                              <w:rPr>
                                <w:rFonts w:ascii="Segoe UI" w:hAnsi="Segoe UI" w:cs="Segoe UI"/>
                                <w:b/>
                                <w:bCs/>
                                <w:i/>
                                <w:iCs/>
                              </w:rPr>
                            </w:pPr>
                            <w:r>
                              <w:rPr>
                                <w:rFonts w:ascii="Segoe UI" w:hAnsi="Segoe UI" w:cs="Segoe UI"/>
                                <w:b/>
                                <w:bCs/>
                                <w:i/>
                                <w:iCs/>
                              </w:rPr>
                              <w:t>Interpreting the Readiness Score</w:t>
                            </w:r>
                          </w:p>
                          <w:p w14:paraId="7EDDE754" w14:textId="77777777" w:rsidR="00CC6B86" w:rsidRPr="00CC6B86" w:rsidRDefault="00CC6B86" w:rsidP="00CC6B86">
                            <w:pPr>
                              <w:rPr>
                                <w:rFonts w:ascii="Segoe UI" w:hAnsi="Segoe UI" w:cs="Segoe UI"/>
                                <w:bCs/>
                                <w:i/>
                                <w:iCs/>
                                <w:color w:val="000000"/>
                                <w:sz w:val="18"/>
                                <w:szCs w:val="18"/>
                              </w:rPr>
                            </w:pPr>
                            <w:r w:rsidRPr="00CC6B86">
                              <w:rPr>
                                <w:rFonts w:ascii="Segoe UI" w:hAnsi="Segoe UI" w:cs="Segoe UI"/>
                                <w:bCs/>
                                <w:i/>
                                <w:iCs/>
                                <w:color w:val="000000"/>
                                <w:sz w:val="18"/>
                                <w:szCs w:val="18"/>
                              </w:rPr>
                              <w:t>Readiness is a measure of identifies references to the Spark API that can be converted divided by the total references found in this workload</w:t>
                            </w:r>
                          </w:p>
                          <w:p w14:paraId="22008B63" w14:textId="77777777" w:rsidR="00CC6B86" w:rsidRPr="00CC6B86" w:rsidRDefault="00CC6B86" w:rsidP="00CC6B86">
                            <w:pPr>
                              <w:rPr>
                                <w:rFonts w:ascii="Segoe UI" w:hAnsi="Segoe UI" w:cs="Segoe UI"/>
                                <w:bCs/>
                                <w:color w:val="000000"/>
                                <w:sz w:val="20"/>
                                <w:szCs w:val="20"/>
                              </w:rPr>
                            </w:pPr>
                          </w:p>
                          <w:p w14:paraId="09F010D6" w14:textId="77777777" w:rsidR="00CC6B86" w:rsidRDefault="00CC6B86" w:rsidP="00CC6B86">
                            <w:pPr>
                              <w:rPr>
                                <w:rFonts w:ascii="Segoe UI" w:hAnsi="Segoe UI" w:cs="Segoe UI"/>
                                <w:sz w:val="20"/>
                                <w:szCs w:val="20"/>
                              </w:rPr>
                            </w:pPr>
                            <w:r w:rsidRPr="00CC6B86">
                              <w:rPr>
                                <w:rFonts w:ascii="Segoe UI" w:hAnsi="Segoe UI" w:cs="Segoe UI"/>
                                <w:b/>
                                <w:color w:val="7B7B7B"/>
                                <w:sz w:val="20"/>
                                <w:szCs w:val="20"/>
                              </w:rPr>
                              <w:t>Score</w:t>
                            </w:r>
                            <w:r>
                              <w:rPr>
                                <w:rFonts w:ascii="Segoe UI" w:hAnsi="Segoe UI" w:cs="Segoe UI"/>
                                <w:sz w:val="20"/>
                                <w:szCs w:val="20"/>
                              </w:rPr>
                              <w:t xml:space="preserve"> &gt; 80% - Ready to migrate with minimal effort</w:t>
                            </w:r>
                          </w:p>
                          <w:p w14:paraId="59C29A3D" w14:textId="77777777" w:rsidR="00CC6B86" w:rsidRDefault="00CC6B86" w:rsidP="00CC6B86">
                            <w:pPr>
                              <w:rPr>
                                <w:rFonts w:ascii="Segoe UI" w:hAnsi="Segoe UI" w:cs="Segoe UI"/>
                                <w:sz w:val="20"/>
                                <w:szCs w:val="20"/>
                              </w:rPr>
                            </w:pPr>
                            <w:r>
                              <w:rPr>
                                <w:rFonts w:ascii="Segoe UI" w:hAnsi="Segoe UI" w:cs="Segoe UI"/>
                                <w:sz w:val="20"/>
                                <w:szCs w:val="20"/>
                              </w:rPr>
                              <w:t xml:space="preserve">60% &gt; </w:t>
                            </w:r>
                            <w:r w:rsidRPr="00CC6B86">
                              <w:rPr>
                                <w:rFonts w:ascii="Segoe UI" w:hAnsi="Segoe UI" w:cs="Segoe UI"/>
                                <w:b/>
                                <w:color w:val="70AD47"/>
                                <w:sz w:val="20"/>
                                <w:szCs w:val="20"/>
                              </w:rPr>
                              <w:t>Score</w:t>
                            </w:r>
                            <w:r w:rsidRPr="00EC6FD2">
                              <w:rPr>
                                <w:rFonts w:ascii="Segoe UI" w:hAnsi="Segoe UI" w:cs="Segoe UI"/>
                                <w:b/>
                                <w:color w:val="9FDA7F"/>
                                <w:sz w:val="20"/>
                                <w:szCs w:val="20"/>
                              </w:rPr>
                              <w:t xml:space="preserve"> </w:t>
                            </w:r>
                            <w:r>
                              <w:rPr>
                                <w:rFonts w:ascii="Segoe UI" w:hAnsi="Segoe UI" w:cs="Segoe UI"/>
                                <w:sz w:val="20"/>
                                <w:szCs w:val="20"/>
                              </w:rPr>
                              <w:t>&gt; 80% - Ready to migrate with some manual effort required</w:t>
                            </w:r>
                          </w:p>
                          <w:p w14:paraId="19A3EE5A" w14:textId="77777777" w:rsidR="00CC6B86" w:rsidRDefault="00CC6B86" w:rsidP="00CC6B86">
                            <w:pPr>
                              <w:rPr>
                                <w:rFonts w:ascii="Segoe UI" w:hAnsi="Segoe UI" w:cs="Segoe UI"/>
                                <w:sz w:val="20"/>
                                <w:szCs w:val="20"/>
                              </w:rPr>
                            </w:pPr>
                            <w:r w:rsidRPr="008150B4">
                              <w:rPr>
                                <w:rFonts w:ascii="Segoe UI" w:hAnsi="Segoe UI" w:cs="Segoe UI"/>
                                <w:b/>
                                <w:color w:val="FF0000"/>
                                <w:sz w:val="20"/>
                                <w:szCs w:val="20"/>
                              </w:rPr>
                              <w:t xml:space="preserve">Score </w:t>
                            </w:r>
                            <w:r>
                              <w:rPr>
                                <w:rFonts w:ascii="Segoe UI" w:hAnsi="Segoe UI" w:cs="Segoe UI"/>
                                <w:sz w:val="20"/>
                                <w:szCs w:val="20"/>
                              </w:rPr>
                              <w:t>&lt; 60% - Additional information will be required</w:t>
                            </w:r>
                          </w:p>
                          <w:p w14:paraId="40FBC484" w14:textId="77777777" w:rsidR="00CC6B86" w:rsidRDefault="00CC6B86" w:rsidP="00CC6B86">
                            <w:pPr>
                              <w:rPr>
                                <w:rFonts w:ascii="Segoe UI" w:hAnsi="Segoe UI" w:cs="Segoe UI"/>
                                <w:sz w:val="20"/>
                                <w:szCs w:val="20"/>
                              </w:rPr>
                            </w:pPr>
                          </w:p>
                          <w:p w14:paraId="15AEE348" w14:textId="77777777" w:rsidR="00CC6B86" w:rsidRDefault="00CC6B86" w:rsidP="00CC6B86">
                            <w:pPr>
                              <w:rPr>
                                <w:rFonts w:ascii="Segoe UI" w:hAnsi="Segoe UI" w:cs="Segoe UI"/>
                                <w:b/>
                                <w:bCs/>
                                <w:i/>
                                <w:iCs/>
                              </w:rPr>
                            </w:pPr>
                            <w:r>
                              <w:rPr>
                                <w:rFonts w:ascii="Segoe UI" w:hAnsi="Segoe UI" w:cs="Segoe UI"/>
                                <w:b/>
                                <w:bCs/>
                                <w:i/>
                                <w:iCs/>
                              </w:rPr>
                              <w:t>Understanding the Conversion Score</w:t>
                            </w:r>
                          </w:p>
                          <w:p w14:paraId="71520723" w14:textId="1FAD63D6" w:rsidR="00CC6B86" w:rsidRDefault="00CC6B86" w:rsidP="00CC6B86">
                            <w:pPr>
                              <w:rPr>
                                <w:rFonts w:ascii="Segoe UI" w:hAnsi="Segoe UI" w:cs="Segoe UI"/>
                                <w:sz w:val="20"/>
                                <w:szCs w:val="20"/>
                              </w:rPr>
                            </w:pPr>
                            <w:r>
                              <w:rPr>
                                <w:rFonts w:ascii="Segoe UI" w:hAnsi="Segoe UI" w:cs="Segoe UI"/>
                                <w:sz w:val="20"/>
                                <w:szCs w:val="20"/>
                              </w:rPr>
                              <w:t xml:space="preserve">The Conversion Score takes all usages of the Spark API that can </w:t>
                            </w:r>
                            <w:r w:rsidR="00FA4C4B">
                              <w:rPr>
                                <w:rFonts w:ascii="Segoe UI" w:hAnsi="Segoe UI" w:cs="Segoe UI"/>
                                <w:sz w:val="20"/>
                                <w:szCs w:val="20"/>
                              </w:rPr>
                              <w:t>be</w:t>
                            </w:r>
                            <w:r>
                              <w:rPr>
                                <w:rFonts w:ascii="Segoe UI" w:hAnsi="Segoe UI" w:cs="Segoe UI"/>
                                <w:sz w:val="20"/>
                                <w:szCs w:val="20"/>
                              </w:rPr>
                              <w:t xml:space="preserve"> converted by SnowConvert divided by all references found in this workload.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E6B63" id="_x0000_t202" coordsize="21600,21600" o:spt="202" path="m,l,21600r21600,l21600,xe">
                <v:stroke joinstyle="miter"/>
                <v:path gradientshapeok="t" o:connecttype="rect"/>
              </v:shapetype>
              <v:shape id="Text Box 18" o:spid="_x0000_s1026" type="#_x0000_t202" style="position:absolute;margin-left:313.1pt;margin-top:99.5pt;width:205.5pt;height:27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" fillcolor="window" strokecolor="#d9d9d9" strokeweight="1pt">
                <v:stroke dashstyle="1 1"/>
                <v:textbox>
                  <w:txbxContent>
                    <w:p w14:paraId="6673ADC2" w14:textId="77777777" w:rsidR="00CC6B86" w:rsidRDefault="00CC6B86" w:rsidP="00CC6B86">
                      <w:pPr>
                        <w:rPr>
                          <w:rFonts w:ascii="Segoe UI" w:hAnsi="Segoe UI" w:cs="Segoe UI"/>
                          <w:b/>
                          <w:bCs/>
                          <w:i/>
                          <w:iCs/>
                        </w:rPr>
                      </w:pPr>
                      <w:r>
                        <w:rPr>
                          <w:rFonts w:ascii="Segoe UI" w:hAnsi="Segoe UI" w:cs="Segoe UI"/>
                          <w:b/>
                          <w:bCs/>
                          <w:i/>
                          <w:iCs/>
                        </w:rPr>
                        <w:t>Interpreting the Readiness Score</w:t>
                      </w:r>
                    </w:p>
                    <w:p w14:paraId="7EDDE754" w14:textId="77777777" w:rsidR="00CC6B86" w:rsidRPr="00CC6B86" w:rsidRDefault="00CC6B86" w:rsidP="00CC6B86">
                      <w:pPr>
                        <w:rPr>
                          <w:rFonts w:ascii="Segoe UI" w:hAnsi="Segoe UI" w:cs="Segoe UI"/>
                          <w:bCs/>
                          <w:i/>
                          <w:iCs/>
                          <w:color w:val="000000"/>
                          <w:sz w:val="18"/>
                          <w:szCs w:val="18"/>
                        </w:rPr>
                      </w:pPr>
                      <w:r w:rsidRPr="00CC6B86">
                        <w:rPr>
                          <w:rFonts w:ascii="Segoe UI" w:hAnsi="Segoe UI" w:cs="Segoe UI"/>
                          <w:bCs/>
                          <w:i/>
                          <w:iCs/>
                          <w:color w:val="000000"/>
                          <w:sz w:val="18"/>
                          <w:szCs w:val="18"/>
                        </w:rPr>
                        <w:t>Readiness is a measure of identifies references to the Spark API that can be converted divided by the total references found in this workload</w:t>
                      </w:r>
                    </w:p>
                    <w:p w14:paraId="22008B63" w14:textId="77777777" w:rsidR="00CC6B86" w:rsidRPr="00CC6B86" w:rsidRDefault="00CC6B86" w:rsidP="00CC6B86">
                      <w:pPr>
                        <w:rPr>
                          <w:rFonts w:ascii="Segoe UI" w:hAnsi="Segoe UI" w:cs="Segoe UI"/>
                          <w:bCs/>
                          <w:color w:val="000000"/>
                          <w:sz w:val="20"/>
                          <w:szCs w:val="20"/>
                        </w:rPr>
                      </w:pPr>
                    </w:p>
                    <w:p w14:paraId="09F010D6" w14:textId="77777777" w:rsidR="00CC6B86" w:rsidRDefault="00CC6B86" w:rsidP="00CC6B86">
                      <w:pPr>
                        <w:rPr>
                          <w:rFonts w:ascii="Segoe UI" w:hAnsi="Segoe UI" w:cs="Segoe UI"/>
                          <w:sz w:val="20"/>
                          <w:szCs w:val="20"/>
                        </w:rPr>
                      </w:pPr>
                      <w:r w:rsidRPr="00CC6B86">
                        <w:rPr>
                          <w:rFonts w:ascii="Segoe UI" w:hAnsi="Segoe UI" w:cs="Segoe UI"/>
                          <w:b/>
                          <w:color w:val="7B7B7B"/>
                          <w:sz w:val="20"/>
                          <w:szCs w:val="20"/>
                        </w:rPr>
                        <w:t>Score</w:t>
                      </w:r>
                      <w:r>
                        <w:rPr>
                          <w:rFonts w:ascii="Segoe UI" w:hAnsi="Segoe UI" w:cs="Segoe UI"/>
                          <w:sz w:val="20"/>
                          <w:szCs w:val="20"/>
                        </w:rPr>
                        <w:t xml:space="preserve"> &gt; 80% - Ready to migrate with minimal effort</w:t>
                      </w:r>
                    </w:p>
                    <w:p w14:paraId="59C29A3D" w14:textId="77777777" w:rsidR="00CC6B86" w:rsidRDefault="00CC6B86" w:rsidP="00CC6B86">
                      <w:pPr>
                        <w:rPr>
                          <w:rFonts w:ascii="Segoe UI" w:hAnsi="Segoe UI" w:cs="Segoe UI"/>
                          <w:sz w:val="20"/>
                          <w:szCs w:val="20"/>
                        </w:rPr>
                      </w:pPr>
                      <w:r>
                        <w:rPr>
                          <w:rFonts w:ascii="Segoe UI" w:hAnsi="Segoe UI" w:cs="Segoe UI"/>
                          <w:sz w:val="20"/>
                          <w:szCs w:val="20"/>
                        </w:rPr>
                        <w:t xml:space="preserve">60% &gt; </w:t>
                      </w:r>
                      <w:r w:rsidRPr="00CC6B86">
                        <w:rPr>
                          <w:rFonts w:ascii="Segoe UI" w:hAnsi="Segoe UI" w:cs="Segoe UI"/>
                          <w:b/>
                          <w:color w:val="70AD47"/>
                          <w:sz w:val="20"/>
                          <w:szCs w:val="20"/>
                        </w:rPr>
                        <w:t>Score</w:t>
                      </w:r>
                      <w:r w:rsidRPr="00EC6FD2">
                        <w:rPr>
                          <w:rFonts w:ascii="Segoe UI" w:hAnsi="Segoe UI" w:cs="Segoe UI"/>
                          <w:b/>
                          <w:color w:val="9FDA7F"/>
                          <w:sz w:val="20"/>
                          <w:szCs w:val="20"/>
                        </w:rPr>
                        <w:t xml:space="preserve"> </w:t>
                      </w:r>
                      <w:r>
                        <w:rPr>
                          <w:rFonts w:ascii="Segoe UI" w:hAnsi="Segoe UI" w:cs="Segoe UI"/>
                          <w:sz w:val="20"/>
                          <w:szCs w:val="20"/>
                        </w:rPr>
                        <w:t>&gt; 80% - Ready to migrate with some manual effort required</w:t>
                      </w:r>
                    </w:p>
                    <w:p w14:paraId="19A3EE5A" w14:textId="77777777" w:rsidR="00CC6B86" w:rsidRDefault="00CC6B86" w:rsidP="00CC6B86">
                      <w:pPr>
                        <w:rPr>
                          <w:rFonts w:ascii="Segoe UI" w:hAnsi="Segoe UI" w:cs="Segoe UI"/>
                          <w:sz w:val="20"/>
                          <w:szCs w:val="20"/>
                        </w:rPr>
                      </w:pPr>
                      <w:r w:rsidRPr="008150B4">
                        <w:rPr>
                          <w:rFonts w:ascii="Segoe UI" w:hAnsi="Segoe UI" w:cs="Segoe UI"/>
                          <w:b/>
                          <w:color w:val="FF0000"/>
                          <w:sz w:val="20"/>
                          <w:szCs w:val="20"/>
                        </w:rPr>
                        <w:t xml:space="preserve">Score </w:t>
                      </w:r>
                      <w:r>
                        <w:rPr>
                          <w:rFonts w:ascii="Segoe UI" w:hAnsi="Segoe UI" w:cs="Segoe UI"/>
                          <w:sz w:val="20"/>
                          <w:szCs w:val="20"/>
                        </w:rPr>
                        <w:t>&lt; 60% - Additional information will be required</w:t>
                      </w:r>
                    </w:p>
                    <w:p w14:paraId="40FBC484" w14:textId="77777777" w:rsidR="00CC6B86" w:rsidRDefault="00CC6B86" w:rsidP="00CC6B86">
                      <w:pPr>
                        <w:rPr>
                          <w:rFonts w:ascii="Segoe UI" w:hAnsi="Segoe UI" w:cs="Segoe UI"/>
                          <w:sz w:val="20"/>
                          <w:szCs w:val="20"/>
                        </w:rPr>
                      </w:pPr>
                    </w:p>
                    <w:p w14:paraId="15AEE348" w14:textId="77777777" w:rsidR="00CC6B86" w:rsidRDefault="00CC6B86" w:rsidP="00CC6B86">
                      <w:pPr>
                        <w:rPr>
                          <w:rFonts w:ascii="Segoe UI" w:hAnsi="Segoe UI" w:cs="Segoe UI"/>
                          <w:b/>
                          <w:bCs/>
                          <w:i/>
                          <w:iCs/>
                        </w:rPr>
                      </w:pPr>
                      <w:r>
                        <w:rPr>
                          <w:rFonts w:ascii="Segoe UI" w:hAnsi="Segoe UI" w:cs="Segoe UI"/>
                          <w:b/>
                          <w:bCs/>
                          <w:i/>
                          <w:iCs/>
                        </w:rPr>
                        <w:t>Understanding the Conversion Score</w:t>
                      </w:r>
                    </w:p>
                    <w:p w14:paraId="71520723" w14:textId="1FAD63D6" w:rsidR="00CC6B86" w:rsidRDefault="00CC6B86" w:rsidP="00CC6B86">
                      <w:pPr>
                        <w:rPr>
                          <w:rFonts w:ascii="Segoe UI" w:hAnsi="Segoe UI" w:cs="Segoe UI"/>
                          <w:sz w:val="20"/>
                          <w:szCs w:val="20"/>
                        </w:rPr>
                      </w:pPr>
                      <w:r>
                        <w:rPr>
                          <w:rFonts w:ascii="Segoe UI" w:hAnsi="Segoe UI" w:cs="Segoe UI"/>
                          <w:sz w:val="20"/>
                          <w:szCs w:val="20"/>
                        </w:rPr>
                        <w:t xml:space="preserve">The Conversion Score takes all usages of the Spark API that can </w:t>
                      </w:r>
                      <w:r w:rsidR="00FA4C4B">
                        <w:rPr>
                          <w:rFonts w:ascii="Segoe UI" w:hAnsi="Segoe UI" w:cs="Segoe UI"/>
                          <w:sz w:val="20"/>
                          <w:szCs w:val="20"/>
                        </w:rPr>
                        <w:t>be</w:t>
                      </w:r>
                      <w:r>
                        <w:rPr>
                          <w:rFonts w:ascii="Segoe UI" w:hAnsi="Segoe UI" w:cs="Segoe UI"/>
                          <w:sz w:val="20"/>
                          <w:szCs w:val="20"/>
                        </w:rPr>
                        <w:t xml:space="preserve"> converted by SnowConvert divided by all references found in this workload.</w:t>
                      </w:r>
                    </w:p>
                  </w:txbxContent>
                </v:textbox>
                <w10:wrap anchorx="margin"/>
              </v:shape>
            </w:pict>
          </mc:Fallback>
        </mc:AlternateContent>
      </w:r>
      <w:r w:rsidRPr="00CC6B86">
        <w:rPr>
          <w:rFonts w:ascii="Segoe UI" w:hAnsi="Segoe UI" w:cs="Segoe UI"/>
          <w:lang w:val="en-US"/>
        </w:rPr>
        <w:t xml:space="preserve">SnowConvert not only can execute migration, but reports on what it found when scanning the source codebase. In this detailed report, you will find a summary of the technical considerations and code analysis performed by SnowConvert when evaluating your source application. You will also find a high-level inventory and estimate of the automation provided by SnowConvert for the source codebase. If you have any feedback or any additional questions regarding the information below, please reach out to </w:t>
      </w:r>
      <w:hyperlink r:id="rId11" w:history="1">
        <w:r w:rsidRPr="00CC6B86">
          <w:rPr>
            <w:rFonts w:ascii="Segoe UI" w:hAnsi="Segoe UI" w:cs="Segoe UI"/>
            <w:color w:val="0000FF"/>
            <w:u w:val="single"/>
            <w:lang w:val="en-US"/>
          </w:rPr>
          <w:t>support@mobilize.net</w:t>
        </w:r>
      </w:hyperlink>
      <w:r w:rsidRPr="00CC6B86">
        <w:rPr>
          <w:rFonts w:ascii="Segoe UI" w:hAnsi="Segoe UI" w:cs="Segoe UI"/>
          <w:lang w:val="en-US"/>
        </w:rPr>
        <w:t xml:space="preserve">. </w:t>
      </w:r>
    </w:p>
    <w:p w14:paraId="7C0FD4CA" w14:textId="77777777" w:rsidR="00CC6B86" w:rsidRPr="00CC6B86" w:rsidRDefault="00CC6B86" w:rsidP="00CC6B86">
      <w:pPr>
        <w:rPr>
          <w:rFonts w:ascii="Segoe UI" w:hAnsi="Segoe UI" w:cs="Segoe UI"/>
          <w:lang w:val="en-US"/>
        </w:rPr>
      </w:pPr>
    </w:p>
    <w:p w14:paraId="06634ADD" w14:textId="77777777" w:rsidR="00CC6B86" w:rsidRPr="00CC6B86" w:rsidRDefault="00CC6B86" w:rsidP="00CC6B86">
      <w:pPr>
        <w:tabs>
          <w:tab w:val="left" w:pos="3119"/>
        </w:tabs>
        <w:spacing w:line="276" w:lineRule="auto"/>
        <w:ind w:right="471"/>
        <w:rPr>
          <w:rFonts w:ascii="Segoe UI" w:hAnsi="Segoe UI" w:cs="Segoe UI"/>
          <w:b/>
          <w:color w:val="0085CD"/>
        </w:rPr>
      </w:pPr>
      <w:r w:rsidRPr="00CC6B86">
        <w:rPr>
          <w:rFonts w:ascii="Segoe UI" w:hAnsi="Segoe UI" w:cs="Segoe UI"/>
          <w:b/>
          <w:color w:val="0085CD"/>
        </w:rPr>
        <w:t>SPARK SCALA API SUMMARY</w:t>
      </w:r>
    </w:p>
    <w:tbl>
      <w:tblPr>
        <w:tblStyle w:val="TableGrid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2430"/>
      </w:tblGrid>
      <w:tr w:rsidR="00CC6B86" w:rsidRPr="00CC6B86" w14:paraId="6E4E2EF9" w14:textId="77777777" w:rsidTr="009954C8">
        <w:tc>
          <w:tcPr>
            <w:tcW w:w="3515" w:type="dxa"/>
          </w:tcPr>
          <w:p w14:paraId="2A3BAEF8" w14:textId="77777777" w:rsidR="00CC6B86" w:rsidRPr="00CC6B86" w:rsidRDefault="00CC6B86" w:rsidP="00CC6B86">
            <w:pPr>
              <w:tabs>
                <w:tab w:val="left" w:pos="3119"/>
              </w:tabs>
              <w:spacing w:after="80" w:line="276" w:lineRule="auto"/>
              <w:ind w:right="471"/>
              <w:rPr>
                <w:rFonts w:ascii="Segoe UI" w:hAnsi="Segoe UI" w:cs="Segoe UI"/>
                <w:b/>
                <w:color w:val="0085CD"/>
              </w:rPr>
            </w:pPr>
            <w:r w:rsidRPr="00CC6B86">
              <w:rPr>
                <w:rFonts w:ascii="Segoe UI" w:hAnsi="Segoe UI" w:cs="Segoe UI"/>
              </w:rPr>
              <w:t>Identified Usages:</w:t>
            </w:r>
          </w:p>
        </w:tc>
        <w:tc>
          <w:tcPr>
            <w:tcW w:w="2430" w:type="dxa"/>
          </w:tcPr>
          <w:p w14:paraId="4EB419CA" w14:textId="77777777" w:rsidR="00CC6B86" w:rsidRPr="00CC6B86" w:rsidRDefault="00CC6B86" w:rsidP="00CC6B86">
            <w:pPr>
              <w:tabs>
                <w:tab w:val="left" w:pos="3119"/>
              </w:tabs>
              <w:spacing w:after="80" w:line="276" w:lineRule="auto"/>
              <w:ind w:right="471"/>
              <w:rPr>
                <w:rFonts w:ascii="Segoe UI" w:hAnsi="Segoe UI" w:cs="Segoe UI"/>
                <w:b/>
                <w:color w:val="0085CD"/>
              </w:rPr>
            </w:pPr>
            <w:r w:rsidRPr="00CC6B86">
              <w:rPr>
                <w:rFonts w:ascii="Segoe UI" w:hAnsi="Segoe UI" w:cs="Segoe UI"/>
              </w:rPr>
              <w:t>264</w:t>
            </w:r>
          </w:p>
        </w:tc>
      </w:tr>
      <w:tr w:rsidR="00CC6B86" w:rsidRPr="00CC6B86" w14:paraId="669DDA85" w14:textId="77777777" w:rsidTr="009954C8">
        <w:tblPrEx>
          <w:tblCellMar>
            <w:right w:w="0" w:type="dxa"/>
          </w:tblCellMar>
        </w:tblPrEx>
        <w:tc>
          <w:tcPr>
            <w:tcW w:w="3515" w:type="dxa"/>
            <w:shd w:val="clear" w:color="auto" w:fill="9FDA7F"/>
          </w:tcPr>
          <w:p w14:paraId="486D096E" w14:textId="77777777" w:rsidR="00CC6B86" w:rsidRPr="00CC6B86" w:rsidRDefault="00CC6B86" w:rsidP="00CC6B86">
            <w:pPr>
              <w:tabs>
                <w:tab w:val="left" w:pos="3119"/>
              </w:tabs>
              <w:spacing w:after="80" w:line="276" w:lineRule="auto"/>
              <w:ind w:right="471"/>
              <w:rPr>
                <w:rFonts w:ascii="Segoe UI" w:hAnsi="Segoe UI" w:cs="Segoe UI"/>
                <w:b/>
                <w:color w:val="0085CD"/>
              </w:rPr>
            </w:pPr>
            <w:r w:rsidRPr="00CC6B86">
              <w:rPr>
                <w:rFonts w:ascii="Segoe UI" w:hAnsi="Segoe UI" w:cs="Segoe UI"/>
                <w:b/>
                <w:bCs/>
              </w:rPr>
              <w:t>READINESS SCORE:</w:t>
            </w:r>
          </w:p>
        </w:tc>
        <w:tc>
          <w:tcPr>
            <w:tcW w:w="2430" w:type="dxa"/>
            <w:shd w:val="clear" w:color="auto" w:fill="9FDA7F"/>
          </w:tcPr>
          <w:p w14:paraId="1A0FAE49" w14:textId="77777777" w:rsidR="00CC6B86" w:rsidRPr="00CC6B86" w:rsidRDefault="00CC6B86" w:rsidP="00CC6B86">
            <w:pPr>
              <w:spacing w:after="80"/>
              <w:rPr>
                <w:rFonts w:ascii="Segoe UI" w:hAnsi="Segoe UI" w:cs="Segoe UI"/>
                <w:bCs/>
                <w:color w:val="0085CD"/>
              </w:rPr>
            </w:pPr>
            <w:r w:rsidRPr="00CC6B86">
              <w:rPr>
                <w:rFonts w:ascii="Segoe UI" w:hAnsi="Segoe UI" w:cs="Segoe UI"/>
                <w:bCs/>
                <w:color w:val="000000"/>
              </w:rPr>
              <w:t>82.58% ± 1.34%</w:t>
            </w:r>
          </w:p>
        </w:tc>
      </w:tr>
      <w:tr w:rsidR="00CC6B86" w:rsidRPr="00CC6B86" w14:paraId="61D4E700" w14:textId="77777777" w:rsidTr="009954C8">
        <w:tblPrEx>
          <w:tblCellMar>
            <w:right w:w="0" w:type="dxa"/>
          </w:tblCellMar>
        </w:tblPrEx>
        <w:tc>
          <w:tcPr>
            <w:tcW w:w="3515" w:type="dxa"/>
          </w:tcPr>
          <w:p w14:paraId="50D4FC67" w14:textId="77777777" w:rsidR="00CC6B86" w:rsidRPr="00CC6B86" w:rsidRDefault="00CC6B86" w:rsidP="00CC6B86">
            <w:pPr>
              <w:tabs>
                <w:tab w:val="left" w:pos="3119"/>
              </w:tabs>
              <w:spacing w:after="80" w:line="276" w:lineRule="auto"/>
              <w:ind w:right="471"/>
              <w:rPr>
                <w:rFonts w:ascii="Segoe UI" w:hAnsi="Segoe UI" w:cs="Segoe UI"/>
                <w:b/>
                <w:color w:val="0085CD"/>
              </w:rPr>
            </w:pPr>
            <w:r w:rsidRPr="00CC6B86">
              <w:rPr>
                <w:rFonts w:ascii="Segoe UI" w:hAnsi="Segoe UI" w:cs="Segoe UI"/>
                <w:color w:val="000000"/>
              </w:rPr>
              <w:t>Usages Ready for Conversion:</w:t>
            </w:r>
          </w:p>
        </w:tc>
        <w:tc>
          <w:tcPr>
            <w:tcW w:w="2430" w:type="dxa"/>
          </w:tcPr>
          <w:p w14:paraId="15E3DE54" w14:textId="77777777" w:rsidR="00CC6B86" w:rsidRPr="00CC6B86" w:rsidRDefault="00CC6B86" w:rsidP="00CC6B86">
            <w:pPr>
              <w:tabs>
                <w:tab w:val="left" w:pos="3119"/>
              </w:tabs>
              <w:spacing w:after="80" w:line="276" w:lineRule="auto"/>
              <w:ind w:right="471"/>
              <w:rPr>
                <w:rFonts w:ascii="Segoe UI" w:hAnsi="Segoe UI" w:cs="Segoe UI"/>
                <w:b/>
                <w:color w:val="0085CD"/>
              </w:rPr>
            </w:pPr>
            <w:r w:rsidRPr="00CC6B86">
              <w:rPr>
                <w:rFonts w:ascii="Segoe UI" w:hAnsi="Segoe UI" w:cs="Segoe UI"/>
                <w:color w:val="000000"/>
              </w:rPr>
              <w:t>218</w:t>
            </w:r>
          </w:p>
        </w:tc>
      </w:tr>
      <w:tr w:rsidR="00CC6B86" w:rsidRPr="00CC6B86" w14:paraId="4568C33B" w14:textId="77777777" w:rsidTr="009954C8">
        <w:tblPrEx>
          <w:tblCellMar>
            <w:right w:w="0" w:type="dxa"/>
          </w:tblCellMar>
        </w:tblPrEx>
        <w:tc>
          <w:tcPr>
            <w:tcW w:w="3515" w:type="dxa"/>
            <w:shd w:val="clear" w:color="auto" w:fill="D2E9F6"/>
          </w:tcPr>
          <w:p w14:paraId="3FAEC477" w14:textId="77777777" w:rsidR="00CC6B86" w:rsidRPr="00CC6B86" w:rsidRDefault="00CC6B86" w:rsidP="00CC6B86">
            <w:pPr>
              <w:tabs>
                <w:tab w:val="left" w:pos="3119"/>
              </w:tabs>
              <w:spacing w:after="80" w:line="276" w:lineRule="auto"/>
              <w:ind w:right="471"/>
              <w:rPr>
                <w:rFonts w:ascii="Segoe UI" w:hAnsi="Segoe UI" w:cs="Segoe UI"/>
                <w:b/>
                <w:bCs/>
                <w:color w:val="000000"/>
              </w:rPr>
            </w:pPr>
            <w:r w:rsidRPr="00CC6B86">
              <w:rPr>
                <w:rFonts w:ascii="Segoe UI" w:hAnsi="Segoe UI" w:cs="Segoe UI"/>
                <w:b/>
                <w:bCs/>
                <w:color w:val="000000"/>
              </w:rPr>
              <w:t>CONVERSION SCORE:</w:t>
            </w:r>
          </w:p>
        </w:tc>
        <w:tc>
          <w:tcPr>
            <w:tcW w:w="2430" w:type="dxa"/>
            <w:shd w:val="clear" w:color="auto" w:fill="D2E9F6"/>
          </w:tcPr>
          <w:p w14:paraId="2EB3DE6D" w14:textId="77777777" w:rsidR="00CC6B86" w:rsidRPr="00CC6B86" w:rsidRDefault="00CC6B86" w:rsidP="00CC6B86">
            <w:pPr>
              <w:tabs>
                <w:tab w:val="left" w:pos="3119"/>
              </w:tabs>
              <w:spacing w:after="80" w:line="276" w:lineRule="auto"/>
              <w:ind w:right="471"/>
              <w:rPr>
                <w:rFonts w:ascii="Segoe UI" w:hAnsi="Segoe UI" w:cs="Segoe UI"/>
                <w:color w:val="000000"/>
              </w:rPr>
            </w:pPr>
            <w:r w:rsidRPr="00CC6B86">
              <w:rPr>
                <w:rFonts w:ascii="Segoe UI" w:hAnsi="Segoe UI" w:cs="Segoe UI"/>
                <w:color w:val="000000"/>
              </w:rPr>
              <w:t xml:space="preserve">82.58% </w:t>
            </w:r>
            <w:r w:rsidRPr="00CC6B86">
              <w:rPr>
                <w:rFonts w:ascii="Segoe UI" w:hAnsi="Segoe UI" w:cs="Segoe UI"/>
                <w:bCs/>
                <w:color w:val="000000"/>
              </w:rPr>
              <w:t>± 1.34%</w:t>
            </w:r>
          </w:p>
        </w:tc>
      </w:tr>
      <w:tr w:rsidR="00CC6B86" w:rsidRPr="00CC6B86" w14:paraId="21D8C584" w14:textId="77777777" w:rsidTr="009954C8">
        <w:tblPrEx>
          <w:tblCellMar>
            <w:right w:w="0" w:type="dxa"/>
          </w:tblCellMar>
        </w:tblPrEx>
        <w:tc>
          <w:tcPr>
            <w:tcW w:w="3515" w:type="dxa"/>
          </w:tcPr>
          <w:p w14:paraId="5F167AC9" w14:textId="77777777" w:rsidR="00CC6B86" w:rsidRPr="00CC6B86" w:rsidRDefault="00CC6B86" w:rsidP="00CC6B86">
            <w:pPr>
              <w:tabs>
                <w:tab w:val="left" w:pos="3119"/>
              </w:tabs>
              <w:spacing w:after="80" w:line="276" w:lineRule="auto"/>
              <w:ind w:right="471"/>
              <w:rPr>
                <w:rFonts w:ascii="Segoe UI" w:hAnsi="Segoe UI" w:cs="Segoe UI"/>
                <w:color w:val="000000"/>
              </w:rPr>
            </w:pPr>
            <w:r w:rsidRPr="00CC6B86">
              <w:rPr>
                <w:rFonts w:ascii="Segoe UI" w:hAnsi="Segoe UI" w:cs="Segoe UI"/>
                <w:color w:val="000000"/>
              </w:rPr>
              <w:t>Usages Converted:</w:t>
            </w:r>
          </w:p>
        </w:tc>
        <w:tc>
          <w:tcPr>
            <w:tcW w:w="2430" w:type="dxa"/>
          </w:tcPr>
          <w:p w14:paraId="7C714E60" w14:textId="77777777" w:rsidR="00CC6B86" w:rsidRPr="00CC6B86" w:rsidRDefault="00CC6B86" w:rsidP="00CC6B86">
            <w:pPr>
              <w:tabs>
                <w:tab w:val="left" w:pos="3119"/>
              </w:tabs>
              <w:spacing w:after="80" w:line="276" w:lineRule="auto"/>
              <w:ind w:right="471"/>
              <w:rPr>
                <w:rFonts w:ascii="Segoe UI" w:hAnsi="Segoe UI" w:cs="Segoe UI"/>
                <w:color w:val="000000"/>
              </w:rPr>
            </w:pPr>
            <w:r w:rsidRPr="00CC6B86">
              <w:rPr>
                <w:rFonts w:ascii="Segoe UI" w:hAnsi="Segoe UI" w:cs="Segoe UI"/>
                <w:color w:val="000000"/>
              </w:rPr>
              <w:t>218</w:t>
            </w:r>
          </w:p>
        </w:tc>
      </w:tr>
      <w:tr w:rsidR="00CC6B86" w:rsidRPr="00CC6B86" w14:paraId="5D3EE48A" w14:textId="77777777" w:rsidTr="009954C8">
        <w:tblPrEx>
          <w:tblCellMar>
            <w:right w:w="0" w:type="dxa"/>
          </w:tblCellMar>
        </w:tblPrEx>
        <w:tc>
          <w:tcPr>
            <w:tcW w:w="3515" w:type="dxa"/>
          </w:tcPr>
          <w:p w14:paraId="141E308C" w14:textId="77777777" w:rsidR="00CC6B86" w:rsidRPr="00CC6B86" w:rsidRDefault="00CC6B86" w:rsidP="00CC6B86">
            <w:pPr>
              <w:tabs>
                <w:tab w:val="left" w:pos="3119"/>
              </w:tabs>
              <w:spacing w:after="80" w:line="276" w:lineRule="auto"/>
              <w:ind w:right="471"/>
              <w:rPr>
                <w:rFonts w:ascii="Segoe UI" w:hAnsi="Segoe UI" w:cs="Segoe UI"/>
                <w:color w:val="000000"/>
              </w:rPr>
            </w:pPr>
          </w:p>
        </w:tc>
        <w:tc>
          <w:tcPr>
            <w:tcW w:w="2430" w:type="dxa"/>
          </w:tcPr>
          <w:p w14:paraId="65392B4C" w14:textId="77777777" w:rsidR="00CC6B86" w:rsidRPr="00CC6B86" w:rsidRDefault="00CC6B86" w:rsidP="00CC6B86">
            <w:pPr>
              <w:tabs>
                <w:tab w:val="left" w:pos="3119"/>
              </w:tabs>
              <w:spacing w:after="80" w:line="276" w:lineRule="auto"/>
              <w:ind w:right="471"/>
              <w:rPr>
                <w:rFonts w:ascii="Segoe UI" w:hAnsi="Segoe UI" w:cs="Segoe UI"/>
                <w:color w:val="000000"/>
              </w:rPr>
            </w:pPr>
          </w:p>
        </w:tc>
      </w:tr>
      <w:tr w:rsidR="00CC6B86" w:rsidRPr="00CC6B86" w14:paraId="3372365C" w14:textId="77777777" w:rsidTr="009954C8">
        <w:tblPrEx>
          <w:tblCellMar>
            <w:right w:w="0" w:type="dxa"/>
          </w:tblCellMar>
        </w:tblPrEx>
        <w:tc>
          <w:tcPr>
            <w:tcW w:w="5945" w:type="dxa"/>
            <w:gridSpan w:val="2"/>
          </w:tcPr>
          <w:p w14:paraId="50D26B7B" w14:textId="413C76C6" w:rsidR="00CC6B86" w:rsidRPr="00CC6B86" w:rsidRDefault="00CC6B86" w:rsidP="00CC6B86">
            <w:pPr>
              <w:spacing w:after="80"/>
              <w:rPr>
                <w:rFonts w:ascii="Segoe UI" w:hAnsi="Segoe UI" w:cs="Segoe UI"/>
                <w:sz w:val="20"/>
                <w:szCs w:val="20"/>
              </w:rPr>
            </w:pPr>
            <w:r w:rsidRPr="00CC6B86">
              <w:rPr>
                <w:rFonts w:ascii="Segoe UI" w:hAnsi="Segoe UI" w:cs="Segoe UI"/>
                <w:sz w:val="20"/>
                <w:szCs w:val="20"/>
              </w:rPr>
              <w:t>± Margin of error. If there were files with parsing errors, this would affect the accuracy of the readiness score</w:t>
            </w:r>
            <w:r w:rsidR="00FA4C4B">
              <w:rPr>
                <w:rFonts w:ascii="Segoe UI" w:hAnsi="Segoe UI" w:cs="Segoe UI"/>
                <w:sz w:val="20"/>
                <w:szCs w:val="20"/>
              </w:rPr>
              <w:t xml:space="preserve"> and conversion score</w:t>
            </w:r>
            <w:r w:rsidRPr="00CC6B86">
              <w:rPr>
                <w:rFonts w:ascii="Segoe UI" w:hAnsi="Segoe UI" w:cs="Segoe UI"/>
                <w:sz w:val="20"/>
                <w:szCs w:val="20"/>
              </w:rPr>
              <w:t>. For that reason, the tool introduces a margin of error that must be considered.</w:t>
            </w:r>
          </w:p>
        </w:tc>
      </w:tr>
    </w:tbl>
    <w:p w14:paraId="3F9C37BF" w14:textId="77777777" w:rsidR="00CC6B86" w:rsidRPr="00CC6B86" w:rsidRDefault="00CC6B86" w:rsidP="00CC6B86"/>
    <w:p w14:paraId="6713696F" w14:textId="77777777" w:rsidR="00CC6B86" w:rsidRPr="00CC6B86" w:rsidRDefault="00CC6B86" w:rsidP="00CC6B86"/>
    <w:p w14:paraId="6EC0B95D" w14:textId="77777777" w:rsidR="00CC6B86" w:rsidRPr="00CC6B86" w:rsidRDefault="00CC6B86" w:rsidP="00CC6B86"/>
    <w:p w14:paraId="72941028" w14:textId="77777777" w:rsidR="00CC6B86" w:rsidRPr="00CC6B86" w:rsidRDefault="00CC6B86" w:rsidP="00CC6B86">
      <w:pPr>
        <w:tabs>
          <w:tab w:val="left" w:pos="3119"/>
        </w:tabs>
        <w:spacing w:line="276" w:lineRule="auto"/>
        <w:ind w:right="471"/>
        <w:outlineLvl w:val="1"/>
        <w:rPr>
          <w:rFonts w:ascii="Segoe UI" w:hAnsi="Segoe UI" w:cs="Segoe UI"/>
          <w:b/>
          <w:color w:val="0085CD"/>
        </w:rPr>
      </w:pPr>
      <w:r w:rsidRPr="00CC6B86">
        <w:rPr>
          <w:rFonts w:ascii="Segoe UI" w:hAnsi="Segoe UI" w:cs="Segoe UI"/>
          <w:b/>
          <w:color w:val="0085CD"/>
        </w:rPr>
        <w:t>EXECUTION SUMMARY</w:t>
      </w:r>
    </w:p>
    <w:p w14:paraId="353CB39C" w14:textId="77777777" w:rsidR="00CC6B86" w:rsidRPr="00CC6B86" w:rsidRDefault="00CC6B86" w:rsidP="00CC6B86">
      <w:pPr>
        <w:outlineLvl w:val="2"/>
        <w:rPr>
          <w:rFonts w:ascii="Segoe UI" w:hAnsi="Segoe UI" w:cs="Segoe UI"/>
          <w:b/>
          <w:bCs/>
          <w:lang w:val="en-US"/>
        </w:rPr>
      </w:pPr>
      <w:r w:rsidRPr="00CC6B86">
        <w:rPr>
          <w:rFonts w:ascii="Segoe UI" w:hAnsi="Segoe UI" w:cs="Segoe UI"/>
          <w:b/>
          <w:bCs/>
          <w:lang w:val="en-US"/>
        </w:rPr>
        <w:t>Customer</w:t>
      </w:r>
    </w:p>
    <w:p w14:paraId="74C342DB" w14:textId="77777777" w:rsidR="00CC6B86" w:rsidRPr="00CC6B86" w:rsidRDefault="00CC6B86" w:rsidP="00CC6B86">
      <w:pPr>
        <w:rPr>
          <w:rFonts w:ascii="Segoe UI" w:hAnsi="Segoe UI" w:cs="Segoe UI"/>
        </w:rPr>
      </w:pPr>
      <w:r w:rsidRPr="00CC6B86">
        <w:rPr>
          <w:rFonts w:ascii="Segoe UI" w:hAnsi="Segoe UI" w:cs="Segoe UI"/>
        </w:rPr>
        <w:t>OwnerName not provided</w:t>
      </w:r>
      <w:r w:rsidRPr="00CC6B86">
        <w:rPr>
          <w:rFonts w:ascii="Segoe UI" w:hAnsi="Segoe UI" w:cs="Segoe UI"/>
        </w:rPr>
        <w:br/>
        <w:t>OwnerCompany not provided</w:t>
      </w:r>
    </w:p>
    <w:p w14:paraId="01E8CDF0" w14:textId="77777777" w:rsidR="00CC6B86" w:rsidRPr="00CC6B86" w:rsidRDefault="00CC6B86" w:rsidP="00CC6B86">
      <w:pPr>
        <w:rPr>
          <w:rFonts w:ascii="Segoe UI" w:hAnsi="Segoe UI" w:cs="Segoe UI"/>
        </w:rPr>
      </w:pPr>
      <w:r w:rsidRPr="00CC6B86">
        <w:rPr>
          <w:rFonts w:ascii="Segoe UI" w:hAnsi="Segoe UI" w:cs="Segoe UI"/>
        </w:rPr>
        <w:t>OwnerEmail not provided</w:t>
      </w:r>
    </w:p>
    <w:p w14:paraId="5B3125C3" w14:textId="77777777" w:rsidR="00CC6B86" w:rsidRPr="00CC6B86" w:rsidRDefault="00CC6B86" w:rsidP="00CC6B86">
      <w:pPr>
        <w:rPr>
          <w:rFonts w:ascii="Segoe UI" w:hAnsi="Segoe UI" w:cs="Segoe UI"/>
          <w:sz w:val="8"/>
          <w:szCs w:val="8"/>
          <w:lang w:val="en-US"/>
        </w:rPr>
      </w:pPr>
    </w:p>
    <w:p w14:paraId="07827ED1" w14:textId="77777777" w:rsidR="00CC6B86" w:rsidRPr="00CC6B86" w:rsidRDefault="00CC6B86" w:rsidP="00CC6B86">
      <w:pPr>
        <w:outlineLvl w:val="2"/>
        <w:rPr>
          <w:rFonts w:ascii="Segoe UI" w:hAnsi="Segoe UI" w:cs="Segoe UI"/>
          <w:b/>
          <w:bCs/>
          <w:lang w:val="fr-FR"/>
        </w:rPr>
      </w:pPr>
      <w:r w:rsidRPr="00CC6B86">
        <w:rPr>
          <w:rFonts w:ascii="Segoe UI" w:hAnsi="Segoe UI" w:cs="Segoe UI"/>
          <w:b/>
          <w:bCs/>
          <w:lang w:val="fr-FR"/>
        </w:rPr>
        <w:t>Session ID</w:t>
      </w:r>
    </w:p>
    <w:p w14:paraId="3447BB4B" w14:textId="77777777" w:rsidR="00CC6B86" w:rsidRPr="00CC6B86" w:rsidRDefault="00CC6B86" w:rsidP="00CC6B86">
      <w:pPr>
        <w:rPr>
          <w:rFonts w:ascii="Segoe UI" w:hAnsi="Segoe UI" w:cs="Segoe UI"/>
          <w:lang w:val="fr-FR"/>
        </w:rPr>
      </w:pPr>
      <w:r w:rsidRPr="00CC6B86">
        <w:rPr>
          <w:rFonts w:ascii="Segoe UI" w:hAnsi="Segoe UI" w:cs="Segoe UI"/>
          <w:lang w:val="fr-FR"/>
        </w:rPr>
        <w:t>589b8506-ce73-40ee-9bc0-d938649a9163</w:t>
      </w:r>
    </w:p>
    <w:p w14:paraId="3EE8FBE5" w14:textId="77777777" w:rsidR="00CC6B86" w:rsidRPr="00CC6B86" w:rsidRDefault="00CC6B86" w:rsidP="00CC6B86">
      <w:pPr>
        <w:rPr>
          <w:rFonts w:ascii="Segoe UI" w:hAnsi="Segoe UI" w:cs="Segoe UI"/>
          <w:sz w:val="8"/>
          <w:szCs w:val="8"/>
          <w:lang w:val="de-CH"/>
        </w:rPr>
      </w:pPr>
    </w:p>
    <w:p w14:paraId="0B145D42" w14:textId="77777777" w:rsidR="00CC6B86" w:rsidRPr="00CC6B86" w:rsidRDefault="00CC6B86" w:rsidP="00CC6B86">
      <w:pPr>
        <w:outlineLvl w:val="2"/>
        <w:rPr>
          <w:rFonts w:ascii="Segoe UI" w:hAnsi="Segoe UI" w:cs="Segoe UI"/>
          <w:b/>
          <w:bCs/>
          <w:lang w:val="fr-FR"/>
        </w:rPr>
      </w:pPr>
      <w:r w:rsidRPr="00CC6B86">
        <w:rPr>
          <w:rFonts w:ascii="Segoe UI" w:hAnsi="Segoe UI" w:cs="Segoe UI"/>
          <w:b/>
          <w:bCs/>
          <w:lang w:val="fr-FR"/>
        </w:rPr>
        <w:t xml:space="preserve">Timestamp </w:t>
      </w:r>
    </w:p>
    <w:p w14:paraId="274A5105" w14:textId="77777777" w:rsidR="00CC6B86" w:rsidRPr="00CC6B86" w:rsidRDefault="00CC6B86" w:rsidP="00CC6B86">
      <w:pPr>
        <w:rPr>
          <w:rFonts w:ascii="Segoe UI" w:hAnsi="Segoe UI" w:cs="Segoe UI"/>
          <w:lang w:val="fr-FR"/>
        </w:rPr>
      </w:pPr>
      <w:r w:rsidRPr="00CC6B86">
        <w:rPr>
          <w:rFonts w:ascii="Segoe UI" w:hAnsi="Segoe UI" w:cs="Segoe UI"/>
          <w:lang w:val="fr-FR"/>
        </w:rPr>
        <w:t>2023/03/24 05:41:40</w:t>
      </w:r>
    </w:p>
    <w:p w14:paraId="6912EE74" w14:textId="77777777" w:rsidR="00CC6B86" w:rsidRPr="00CC6B86" w:rsidRDefault="00CC6B86" w:rsidP="00CC6B86">
      <w:pPr>
        <w:rPr>
          <w:rFonts w:ascii="Segoe UI" w:hAnsi="Segoe UI" w:cs="Segoe UI"/>
          <w:sz w:val="8"/>
          <w:szCs w:val="8"/>
          <w:lang w:val="fr-FR"/>
        </w:rPr>
      </w:pPr>
    </w:p>
    <w:p w14:paraId="1652B67A" w14:textId="77777777" w:rsidR="00CC6B86" w:rsidRPr="00CC6B86" w:rsidRDefault="00CC6B86" w:rsidP="00CC6B86">
      <w:pPr>
        <w:outlineLvl w:val="2"/>
        <w:rPr>
          <w:rFonts w:ascii="Segoe UI" w:hAnsi="Segoe UI" w:cs="Segoe UI"/>
          <w:b/>
          <w:bCs/>
          <w:lang w:val="fr-FR"/>
        </w:rPr>
      </w:pPr>
      <w:r w:rsidRPr="00CC6B86">
        <w:rPr>
          <w:rFonts w:ascii="Segoe UI" w:hAnsi="Segoe UI" w:cs="Segoe UI"/>
          <w:b/>
          <w:bCs/>
          <w:lang w:val="fr-FR"/>
        </w:rPr>
        <w:t>Version Information</w:t>
      </w:r>
    </w:p>
    <w:p w14:paraId="7083C92D" w14:textId="05095FF2" w:rsidR="005106A0" w:rsidRDefault="00CC6B86" w:rsidP="007D216D">
      <w:pPr>
        <w:rPr>
          <w:rFonts w:ascii="Segoe UI" w:hAnsi="Segoe UI" w:cs="Segoe UI"/>
        </w:rPr>
      </w:pPr>
      <w:r w:rsidRPr="00CC6B86">
        <w:rPr>
          <w:rFonts w:ascii="Segoe UI" w:hAnsi="Segoe UI" w:cs="Segoe UI"/>
        </w:rPr>
        <w:t>SnowConvert for Spark: V1.7.0</w:t>
      </w:r>
      <w:r w:rsidRPr="00CC6B86">
        <w:rPr>
          <w:rFonts w:ascii="Segoe UI" w:hAnsi="Segoe UI" w:cs="Segoe UI"/>
        </w:rPr>
        <w:br/>
        <w:t>Snowpark Library for Scala: V1.01.039</w:t>
      </w:r>
      <w:bookmarkEnd w:id="0"/>
      <w:bookmarkEnd w:id="1"/>
    </w:p>
    <w:p w14:paraId="49A99C74" w14:textId="1C8D8086" w:rsidR="002D05B0" w:rsidRPr="005106A0" w:rsidRDefault="005106A0" w:rsidP="005106A0">
      <w:pPr>
        <w:tabs>
          <w:tab w:val="left" w:pos="3119"/>
        </w:tabs>
        <w:spacing w:line="276" w:lineRule="auto"/>
        <w:ind w:right="471"/>
        <w:rPr>
          <w:rFonts w:ascii="Segoe UI" w:hAnsi="Segoe UI" w:cs="Segoe UI"/>
          <w:b/>
          <w:bCs/>
          <w:color w:val="0085CD"/>
          <w:u w:val="single"/>
        </w:rPr>
      </w:pPr>
      <w:r w:rsidRPr="005106A0">
        <w:rPr>
          <w:rFonts w:ascii="Segoe UI" w:hAnsi="Segoe UI" w:cs="Segoe UI"/>
          <w:b/>
          <w:bCs/>
          <w:color w:val="0085CD"/>
          <w:u w:val="single"/>
        </w:rPr>
        <w:lastRenderedPageBreak/>
        <w:t>RESOURCES</w:t>
      </w:r>
    </w:p>
    <w:p w14:paraId="56B2D997" w14:textId="667B3183" w:rsidR="005106A0" w:rsidRPr="0068447F" w:rsidRDefault="005106A0" w:rsidP="005106A0">
      <w:pPr>
        <w:spacing w:line="276" w:lineRule="auto"/>
        <w:rPr>
          <w:rFonts w:ascii="Segoe UI" w:hAnsi="Segoe UI" w:cs="Segoe UI"/>
          <w:color w:val="000000" w:themeColor="text1"/>
          <w:sz w:val="20"/>
          <w:szCs w:val="20"/>
        </w:rPr>
      </w:pPr>
      <w:r w:rsidRPr="0068447F">
        <w:rPr>
          <w:rFonts w:ascii="Segoe UI" w:hAnsi="Segoe UI" w:cs="Segoe UI"/>
          <w:color w:val="000000" w:themeColor="text1"/>
          <w:sz w:val="20"/>
          <w:szCs w:val="20"/>
        </w:rPr>
        <w:t xml:space="preserve">For more information on SnowConvert for Spark, visit the documentation page made available by Mobilize.Net: </w:t>
      </w:r>
      <w:hyperlink r:id="rId12" w:history="1">
        <w:r w:rsidRPr="0068447F">
          <w:rPr>
            <w:rStyle w:val="Hyperlink"/>
            <w:rFonts w:ascii="Segoe UI" w:hAnsi="Segoe UI" w:cs="Segoe UI"/>
            <w:sz w:val="20"/>
            <w:szCs w:val="20"/>
          </w:rPr>
          <w:t>https://docs.mobilize.net/snowconvert/</w:t>
        </w:r>
      </w:hyperlink>
      <w:r w:rsidRPr="0068447F">
        <w:rPr>
          <w:rFonts w:ascii="Segoe UI" w:hAnsi="Segoe UI" w:cs="Segoe UI"/>
          <w:color w:val="000000" w:themeColor="text1"/>
          <w:sz w:val="20"/>
          <w:szCs w:val="20"/>
        </w:rPr>
        <w:t>.</w:t>
      </w:r>
    </w:p>
    <w:p w14:paraId="7ACC1F9D" w14:textId="17D5B4FE" w:rsidR="00D6657A" w:rsidRPr="0068447F" w:rsidRDefault="00D6657A" w:rsidP="00D6657A">
      <w:pPr>
        <w:spacing w:line="276" w:lineRule="auto"/>
        <w:rPr>
          <w:rFonts w:ascii="Segoe UI" w:hAnsi="Segoe UI" w:cs="Segoe UI"/>
          <w:color w:val="000000" w:themeColor="text1"/>
          <w:sz w:val="20"/>
          <w:szCs w:val="20"/>
        </w:rPr>
        <w:sectPr w:rsidR="00D6657A" w:rsidRPr="0068447F" w:rsidSect="00DB64DE">
          <w:headerReference w:type="default"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sectPr>
      </w:pPr>
      <w:r w:rsidRPr="000772B0">
        <w:rPr>
          <w:rFonts w:ascii="Segoe UI" w:hAnsi="Segoe UI" w:cs="Segoe UI"/>
          <w:color w:val="000000" w:themeColor="text1"/>
          <w:sz w:val="20"/>
          <w:szCs w:val="20"/>
        </w:rPr>
        <w:t xml:space="preserve">For questions regarding conversion to Snowpark, you can reach out to the Snowflake Snowpark team </w:t>
      </w:r>
      <w:hyperlink r:id="rId17" w:history="1">
        <w:r>
          <w:rPr>
            <w:rStyle w:val="Hyperlink"/>
            <w:rFonts w:ascii="Segoe UI" w:hAnsi="Segoe UI" w:cs="Segoe UI"/>
            <w:sz w:val="20"/>
            <w:szCs w:val="20"/>
          </w:rPr>
          <w:t>(snowpark@snowflake.com)</w:t>
        </w:r>
      </w:hyperlink>
      <w:r w:rsidRPr="000772B0">
        <w:rPr>
          <w:rFonts w:ascii="Segoe UI" w:hAnsi="Segoe UI" w:cs="Segoe UI"/>
          <w:color w:val="000000" w:themeColor="text1"/>
          <w:sz w:val="20"/>
          <w:szCs w:val="20"/>
        </w:rPr>
        <w:t>. You can also contact support at Mobilize.Net</w:t>
      </w:r>
      <w:r w:rsidRPr="0068447F">
        <w:rPr>
          <w:rFonts w:ascii="Segoe UI" w:hAnsi="Segoe UI" w:cs="Segoe UI"/>
          <w:color w:val="000000" w:themeColor="text1"/>
          <w:sz w:val="20"/>
          <w:szCs w:val="20"/>
        </w:rPr>
        <w:t xml:space="preserve"> (</w:t>
      </w:r>
      <w:hyperlink r:id="rId18" w:history="1">
        <w:r w:rsidRPr="0068447F">
          <w:rPr>
            <w:rStyle w:val="Hyperlink"/>
            <w:rFonts w:ascii="Segoe UI" w:hAnsi="Segoe UI" w:cs="Segoe UI"/>
            <w:sz w:val="20"/>
            <w:szCs w:val="20"/>
          </w:rPr>
          <w:t>support@mobilize.net</w:t>
        </w:r>
      </w:hyperlink>
      <w:r w:rsidRPr="0068447F">
        <w:rPr>
          <w:rFonts w:ascii="Segoe UI" w:hAnsi="Segoe UI" w:cs="Segoe UI"/>
          <w:color w:val="000000" w:themeColor="text1"/>
          <w:sz w:val="20"/>
          <w:szCs w:val="20"/>
        </w:rPr>
        <w:t>) for any questions on either the tool or the migration</w:t>
      </w:r>
    </w:p>
    <w:p w14:paraId="2726C9A2" w14:textId="1860C1A1" w:rsidR="0056542D" w:rsidRPr="008D6C25" w:rsidRDefault="0056542D" w:rsidP="00707AF4">
      <w:pPr>
        <w:tabs>
          <w:tab w:val="left" w:pos="3119"/>
        </w:tabs>
        <w:rPr>
          <w:rFonts w:ascii="Segoe UI" w:hAnsi="Segoe UI" w:cs="Segoe UI"/>
          <w:b/>
          <w:bCs/>
          <w:color w:val="0085CD"/>
        </w:rPr>
      </w:pPr>
    </w:p>
    <w:sectPr w:rsidR="0056542D" w:rsidRPr="008D6C25" w:rsidSect="00DB64DE">
      <w:headerReference w:type="default" r:id="rId19"/>
      <w:footerReference w:type="default" r:id="rId20"/>
      <w:headerReference w:type="first" r:id="rId21"/>
      <w:footerReference w:type="first" r:id="rId22"/>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B1EC" w14:textId="77777777" w:rsidR="00BE4579" w:rsidRDefault="00BE4579">
      <w:r>
        <w:separator/>
      </w:r>
    </w:p>
  </w:endnote>
  <w:endnote w:type="continuationSeparator" w:id="0">
    <w:p w14:paraId="75B1B978" w14:textId="77777777" w:rsidR="00BE4579" w:rsidRDefault="00BE4579">
      <w:r>
        <w:continuationSeparator/>
      </w:r>
    </w:p>
  </w:endnote>
  <w:endnote w:type="continuationNotice" w:id="1">
    <w:p w14:paraId="3488AB60" w14:textId="77777777" w:rsidR="00BE4579" w:rsidRDefault="00BE4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DB09" w14:textId="77777777" w:rsidR="00D6657A" w:rsidRDefault="00D6657A" w:rsidP="00AF21B1">
    <w:pPr>
      <w:pBdr>
        <w:top w:val="nil"/>
        <w:left w:val="nil"/>
        <w:bottom w:val="nil"/>
        <w:right w:val="nil"/>
        <w:between w:val="nil"/>
      </w:pBdr>
      <w:tabs>
        <w:tab w:val="center" w:pos="4680"/>
        <w:tab w:val="right" w:pos="9360"/>
      </w:tabs>
      <w:rPr>
        <w:i/>
        <w:color w:val="000000"/>
        <w:sz w:val="20"/>
        <w:szCs w:val="20"/>
      </w:rPr>
    </w:pPr>
    <w:r>
      <w:rPr>
        <w:i/>
        <w:noProof/>
        <w:color w:val="000000"/>
        <w:sz w:val="20"/>
        <w:szCs w:val="20"/>
      </w:rPr>
      <w:drawing>
        <wp:anchor distT="0" distB="0" distL="114300" distR="114300" simplePos="0" relativeHeight="251661313" behindDoc="0" locked="0" layoutInCell="1" allowOverlap="1" wp14:anchorId="79B25050" wp14:editId="48BFFFB4">
          <wp:simplePos x="0" y="0"/>
          <wp:positionH relativeFrom="column">
            <wp:posOffset>739956</wp:posOffset>
          </wp:positionH>
          <wp:positionV relativeFrom="paragraph">
            <wp:posOffset>-91440</wp:posOffset>
          </wp:positionV>
          <wp:extent cx="1263015" cy="302895"/>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sdt>
      <w:sdtPr>
        <w:id w:val="-1763839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E6E6" w14:textId="77777777" w:rsidR="00D6657A" w:rsidRPr="00D665DE" w:rsidRDefault="00D6657A" w:rsidP="00D665DE">
    <w:pPr>
      <w:pBdr>
        <w:top w:val="nil"/>
        <w:left w:val="nil"/>
        <w:bottom w:val="nil"/>
        <w:right w:val="nil"/>
        <w:between w:val="nil"/>
      </w:pBdr>
      <w:tabs>
        <w:tab w:val="center" w:pos="4680"/>
        <w:tab w:val="right" w:pos="9360"/>
      </w:tabs>
      <w:rPr>
        <w:i/>
        <w:color w:val="000000"/>
        <w:sz w:val="20"/>
        <w:szCs w:val="20"/>
      </w:rPr>
    </w:pPr>
    <w:r>
      <w:rPr>
        <w:i/>
        <w:noProof/>
        <w:color w:val="000000"/>
        <w:sz w:val="20"/>
        <w:szCs w:val="20"/>
      </w:rPr>
      <w:drawing>
        <wp:anchor distT="0" distB="0" distL="114300" distR="114300" simplePos="0" relativeHeight="251660289" behindDoc="0" locked="0" layoutInCell="1" allowOverlap="1" wp14:anchorId="72EEBD02" wp14:editId="4BD5D9D5">
          <wp:simplePos x="0" y="0"/>
          <wp:positionH relativeFrom="column">
            <wp:posOffset>744334</wp:posOffset>
          </wp:positionH>
          <wp:positionV relativeFrom="paragraph">
            <wp:posOffset>-115570</wp:posOffset>
          </wp:positionV>
          <wp:extent cx="1263015" cy="30289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18E61CBE" w:rsidR="00092FA5" w:rsidRDefault="00AF21B1" w:rsidP="00AF21B1">
    <w:pPr>
      <w:pBdr>
        <w:top w:val="nil"/>
        <w:left w:val="nil"/>
        <w:bottom w:val="nil"/>
        <w:right w:val="nil"/>
        <w:between w:val="nil"/>
      </w:pBdr>
      <w:tabs>
        <w:tab w:val="center" w:pos="4680"/>
        <w:tab w:val="right" w:pos="9360"/>
      </w:tabs>
      <w:rPr>
        <w:i/>
        <w:color w:val="000000"/>
        <w:sz w:val="20"/>
        <w:szCs w:val="20"/>
      </w:rPr>
    </w:pPr>
    <w:r>
      <w:rPr>
        <w:i/>
        <w:noProof/>
        <w:color w:val="000000"/>
        <w:sz w:val="20"/>
        <w:szCs w:val="20"/>
      </w:rPr>
      <w:drawing>
        <wp:anchor distT="0" distB="0" distL="114300" distR="114300" simplePos="0" relativeHeight="251658241" behindDoc="0" locked="0" layoutInCell="1" allowOverlap="1" wp14:anchorId="4EE95DE5" wp14:editId="2815233F">
          <wp:simplePos x="0" y="0"/>
          <wp:positionH relativeFrom="column">
            <wp:posOffset>739956</wp:posOffset>
          </wp:positionH>
          <wp:positionV relativeFrom="paragraph">
            <wp:posOffset>-91440</wp:posOffset>
          </wp:positionV>
          <wp:extent cx="1263015" cy="302895"/>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sdt>
      <w:sdtPr>
        <w:id w:val="1693252600"/>
        <w:docPartObj>
          <w:docPartGallery w:val="Page Numbers (Bottom of Page)"/>
          <w:docPartUnique/>
        </w:docPartObj>
      </w:sdtPr>
      <w:sdtEndPr>
        <w:rPr>
          <w:noProof/>
        </w:rPr>
      </w:sdtEndPr>
      <w:sdtContent>
        <w:r w:rsidR="00092FA5">
          <w:fldChar w:fldCharType="begin"/>
        </w:r>
        <w:r w:rsidR="00092FA5">
          <w:instrText xml:space="preserve"> PAGE   \* MERGEFORMAT </w:instrText>
        </w:r>
        <w:r w:rsidR="00092FA5">
          <w:fldChar w:fldCharType="separate"/>
        </w:r>
        <w:r w:rsidR="00092FA5">
          <w:rPr>
            <w:noProof/>
          </w:rPr>
          <w:t>2</w:t>
        </w:r>
        <w:r w:rsidR="00092FA5">
          <w:rPr>
            <w:noProof/>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7264B2F8" w:rsidR="00092FA5" w:rsidRPr="00D665DE" w:rsidRDefault="00AF21B1" w:rsidP="00D665DE">
    <w:pPr>
      <w:pBdr>
        <w:top w:val="nil"/>
        <w:left w:val="nil"/>
        <w:bottom w:val="nil"/>
        <w:right w:val="nil"/>
        <w:between w:val="nil"/>
      </w:pBdr>
      <w:tabs>
        <w:tab w:val="center" w:pos="4680"/>
        <w:tab w:val="right" w:pos="9360"/>
      </w:tabs>
      <w:rPr>
        <w:i/>
        <w:color w:val="000000"/>
        <w:sz w:val="20"/>
        <w:szCs w:val="20"/>
      </w:rPr>
    </w:pPr>
    <w:r>
      <w:rPr>
        <w:i/>
        <w:noProof/>
        <w:color w:val="000000"/>
        <w:sz w:val="20"/>
        <w:szCs w:val="20"/>
      </w:rPr>
      <w:drawing>
        <wp:anchor distT="0" distB="0" distL="114300" distR="114300" simplePos="0" relativeHeight="251658240" behindDoc="0" locked="0" layoutInCell="1" allowOverlap="1" wp14:anchorId="78D5A221" wp14:editId="3ADE1060">
          <wp:simplePos x="0" y="0"/>
          <wp:positionH relativeFrom="column">
            <wp:posOffset>744334</wp:posOffset>
          </wp:positionH>
          <wp:positionV relativeFrom="paragraph">
            <wp:posOffset>-115570</wp:posOffset>
          </wp:positionV>
          <wp:extent cx="1263015" cy="302895"/>
          <wp:effectExtent l="0" t="0" r="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3380" w14:textId="77777777" w:rsidR="00BE4579" w:rsidRDefault="00BE4579">
      <w:r>
        <w:separator/>
      </w:r>
    </w:p>
  </w:footnote>
  <w:footnote w:type="continuationSeparator" w:id="0">
    <w:p w14:paraId="6594CF84" w14:textId="77777777" w:rsidR="00BE4579" w:rsidRDefault="00BE4579">
      <w:r>
        <w:continuationSeparator/>
      </w:r>
    </w:p>
  </w:footnote>
  <w:footnote w:type="continuationNotice" w:id="1">
    <w:p w14:paraId="617AB48A" w14:textId="77777777" w:rsidR="00BE4579" w:rsidRDefault="00BE4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Hlk110265827"/>
  <w:p w14:paraId="5CE7E016" w14:textId="55E9C9CD" w:rsidR="00D6657A" w:rsidRPr="00FC1182" w:rsidRDefault="00D6657A" w:rsidP="00CF4A3D">
    <w:pPr>
      <w:tabs>
        <w:tab w:val="left" w:pos="5190"/>
        <w:tab w:val="right" w:pos="9360"/>
      </w:tabs>
      <w:rPr>
        <w:rFonts w:ascii="Segoe UI Semibold" w:hAnsi="Segoe UI Semibold" w:cs="Segoe UI Semibold"/>
        <w:color w:val="0085CD"/>
        <w:sz w:val="36"/>
        <w:szCs w:val="36"/>
      </w:rPr>
    </w:pPr>
    <w:r w:rsidRPr="00CC6B86">
      <w:rPr>
        <w:rFonts w:ascii="Segoe UI" w:hAnsi="Segoe UI" w:cs="Segoe UI"/>
        <w:b/>
        <w:bCs/>
        <w:noProof/>
        <w:color w:val="000000"/>
        <w:sz w:val="24"/>
        <w:szCs w:val="24"/>
      </w:rPr>
      <mc:AlternateContent>
        <mc:Choice Requires="wps">
          <w:drawing>
            <wp:anchor distT="0" distB="0" distL="114300" distR="114300" simplePos="0" relativeHeight="251662337" behindDoc="0" locked="0" layoutInCell="1" allowOverlap="1" wp14:anchorId="1A5B2E67" wp14:editId="04EFABC5">
              <wp:simplePos x="0" y="0"/>
              <wp:positionH relativeFrom="margin">
                <wp:posOffset>19050</wp:posOffset>
              </wp:positionH>
              <wp:positionV relativeFrom="paragraph">
                <wp:posOffset>412750</wp:posOffset>
              </wp:positionV>
              <wp:extent cx="5905500" cy="19050"/>
              <wp:effectExtent l="1905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5905500" cy="19050"/>
                      </a:xfrm>
                      <a:prstGeom prst="line">
                        <a:avLst/>
                      </a:prstGeom>
                      <a:ln w="28575">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4440C" id="Straight Connector 6" o:spid="_x0000_s1026" style="position:absolute;flip:y;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2.5pt" to="46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" strokecolor="#d8d8d8 [2732]" strokeweight="2.25pt">
              <w10:wrap anchorx="margin"/>
            </v:line>
          </w:pict>
        </mc:Fallback>
      </mc:AlternateContent>
    </w:r>
    <w:r w:rsidRPr="00205197">
      <w:rPr>
        <w:rFonts w:ascii="Segoe UI Semibold" w:hAnsi="Segoe UI Semibold" w:cs="Segoe UI Semibold"/>
        <w:color w:val="0085CD"/>
        <w:sz w:val="36"/>
        <w:szCs w:val="36"/>
      </w:rPr>
      <w:t>Assessment Report</w:t>
    </w:r>
    <w:r>
      <w:rPr>
        <w:rFonts w:ascii="Segoe UI Semibold" w:hAnsi="Segoe UI Semibold" w:cs="Segoe UI Semibold"/>
        <w:color w:val="0085CD"/>
        <w:sz w:val="36"/>
        <w:szCs w:val="36"/>
      </w:rPr>
      <w:tab/>
    </w:r>
    <w:bookmarkEnd w:id="2"/>
    <w:r>
      <w:rPr>
        <w:rFonts w:ascii="Segoe UI Semibold" w:hAnsi="Segoe UI Semibold" w:cs="Segoe UI Semibold"/>
        <w:color w:val="0085CD"/>
        <w:sz w:val="36"/>
        <w:szCs w:val="36"/>
      </w:rPr>
      <w:tab/>
    </w:r>
  </w:p>
  <w:p w14:paraId="468CA35A" w14:textId="77777777" w:rsidR="00D6657A" w:rsidRDefault="00D66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BBFB" w14:textId="77777777" w:rsidR="00D6657A" w:rsidRDefault="00D6657A">
    <w:pPr>
      <w:pStyle w:val="Header"/>
    </w:pPr>
    <w:r>
      <w:rPr>
        <w:noProof/>
      </w:rPr>
      <w:drawing>
        <wp:inline distT="0" distB="0" distL="0" distR="0" wp14:anchorId="08C172F0" wp14:editId="00630CCD">
          <wp:extent cx="5943600" cy="46101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43600" cy="4610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4B65" w14:textId="7B25BFA6" w:rsidR="00256D14" w:rsidRDefault="00256D14">
    <w:pPr>
      <w:pStyle w:val="Header"/>
    </w:pPr>
    <w:r>
      <w:rPr>
        <w:noProof/>
      </w:rPr>
      <w:drawing>
        <wp:inline distT="0" distB="0" distL="0" distR="0" wp14:anchorId="2553DE6E" wp14:editId="1D88EBEB">
          <wp:extent cx="5943600" cy="46101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43600" cy="46101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68F5" w14:textId="49D84D1E" w:rsidR="00AF21B1" w:rsidRDefault="007531BA">
    <w:pPr>
      <w:pStyle w:val="Header"/>
    </w:pPr>
    <w:r>
      <w:rPr>
        <w:noProof/>
      </w:rPr>
      <w:drawing>
        <wp:inline distT="0" distB="0" distL="0" distR="0" wp14:anchorId="0A1341B5" wp14:editId="196570E7">
          <wp:extent cx="5943600" cy="461010"/>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43600" cy="461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5086"/>
    <w:multiLevelType w:val="hybridMultilevel"/>
    <w:tmpl w:val="1BD40060"/>
    <w:lvl w:ilvl="0" w:tplc="01E85AA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2A1B30"/>
    <w:multiLevelType w:val="hybridMultilevel"/>
    <w:tmpl w:val="96CA5D72"/>
    <w:lvl w:ilvl="0" w:tplc="837CCD38">
      <w:start w:val="1"/>
      <w:numFmt w:val="bullet"/>
      <w:lvlText w:val=""/>
      <w:lvlJc w:val="left"/>
      <w:pPr>
        <w:ind w:left="720" w:hanging="360"/>
      </w:pPr>
      <w:rPr>
        <w:rFonts w:ascii="Symbol" w:hAnsi="Symbol" w:hint="default"/>
        <w:color w:val="0085C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83179"/>
    <w:multiLevelType w:val="hybridMultilevel"/>
    <w:tmpl w:val="1486B6A8"/>
    <w:lvl w:ilvl="0" w:tplc="B336BA34">
      <w:numFmt w:val="bullet"/>
      <w:lvlText w:val=""/>
      <w:lvlJc w:val="left"/>
      <w:pPr>
        <w:ind w:left="720" w:hanging="360"/>
      </w:pPr>
      <w:rPr>
        <w:rFonts w:ascii="Symbol" w:eastAsia="PMingLiU"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D7605"/>
    <w:multiLevelType w:val="hybridMultilevel"/>
    <w:tmpl w:val="61E05964"/>
    <w:lvl w:ilvl="0" w:tplc="47A62E52">
      <w:start w:val="1"/>
      <w:numFmt w:val="bullet"/>
      <w:lvlText w:val=""/>
      <w:lvlJc w:val="left"/>
      <w:pPr>
        <w:ind w:left="502" w:hanging="360"/>
      </w:pPr>
      <w:rPr>
        <w:rFonts w:ascii="Symbol" w:hAnsi="Symbol" w:hint="default"/>
        <w:color w:val="0085CD"/>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66482DE9"/>
    <w:multiLevelType w:val="hybridMultilevel"/>
    <w:tmpl w:val="FE1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58917">
    <w:abstractNumId w:val="0"/>
  </w:num>
  <w:num w:numId="2" w16cid:durableId="1087113890">
    <w:abstractNumId w:val="1"/>
  </w:num>
  <w:num w:numId="3" w16cid:durableId="1942251184">
    <w:abstractNumId w:val="5"/>
  </w:num>
  <w:num w:numId="4" w16cid:durableId="1600792434">
    <w:abstractNumId w:val="7"/>
  </w:num>
  <w:num w:numId="5" w16cid:durableId="1284844380">
    <w:abstractNumId w:val="2"/>
  </w:num>
  <w:num w:numId="6" w16cid:durableId="222716154">
    <w:abstractNumId w:val="10"/>
  </w:num>
  <w:num w:numId="7" w16cid:durableId="2106609200">
    <w:abstractNumId w:val="8"/>
  </w:num>
  <w:num w:numId="8" w16cid:durableId="1173643576">
    <w:abstractNumId w:val="2"/>
  </w:num>
  <w:num w:numId="9" w16cid:durableId="811561819">
    <w:abstractNumId w:val="2"/>
  </w:num>
  <w:num w:numId="10" w16cid:durableId="598758482">
    <w:abstractNumId w:val="4"/>
  </w:num>
  <w:num w:numId="11" w16cid:durableId="1262638896">
    <w:abstractNumId w:val="3"/>
  </w:num>
  <w:num w:numId="12" w16cid:durableId="1011033646">
    <w:abstractNumId w:val="6"/>
  </w:num>
  <w:num w:numId="13" w16cid:durableId="440950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MzMTA1MQSyTZV0lIJTi4sz8/NACgwNawEMmW0OLQAAAA=="/>
  </w:docVars>
  <w:rsids>
    <w:rsidRoot w:val="00053690"/>
    <w:rsid w:val="000007F7"/>
    <w:rsid w:val="000027FB"/>
    <w:rsid w:val="000125D5"/>
    <w:rsid w:val="00014447"/>
    <w:rsid w:val="00017154"/>
    <w:rsid w:val="00017B52"/>
    <w:rsid w:val="00017F75"/>
    <w:rsid w:val="0002037D"/>
    <w:rsid w:val="00025916"/>
    <w:rsid w:val="00031151"/>
    <w:rsid w:val="00031718"/>
    <w:rsid w:val="00033A99"/>
    <w:rsid w:val="00033F89"/>
    <w:rsid w:val="00035C6B"/>
    <w:rsid w:val="00036A0F"/>
    <w:rsid w:val="00041101"/>
    <w:rsid w:val="000412BF"/>
    <w:rsid w:val="0004260D"/>
    <w:rsid w:val="00043D84"/>
    <w:rsid w:val="00053690"/>
    <w:rsid w:val="00054471"/>
    <w:rsid w:val="000565D3"/>
    <w:rsid w:val="00056A31"/>
    <w:rsid w:val="0005728C"/>
    <w:rsid w:val="000628FF"/>
    <w:rsid w:val="00065DBD"/>
    <w:rsid w:val="0007021B"/>
    <w:rsid w:val="00070914"/>
    <w:rsid w:val="0007407F"/>
    <w:rsid w:val="00074B9B"/>
    <w:rsid w:val="00075D1C"/>
    <w:rsid w:val="00077729"/>
    <w:rsid w:val="000808EC"/>
    <w:rsid w:val="00090285"/>
    <w:rsid w:val="00092272"/>
    <w:rsid w:val="00092FA5"/>
    <w:rsid w:val="000932E1"/>
    <w:rsid w:val="00096718"/>
    <w:rsid w:val="000A0F77"/>
    <w:rsid w:val="000A4568"/>
    <w:rsid w:val="000A45F3"/>
    <w:rsid w:val="000A59A0"/>
    <w:rsid w:val="000B03E6"/>
    <w:rsid w:val="000B187E"/>
    <w:rsid w:val="000C07C4"/>
    <w:rsid w:val="000C3D49"/>
    <w:rsid w:val="000C5D09"/>
    <w:rsid w:val="000D650F"/>
    <w:rsid w:val="000E0C00"/>
    <w:rsid w:val="000E15DF"/>
    <w:rsid w:val="000E5A13"/>
    <w:rsid w:val="000E638C"/>
    <w:rsid w:val="000E7844"/>
    <w:rsid w:val="000F1E3E"/>
    <w:rsid w:val="000F2ADC"/>
    <w:rsid w:val="000F48A4"/>
    <w:rsid w:val="00100794"/>
    <w:rsid w:val="00103DFF"/>
    <w:rsid w:val="00106EC4"/>
    <w:rsid w:val="0010732A"/>
    <w:rsid w:val="001073EE"/>
    <w:rsid w:val="001131B9"/>
    <w:rsid w:val="00114B18"/>
    <w:rsid w:val="0011500E"/>
    <w:rsid w:val="00117595"/>
    <w:rsid w:val="00120715"/>
    <w:rsid w:val="00123A7B"/>
    <w:rsid w:val="0012536F"/>
    <w:rsid w:val="00126611"/>
    <w:rsid w:val="00126A9E"/>
    <w:rsid w:val="001300BF"/>
    <w:rsid w:val="00130913"/>
    <w:rsid w:val="001311C7"/>
    <w:rsid w:val="00135BDF"/>
    <w:rsid w:val="00136EF9"/>
    <w:rsid w:val="001374DC"/>
    <w:rsid w:val="00137C48"/>
    <w:rsid w:val="00137FBC"/>
    <w:rsid w:val="00142523"/>
    <w:rsid w:val="00142B92"/>
    <w:rsid w:val="00142BB5"/>
    <w:rsid w:val="00142E35"/>
    <w:rsid w:val="001455A1"/>
    <w:rsid w:val="001461B4"/>
    <w:rsid w:val="001502B9"/>
    <w:rsid w:val="0015221E"/>
    <w:rsid w:val="0015326E"/>
    <w:rsid w:val="001536EB"/>
    <w:rsid w:val="001543C4"/>
    <w:rsid w:val="00154FFC"/>
    <w:rsid w:val="001627FE"/>
    <w:rsid w:val="00162A9E"/>
    <w:rsid w:val="00164F71"/>
    <w:rsid w:val="00165118"/>
    <w:rsid w:val="00173B4B"/>
    <w:rsid w:val="0017562A"/>
    <w:rsid w:val="00176A41"/>
    <w:rsid w:val="00181FFC"/>
    <w:rsid w:val="0018253B"/>
    <w:rsid w:val="00183252"/>
    <w:rsid w:val="001838D0"/>
    <w:rsid w:val="00184367"/>
    <w:rsid w:val="00184A51"/>
    <w:rsid w:val="00191474"/>
    <w:rsid w:val="00192167"/>
    <w:rsid w:val="0019300B"/>
    <w:rsid w:val="001938F4"/>
    <w:rsid w:val="00193B8F"/>
    <w:rsid w:val="0019401F"/>
    <w:rsid w:val="00194248"/>
    <w:rsid w:val="00194D9C"/>
    <w:rsid w:val="001A2A7D"/>
    <w:rsid w:val="001A4FFA"/>
    <w:rsid w:val="001A52EA"/>
    <w:rsid w:val="001A5621"/>
    <w:rsid w:val="001A7CE2"/>
    <w:rsid w:val="001A7F0C"/>
    <w:rsid w:val="001B2E82"/>
    <w:rsid w:val="001B49F4"/>
    <w:rsid w:val="001B4C76"/>
    <w:rsid w:val="001B596A"/>
    <w:rsid w:val="001B5BE1"/>
    <w:rsid w:val="001C140B"/>
    <w:rsid w:val="001C2D8B"/>
    <w:rsid w:val="001C31F0"/>
    <w:rsid w:val="001C3580"/>
    <w:rsid w:val="001C40D0"/>
    <w:rsid w:val="001C7A0B"/>
    <w:rsid w:val="001C7E78"/>
    <w:rsid w:val="001D1078"/>
    <w:rsid w:val="001D63F7"/>
    <w:rsid w:val="001D6795"/>
    <w:rsid w:val="001E146A"/>
    <w:rsid w:val="001E4667"/>
    <w:rsid w:val="001E57CB"/>
    <w:rsid w:val="001E6DA7"/>
    <w:rsid w:val="001E702E"/>
    <w:rsid w:val="001F0E56"/>
    <w:rsid w:val="001F41E1"/>
    <w:rsid w:val="001F4E7C"/>
    <w:rsid w:val="001F5553"/>
    <w:rsid w:val="001F6534"/>
    <w:rsid w:val="00202156"/>
    <w:rsid w:val="00215068"/>
    <w:rsid w:val="00225CAB"/>
    <w:rsid w:val="00227D77"/>
    <w:rsid w:val="00232FB1"/>
    <w:rsid w:val="00233FD6"/>
    <w:rsid w:val="00237785"/>
    <w:rsid w:val="00237F92"/>
    <w:rsid w:val="00242232"/>
    <w:rsid w:val="00243652"/>
    <w:rsid w:val="0025031B"/>
    <w:rsid w:val="00250486"/>
    <w:rsid w:val="002517C2"/>
    <w:rsid w:val="00251E1E"/>
    <w:rsid w:val="00254650"/>
    <w:rsid w:val="002550ED"/>
    <w:rsid w:val="00256D14"/>
    <w:rsid w:val="0025706B"/>
    <w:rsid w:val="002608BE"/>
    <w:rsid w:val="00260A09"/>
    <w:rsid w:val="00260A47"/>
    <w:rsid w:val="002625C7"/>
    <w:rsid w:val="00265E18"/>
    <w:rsid w:val="0027083F"/>
    <w:rsid w:val="00270F0C"/>
    <w:rsid w:val="0028248E"/>
    <w:rsid w:val="00284104"/>
    <w:rsid w:val="00290324"/>
    <w:rsid w:val="002926C4"/>
    <w:rsid w:val="002954A4"/>
    <w:rsid w:val="002960C0"/>
    <w:rsid w:val="002A09C6"/>
    <w:rsid w:val="002A0F6E"/>
    <w:rsid w:val="002A4D90"/>
    <w:rsid w:val="002A60CF"/>
    <w:rsid w:val="002B0289"/>
    <w:rsid w:val="002B190F"/>
    <w:rsid w:val="002B2EB3"/>
    <w:rsid w:val="002B2F84"/>
    <w:rsid w:val="002B37B1"/>
    <w:rsid w:val="002B70F3"/>
    <w:rsid w:val="002B76C3"/>
    <w:rsid w:val="002C193F"/>
    <w:rsid w:val="002C3F1F"/>
    <w:rsid w:val="002D05B0"/>
    <w:rsid w:val="002D1B0B"/>
    <w:rsid w:val="002D2E6B"/>
    <w:rsid w:val="002D3439"/>
    <w:rsid w:val="002E0545"/>
    <w:rsid w:val="002E0CC1"/>
    <w:rsid w:val="002F5D1B"/>
    <w:rsid w:val="00300445"/>
    <w:rsid w:val="00301CF6"/>
    <w:rsid w:val="003041A6"/>
    <w:rsid w:val="003041BF"/>
    <w:rsid w:val="00304B9A"/>
    <w:rsid w:val="00306CEA"/>
    <w:rsid w:val="00311C5D"/>
    <w:rsid w:val="00314211"/>
    <w:rsid w:val="00317AF2"/>
    <w:rsid w:val="003208A6"/>
    <w:rsid w:val="00320EF9"/>
    <w:rsid w:val="00324150"/>
    <w:rsid w:val="003246F7"/>
    <w:rsid w:val="00324F42"/>
    <w:rsid w:val="00325C8F"/>
    <w:rsid w:val="0032684B"/>
    <w:rsid w:val="0032760F"/>
    <w:rsid w:val="003348C0"/>
    <w:rsid w:val="0033592A"/>
    <w:rsid w:val="00335BEC"/>
    <w:rsid w:val="003453D4"/>
    <w:rsid w:val="00352A25"/>
    <w:rsid w:val="00353167"/>
    <w:rsid w:val="003544EA"/>
    <w:rsid w:val="003561E6"/>
    <w:rsid w:val="003605DF"/>
    <w:rsid w:val="00363CD5"/>
    <w:rsid w:val="00363E0D"/>
    <w:rsid w:val="00363F63"/>
    <w:rsid w:val="00366D07"/>
    <w:rsid w:val="0036703F"/>
    <w:rsid w:val="0036754D"/>
    <w:rsid w:val="003701E3"/>
    <w:rsid w:val="003739A8"/>
    <w:rsid w:val="00377A7A"/>
    <w:rsid w:val="00380210"/>
    <w:rsid w:val="00380DD0"/>
    <w:rsid w:val="00387205"/>
    <w:rsid w:val="00387866"/>
    <w:rsid w:val="003935ED"/>
    <w:rsid w:val="00393C74"/>
    <w:rsid w:val="0039514A"/>
    <w:rsid w:val="003A0C1B"/>
    <w:rsid w:val="003A1EE2"/>
    <w:rsid w:val="003A1F4F"/>
    <w:rsid w:val="003A26E3"/>
    <w:rsid w:val="003A4891"/>
    <w:rsid w:val="003B2332"/>
    <w:rsid w:val="003B5315"/>
    <w:rsid w:val="003B7F6B"/>
    <w:rsid w:val="003C5F37"/>
    <w:rsid w:val="003C789B"/>
    <w:rsid w:val="003D0BA4"/>
    <w:rsid w:val="003D4485"/>
    <w:rsid w:val="003E27B7"/>
    <w:rsid w:val="003E7D16"/>
    <w:rsid w:val="003F1CE1"/>
    <w:rsid w:val="003F4BAA"/>
    <w:rsid w:val="003F5EA5"/>
    <w:rsid w:val="003F7AB5"/>
    <w:rsid w:val="004011BE"/>
    <w:rsid w:val="00401965"/>
    <w:rsid w:val="0040316C"/>
    <w:rsid w:val="004036F8"/>
    <w:rsid w:val="00405B5B"/>
    <w:rsid w:val="00413AEB"/>
    <w:rsid w:val="00415A52"/>
    <w:rsid w:val="004161C8"/>
    <w:rsid w:val="004205E4"/>
    <w:rsid w:val="00421782"/>
    <w:rsid w:val="004241F9"/>
    <w:rsid w:val="004250C7"/>
    <w:rsid w:val="0043661D"/>
    <w:rsid w:val="004371DB"/>
    <w:rsid w:val="004400E9"/>
    <w:rsid w:val="00453FE6"/>
    <w:rsid w:val="00454D27"/>
    <w:rsid w:val="00455530"/>
    <w:rsid w:val="0045567B"/>
    <w:rsid w:val="004556F7"/>
    <w:rsid w:val="0045781E"/>
    <w:rsid w:val="00460F61"/>
    <w:rsid w:val="004627E2"/>
    <w:rsid w:val="00463E61"/>
    <w:rsid w:val="00466AD5"/>
    <w:rsid w:val="00472868"/>
    <w:rsid w:val="00474546"/>
    <w:rsid w:val="00474BCD"/>
    <w:rsid w:val="00475E3E"/>
    <w:rsid w:val="004778C9"/>
    <w:rsid w:val="00484877"/>
    <w:rsid w:val="00484A3C"/>
    <w:rsid w:val="004925F3"/>
    <w:rsid w:val="00494F5E"/>
    <w:rsid w:val="004956F9"/>
    <w:rsid w:val="00496AF4"/>
    <w:rsid w:val="004A137A"/>
    <w:rsid w:val="004A26E3"/>
    <w:rsid w:val="004B34A5"/>
    <w:rsid w:val="004B5817"/>
    <w:rsid w:val="004B6843"/>
    <w:rsid w:val="004C145D"/>
    <w:rsid w:val="004C2903"/>
    <w:rsid w:val="004E1758"/>
    <w:rsid w:val="004E6564"/>
    <w:rsid w:val="004F189B"/>
    <w:rsid w:val="0050079E"/>
    <w:rsid w:val="0050462C"/>
    <w:rsid w:val="005106A0"/>
    <w:rsid w:val="005106F6"/>
    <w:rsid w:val="005113B9"/>
    <w:rsid w:val="00514030"/>
    <w:rsid w:val="00524C2D"/>
    <w:rsid w:val="00526918"/>
    <w:rsid w:val="00530127"/>
    <w:rsid w:val="00530EAA"/>
    <w:rsid w:val="0053251F"/>
    <w:rsid w:val="00532C1E"/>
    <w:rsid w:val="005331F7"/>
    <w:rsid w:val="005369E7"/>
    <w:rsid w:val="00552C1E"/>
    <w:rsid w:val="00554752"/>
    <w:rsid w:val="00554762"/>
    <w:rsid w:val="00555CB6"/>
    <w:rsid w:val="00556460"/>
    <w:rsid w:val="00564A26"/>
    <w:rsid w:val="0056542D"/>
    <w:rsid w:val="00566B19"/>
    <w:rsid w:val="00567414"/>
    <w:rsid w:val="005727CF"/>
    <w:rsid w:val="00574D0A"/>
    <w:rsid w:val="00577C99"/>
    <w:rsid w:val="0058022D"/>
    <w:rsid w:val="00580A96"/>
    <w:rsid w:val="0058112C"/>
    <w:rsid w:val="005820F3"/>
    <w:rsid w:val="005874ED"/>
    <w:rsid w:val="005948DE"/>
    <w:rsid w:val="00595A8A"/>
    <w:rsid w:val="005A1329"/>
    <w:rsid w:val="005A1D44"/>
    <w:rsid w:val="005A33D0"/>
    <w:rsid w:val="005A4441"/>
    <w:rsid w:val="005B0911"/>
    <w:rsid w:val="005B2EAF"/>
    <w:rsid w:val="005B5DA5"/>
    <w:rsid w:val="005B5E76"/>
    <w:rsid w:val="005B77C8"/>
    <w:rsid w:val="005C7177"/>
    <w:rsid w:val="005D157C"/>
    <w:rsid w:val="005D1C09"/>
    <w:rsid w:val="005D3573"/>
    <w:rsid w:val="005D55BB"/>
    <w:rsid w:val="005D5D28"/>
    <w:rsid w:val="005D793D"/>
    <w:rsid w:val="005E1FEE"/>
    <w:rsid w:val="005E39CC"/>
    <w:rsid w:val="005E4DFD"/>
    <w:rsid w:val="005E5086"/>
    <w:rsid w:val="005E5EB6"/>
    <w:rsid w:val="005E773B"/>
    <w:rsid w:val="005F0FE5"/>
    <w:rsid w:val="005F10F9"/>
    <w:rsid w:val="0060050C"/>
    <w:rsid w:val="00611CB5"/>
    <w:rsid w:val="00612DD2"/>
    <w:rsid w:val="00622331"/>
    <w:rsid w:val="006223FB"/>
    <w:rsid w:val="0062477C"/>
    <w:rsid w:val="00624F90"/>
    <w:rsid w:val="00625F94"/>
    <w:rsid w:val="006315AD"/>
    <w:rsid w:val="00633D0B"/>
    <w:rsid w:val="00635E81"/>
    <w:rsid w:val="00641E78"/>
    <w:rsid w:val="00644ED5"/>
    <w:rsid w:val="006511BF"/>
    <w:rsid w:val="00651C56"/>
    <w:rsid w:val="0065295F"/>
    <w:rsid w:val="00652DE9"/>
    <w:rsid w:val="00653068"/>
    <w:rsid w:val="00654D5B"/>
    <w:rsid w:val="0066124E"/>
    <w:rsid w:val="00663A07"/>
    <w:rsid w:val="00670945"/>
    <w:rsid w:val="00671F23"/>
    <w:rsid w:val="00672062"/>
    <w:rsid w:val="006734BC"/>
    <w:rsid w:val="006736DF"/>
    <w:rsid w:val="0068022C"/>
    <w:rsid w:val="00680DFD"/>
    <w:rsid w:val="0068447F"/>
    <w:rsid w:val="00684C59"/>
    <w:rsid w:val="006864A0"/>
    <w:rsid w:val="006914B7"/>
    <w:rsid w:val="006914CA"/>
    <w:rsid w:val="006921BF"/>
    <w:rsid w:val="00693167"/>
    <w:rsid w:val="006971D7"/>
    <w:rsid w:val="006A273C"/>
    <w:rsid w:val="006A393D"/>
    <w:rsid w:val="006A4A8A"/>
    <w:rsid w:val="006B0E86"/>
    <w:rsid w:val="006B21CF"/>
    <w:rsid w:val="006B2E98"/>
    <w:rsid w:val="006B3562"/>
    <w:rsid w:val="006B3E62"/>
    <w:rsid w:val="006B709F"/>
    <w:rsid w:val="006C0B92"/>
    <w:rsid w:val="006C0C29"/>
    <w:rsid w:val="006C1611"/>
    <w:rsid w:val="006C5C91"/>
    <w:rsid w:val="006C70E9"/>
    <w:rsid w:val="006D17F1"/>
    <w:rsid w:val="006D41C6"/>
    <w:rsid w:val="006D767D"/>
    <w:rsid w:val="006E560C"/>
    <w:rsid w:val="006E683D"/>
    <w:rsid w:val="006E74AF"/>
    <w:rsid w:val="006F37F8"/>
    <w:rsid w:val="006F5FFE"/>
    <w:rsid w:val="006F6091"/>
    <w:rsid w:val="006F79F7"/>
    <w:rsid w:val="00701C2A"/>
    <w:rsid w:val="00703681"/>
    <w:rsid w:val="00704A1E"/>
    <w:rsid w:val="00707AF4"/>
    <w:rsid w:val="00713BBC"/>
    <w:rsid w:val="00714315"/>
    <w:rsid w:val="007202C3"/>
    <w:rsid w:val="0072055E"/>
    <w:rsid w:val="00721440"/>
    <w:rsid w:val="0072221B"/>
    <w:rsid w:val="007234C6"/>
    <w:rsid w:val="00723F30"/>
    <w:rsid w:val="007246E8"/>
    <w:rsid w:val="00724C99"/>
    <w:rsid w:val="00727E87"/>
    <w:rsid w:val="0073137D"/>
    <w:rsid w:val="0073574F"/>
    <w:rsid w:val="00740D4E"/>
    <w:rsid w:val="00744D24"/>
    <w:rsid w:val="0075005A"/>
    <w:rsid w:val="007509D3"/>
    <w:rsid w:val="00750CAF"/>
    <w:rsid w:val="007531BA"/>
    <w:rsid w:val="007537C1"/>
    <w:rsid w:val="0075678A"/>
    <w:rsid w:val="00760249"/>
    <w:rsid w:val="00762DFF"/>
    <w:rsid w:val="00763290"/>
    <w:rsid w:val="0076420D"/>
    <w:rsid w:val="00764F48"/>
    <w:rsid w:val="007722E0"/>
    <w:rsid w:val="007809B5"/>
    <w:rsid w:val="007855EE"/>
    <w:rsid w:val="00786FF0"/>
    <w:rsid w:val="00787977"/>
    <w:rsid w:val="0079555E"/>
    <w:rsid w:val="00795943"/>
    <w:rsid w:val="007A265A"/>
    <w:rsid w:val="007A2660"/>
    <w:rsid w:val="007A4CF3"/>
    <w:rsid w:val="007A4D31"/>
    <w:rsid w:val="007B13C2"/>
    <w:rsid w:val="007B372C"/>
    <w:rsid w:val="007B6615"/>
    <w:rsid w:val="007B7B18"/>
    <w:rsid w:val="007C00D0"/>
    <w:rsid w:val="007C4819"/>
    <w:rsid w:val="007D216D"/>
    <w:rsid w:val="007D3061"/>
    <w:rsid w:val="007E14C0"/>
    <w:rsid w:val="007E2B91"/>
    <w:rsid w:val="007E3394"/>
    <w:rsid w:val="007E4C31"/>
    <w:rsid w:val="007E5A21"/>
    <w:rsid w:val="007E6FEB"/>
    <w:rsid w:val="007F069D"/>
    <w:rsid w:val="007F21D8"/>
    <w:rsid w:val="007F28A6"/>
    <w:rsid w:val="007F2E19"/>
    <w:rsid w:val="007F59CA"/>
    <w:rsid w:val="007F6057"/>
    <w:rsid w:val="007F615B"/>
    <w:rsid w:val="007F6F36"/>
    <w:rsid w:val="0080178C"/>
    <w:rsid w:val="00804D7D"/>
    <w:rsid w:val="00811706"/>
    <w:rsid w:val="00812887"/>
    <w:rsid w:val="008150BD"/>
    <w:rsid w:val="008163D8"/>
    <w:rsid w:val="008164AB"/>
    <w:rsid w:val="00816FCC"/>
    <w:rsid w:val="008223B3"/>
    <w:rsid w:val="00824946"/>
    <w:rsid w:val="00824F9F"/>
    <w:rsid w:val="008253D9"/>
    <w:rsid w:val="008264BB"/>
    <w:rsid w:val="0083272F"/>
    <w:rsid w:val="0083301A"/>
    <w:rsid w:val="00833630"/>
    <w:rsid w:val="00833C6A"/>
    <w:rsid w:val="008353CE"/>
    <w:rsid w:val="008409A4"/>
    <w:rsid w:val="0084417D"/>
    <w:rsid w:val="00847151"/>
    <w:rsid w:val="00847907"/>
    <w:rsid w:val="00847CFE"/>
    <w:rsid w:val="00856F08"/>
    <w:rsid w:val="0086009A"/>
    <w:rsid w:val="00861C3F"/>
    <w:rsid w:val="008654FB"/>
    <w:rsid w:val="0086611F"/>
    <w:rsid w:val="00873F16"/>
    <w:rsid w:val="008746D0"/>
    <w:rsid w:val="0087663B"/>
    <w:rsid w:val="008823C0"/>
    <w:rsid w:val="00886763"/>
    <w:rsid w:val="00890CB9"/>
    <w:rsid w:val="00891F29"/>
    <w:rsid w:val="00892431"/>
    <w:rsid w:val="008924BB"/>
    <w:rsid w:val="008926E1"/>
    <w:rsid w:val="00893921"/>
    <w:rsid w:val="00895718"/>
    <w:rsid w:val="008A37D0"/>
    <w:rsid w:val="008A5CBD"/>
    <w:rsid w:val="008B07C0"/>
    <w:rsid w:val="008B51C8"/>
    <w:rsid w:val="008B6C7E"/>
    <w:rsid w:val="008B6D22"/>
    <w:rsid w:val="008B7324"/>
    <w:rsid w:val="008D0B78"/>
    <w:rsid w:val="008D2019"/>
    <w:rsid w:val="008D6C25"/>
    <w:rsid w:val="008D7E0C"/>
    <w:rsid w:val="008F036A"/>
    <w:rsid w:val="008F4365"/>
    <w:rsid w:val="008F48D8"/>
    <w:rsid w:val="008F4908"/>
    <w:rsid w:val="008F62E7"/>
    <w:rsid w:val="009022C6"/>
    <w:rsid w:val="009055A5"/>
    <w:rsid w:val="00907515"/>
    <w:rsid w:val="00910B87"/>
    <w:rsid w:val="009111BF"/>
    <w:rsid w:val="009154EC"/>
    <w:rsid w:val="00916034"/>
    <w:rsid w:val="00917471"/>
    <w:rsid w:val="00917E69"/>
    <w:rsid w:val="009235B6"/>
    <w:rsid w:val="009249F1"/>
    <w:rsid w:val="00932E72"/>
    <w:rsid w:val="0094016C"/>
    <w:rsid w:val="00941C0F"/>
    <w:rsid w:val="00941D1B"/>
    <w:rsid w:val="00943C0E"/>
    <w:rsid w:val="00943E5C"/>
    <w:rsid w:val="0094415D"/>
    <w:rsid w:val="0094786D"/>
    <w:rsid w:val="00947BC4"/>
    <w:rsid w:val="00954C50"/>
    <w:rsid w:val="00956864"/>
    <w:rsid w:val="00957BAB"/>
    <w:rsid w:val="0096181A"/>
    <w:rsid w:val="00962D5C"/>
    <w:rsid w:val="00966526"/>
    <w:rsid w:val="00967005"/>
    <w:rsid w:val="00967178"/>
    <w:rsid w:val="00967AE7"/>
    <w:rsid w:val="00970063"/>
    <w:rsid w:val="00970C47"/>
    <w:rsid w:val="00972C04"/>
    <w:rsid w:val="00975592"/>
    <w:rsid w:val="00975F0C"/>
    <w:rsid w:val="009763D4"/>
    <w:rsid w:val="00980E78"/>
    <w:rsid w:val="009834B6"/>
    <w:rsid w:val="0098516A"/>
    <w:rsid w:val="0098545F"/>
    <w:rsid w:val="00993252"/>
    <w:rsid w:val="009954C8"/>
    <w:rsid w:val="0099723E"/>
    <w:rsid w:val="009A7CD0"/>
    <w:rsid w:val="009B02F4"/>
    <w:rsid w:val="009B043B"/>
    <w:rsid w:val="009B7C0E"/>
    <w:rsid w:val="009C35EE"/>
    <w:rsid w:val="009C3D1C"/>
    <w:rsid w:val="009C4DA6"/>
    <w:rsid w:val="009C5401"/>
    <w:rsid w:val="009C5DE3"/>
    <w:rsid w:val="009C6334"/>
    <w:rsid w:val="009D4AC6"/>
    <w:rsid w:val="009D7184"/>
    <w:rsid w:val="009E3892"/>
    <w:rsid w:val="009E5F32"/>
    <w:rsid w:val="009F0024"/>
    <w:rsid w:val="009F449A"/>
    <w:rsid w:val="009F46C7"/>
    <w:rsid w:val="009F4C90"/>
    <w:rsid w:val="009F6EC4"/>
    <w:rsid w:val="00A02975"/>
    <w:rsid w:val="00A23505"/>
    <w:rsid w:val="00A30A78"/>
    <w:rsid w:val="00A30AA7"/>
    <w:rsid w:val="00A351D9"/>
    <w:rsid w:val="00A365CC"/>
    <w:rsid w:val="00A540E1"/>
    <w:rsid w:val="00A61128"/>
    <w:rsid w:val="00A616D0"/>
    <w:rsid w:val="00A73E82"/>
    <w:rsid w:val="00A75440"/>
    <w:rsid w:val="00A75F42"/>
    <w:rsid w:val="00A77B23"/>
    <w:rsid w:val="00A814F2"/>
    <w:rsid w:val="00A81B08"/>
    <w:rsid w:val="00A87794"/>
    <w:rsid w:val="00A9185D"/>
    <w:rsid w:val="00A91AC7"/>
    <w:rsid w:val="00A92FE5"/>
    <w:rsid w:val="00A9707E"/>
    <w:rsid w:val="00AA2FFD"/>
    <w:rsid w:val="00AA5922"/>
    <w:rsid w:val="00AB0479"/>
    <w:rsid w:val="00AB37FE"/>
    <w:rsid w:val="00AB398A"/>
    <w:rsid w:val="00AB6A92"/>
    <w:rsid w:val="00AB7488"/>
    <w:rsid w:val="00AB7A33"/>
    <w:rsid w:val="00AB7E04"/>
    <w:rsid w:val="00AC39D8"/>
    <w:rsid w:val="00AC63A8"/>
    <w:rsid w:val="00AC7C6A"/>
    <w:rsid w:val="00AD1DE6"/>
    <w:rsid w:val="00AD34D1"/>
    <w:rsid w:val="00AD46B1"/>
    <w:rsid w:val="00AD5630"/>
    <w:rsid w:val="00AD584F"/>
    <w:rsid w:val="00AD5BAB"/>
    <w:rsid w:val="00AD701A"/>
    <w:rsid w:val="00AE04D9"/>
    <w:rsid w:val="00AE0A5E"/>
    <w:rsid w:val="00AE1434"/>
    <w:rsid w:val="00AE173A"/>
    <w:rsid w:val="00AE1964"/>
    <w:rsid w:val="00AE78EF"/>
    <w:rsid w:val="00AF0066"/>
    <w:rsid w:val="00AF21B1"/>
    <w:rsid w:val="00AF256A"/>
    <w:rsid w:val="00AF31D7"/>
    <w:rsid w:val="00AF3260"/>
    <w:rsid w:val="00AF5219"/>
    <w:rsid w:val="00AF5500"/>
    <w:rsid w:val="00AF72D2"/>
    <w:rsid w:val="00B058FF"/>
    <w:rsid w:val="00B16478"/>
    <w:rsid w:val="00B16AD7"/>
    <w:rsid w:val="00B202BC"/>
    <w:rsid w:val="00B20D61"/>
    <w:rsid w:val="00B21BAD"/>
    <w:rsid w:val="00B22832"/>
    <w:rsid w:val="00B243D0"/>
    <w:rsid w:val="00B24A77"/>
    <w:rsid w:val="00B30D1C"/>
    <w:rsid w:val="00B3691C"/>
    <w:rsid w:val="00B37B4A"/>
    <w:rsid w:val="00B549AF"/>
    <w:rsid w:val="00B551D3"/>
    <w:rsid w:val="00B55ACE"/>
    <w:rsid w:val="00B572C7"/>
    <w:rsid w:val="00B615F8"/>
    <w:rsid w:val="00B63AA6"/>
    <w:rsid w:val="00B64F14"/>
    <w:rsid w:val="00B650FD"/>
    <w:rsid w:val="00B65E45"/>
    <w:rsid w:val="00B661FC"/>
    <w:rsid w:val="00B72DF6"/>
    <w:rsid w:val="00B7494B"/>
    <w:rsid w:val="00B774DC"/>
    <w:rsid w:val="00B83BB7"/>
    <w:rsid w:val="00B85D6F"/>
    <w:rsid w:val="00B90BAF"/>
    <w:rsid w:val="00B97060"/>
    <w:rsid w:val="00BA193A"/>
    <w:rsid w:val="00BA5452"/>
    <w:rsid w:val="00BA5975"/>
    <w:rsid w:val="00BA6146"/>
    <w:rsid w:val="00BA7549"/>
    <w:rsid w:val="00BB08A2"/>
    <w:rsid w:val="00BB335D"/>
    <w:rsid w:val="00BB6A74"/>
    <w:rsid w:val="00BB6E99"/>
    <w:rsid w:val="00BB7CA3"/>
    <w:rsid w:val="00BC02DF"/>
    <w:rsid w:val="00BC142C"/>
    <w:rsid w:val="00BC1B29"/>
    <w:rsid w:val="00BC29EA"/>
    <w:rsid w:val="00BC2E4F"/>
    <w:rsid w:val="00BC483C"/>
    <w:rsid w:val="00BC5AB0"/>
    <w:rsid w:val="00BC5B97"/>
    <w:rsid w:val="00BC6F7B"/>
    <w:rsid w:val="00BD12BF"/>
    <w:rsid w:val="00BD1755"/>
    <w:rsid w:val="00BD5623"/>
    <w:rsid w:val="00BD732D"/>
    <w:rsid w:val="00BE1383"/>
    <w:rsid w:val="00BE4579"/>
    <w:rsid w:val="00BF1909"/>
    <w:rsid w:val="00BF1DA3"/>
    <w:rsid w:val="00BF2DF7"/>
    <w:rsid w:val="00BF4C72"/>
    <w:rsid w:val="00BF5D43"/>
    <w:rsid w:val="00BF6607"/>
    <w:rsid w:val="00BF6DDE"/>
    <w:rsid w:val="00BF6FD6"/>
    <w:rsid w:val="00C02032"/>
    <w:rsid w:val="00C057B8"/>
    <w:rsid w:val="00C07364"/>
    <w:rsid w:val="00C113D4"/>
    <w:rsid w:val="00C122BA"/>
    <w:rsid w:val="00C1453A"/>
    <w:rsid w:val="00C17CD0"/>
    <w:rsid w:val="00C20B71"/>
    <w:rsid w:val="00C26C9E"/>
    <w:rsid w:val="00C2750C"/>
    <w:rsid w:val="00C27EDD"/>
    <w:rsid w:val="00C31D16"/>
    <w:rsid w:val="00C32A79"/>
    <w:rsid w:val="00C3351C"/>
    <w:rsid w:val="00C34ACF"/>
    <w:rsid w:val="00C36545"/>
    <w:rsid w:val="00C367A0"/>
    <w:rsid w:val="00C37A7F"/>
    <w:rsid w:val="00C37B7C"/>
    <w:rsid w:val="00C4066D"/>
    <w:rsid w:val="00C41996"/>
    <w:rsid w:val="00C41CAA"/>
    <w:rsid w:val="00C42F0C"/>
    <w:rsid w:val="00C45F7D"/>
    <w:rsid w:val="00C46505"/>
    <w:rsid w:val="00C47110"/>
    <w:rsid w:val="00C513D9"/>
    <w:rsid w:val="00C51DC3"/>
    <w:rsid w:val="00C5540E"/>
    <w:rsid w:val="00C559ED"/>
    <w:rsid w:val="00C61A43"/>
    <w:rsid w:val="00C65138"/>
    <w:rsid w:val="00C728BC"/>
    <w:rsid w:val="00C74AB2"/>
    <w:rsid w:val="00C839EC"/>
    <w:rsid w:val="00C847E1"/>
    <w:rsid w:val="00C84D3C"/>
    <w:rsid w:val="00C8520A"/>
    <w:rsid w:val="00C86B40"/>
    <w:rsid w:val="00C909FC"/>
    <w:rsid w:val="00C90C8A"/>
    <w:rsid w:val="00C945EA"/>
    <w:rsid w:val="00C94E96"/>
    <w:rsid w:val="00C9693E"/>
    <w:rsid w:val="00C96A41"/>
    <w:rsid w:val="00C97057"/>
    <w:rsid w:val="00C97653"/>
    <w:rsid w:val="00C97A7E"/>
    <w:rsid w:val="00CA009D"/>
    <w:rsid w:val="00CA3744"/>
    <w:rsid w:val="00CA58AF"/>
    <w:rsid w:val="00CB1007"/>
    <w:rsid w:val="00CB1A11"/>
    <w:rsid w:val="00CB465F"/>
    <w:rsid w:val="00CB4CE8"/>
    <w:rsid w:val="00CB4DE7"/>
    <w:rsid w:val="00CC0722"/>
    <w:rsid w:val="00CC10F8"/>
    <w:rsid w:val="00CC69A8"/>
    <w:rsid w:val="00CC6B86"/>
    <w:rsid w:val="00CD1928"/>
    <w:rsid w:val="00CD3CAE"/>
    <w:rsid w:val="00CD7E57"/>
    <w:rsid w:val="00CE1BB4"/>
    <w:rsid w:val="00CE2091"/>
    <w:rsid w:val="00CE39EE"/>
    <w:rsid w:val="00CE523D"/>
    <w:rsid w:val="00CE5880"/>
    <w:rsid w:val="00CF15A4"/>
    <w:rsid w:val="00CF49D0"/>
    <w:rsid w:val="00CF7469"/>
    <w:rsid w:val="00D01548"/>
    <w:rsid w:val="00D01FDA"/>
    <w:rsid w:val="00D0545A"/>
    <w:rsid w:val="00D077B0"/>
    <w:rsid w:val="00D1095B"/>
    <w:rsid w:val="00D10BA9"/>
    <w:rsid w:val="00D1103A"/>
    <w:rsid w:val="00D113CC"/>
    <w:rsid w:val="00D1189B"/>
    <w:rsid w:val="00D11C54"/>
    <w:rsid w:val="00D14C33"/>
    <w:rsid w:val="00D15D0B"/>
    <w:rsid w:val="00D16251"/>
    <w:rsid w:val="00D23F39"/>
    <w:rsid w:val="00D31FAD"/>
    <w:rsid w:val="00D46781"/>
    <w:rsid w:val="00D46C00"/>
    <w:rsid w:val="00D46CFF"/>
    <w:rsid w:val="00D53C95"/>
    <w:rsid w:val="00D64869"/>
    <w:rsid w:val="00D6657A"/>
    <w:rsid w:val="00D665DE"/>
    <w:rsid w:val="00D70F58"/>
    <w:rsid w:val="00D72A68"/>
    <w:rsid w:val="00D76BA8"/>
    <w:rsid w:val="00D803F1"/>
    <w:rsid w:val="00D87BBA"/>
    <w:rsid w:val="00D90226"/>
    <w:rsid w:val="00D92442"/>
    <w:rsid w:val="00D92C1C"/>
    <w:rsid w:val="00D97557"/>
    <w:rsid w:val="00DA04EB"/>
    <w:rsid w:val="00DA2278"/>
    <w:rsid w:val="00DA7A11"/>
    <w:rsid w:val="00DB04A6"/>
    <w:rsid w:val="00DB2E42"/>
    <w:rsid w:val="00DB362A"/>
    <w:rsid w:val="00DB4108"/>
    <w:rsid w:val="00DB64DE"/>
    <w:rsid w:val="00DB6E02"/>
    <w:rsid w:val="00DC0496"/>
    <w:rsid w:val="00DC0854"/>
    <w:rsid w:val="00DC3A95"/>
    <w:rsid w:val="00DC52B7"/>
    <w:rsid w:val="00DC56D6"/>
    <w:rsid w:val="00DC6162"/>
    <w:rsid w:val="00DD6305"/>
    <w:rsid w:val="00DD6829"/>
    <w:rsid w:val="00DE6902"/>
    <w:rsid w:val="00DF1BF9"/>
    <w:rsid w:val="00DF219E"/>
    <w:rsid w:val="00DF49D3"/>
    <w:rsid w:val="00E00183"/>
    <w:rsid w:val="00E01854"/>
    <w:rsid w:val="00E02645"/>
    <w:rsid w:val="00E0313C"/>
    <w:rsid w:val="00E05F35"/>
    <w:rsid w:val="00E07B25"/>
    <w:rsid w:val="00E11984"/>
    <w:rsid w:val="00E138AD"/>
    <w:rsid w:val="00E2135A"/>
    <w:rsid w:val="00E255A8"/>
    <w:rsid w:val="00E30137"/>
    <w:rsid w:val="00E3462A"/>
    <w:rsid w:val="00E35DBA"/>
    <w:rsid w:val="00E41883"/>
    <w:rsid w:val="00E44825"/>
    <w:rsid w:val="00E45008"/>
    <w:rsid w:val="00E453C1"/>
    <w:rsid w:val="00E45624"/>
    <w:rsid w:val="00E474C3"/>
    <w:rsid w:val="00E5039C"/>
    <w:rsid w:val="00E563C4"/>
    <w:rsid w:val="00E65DE1"/>
    <w:rsid w:val="00E72553"/>
    <w:rsid w:val="00E7497E"/>
    <w:rsid w:val="00E74FE5"/>
    <w:rsid w:val="00E75BE7"/>
    <w:rsid w:val="00E76930"/>
    <w:rsid w:val="00E80583"/>
    <w:rsid w:val="00E832D4"/>
    <w:rsid w:val="00E84D19"/>
    <w:rsid w:val="00E85275"/>
    <w:rsid w:val="00E85F5E"/>
    <w:rsid w:val="00E91576"/>
    <w:rsid w:val="00E94A39"/>
    <w:rsid w:val="00E955C0"/>
    <w:rsid w:val="00E95DEA"/>
    <w:rsid w:val="00EA0A95"/>
    <w:rsid w:val="00EA15C1"/>
    <w:rsid w:val="00EA3D19"/>
    <w:rsid w:val="00EA4F21"/>
    <w:rsid w:val="00EA6685"/>
    <w:rsid w:val="00EA715A"/>
    <w:rsid w:val="00EB2312"/>
    <w:rsid w:val="00EB4042"/>
    <w:rsid w:val="00EC06F1"/>
    <w:rsid w:val="00EC7140"/>
    <w:rsid w:val="00EE0ABD"/>
    <w:rsid w:val="00EE2760"/>
    <w:rsid w:val="00EE29FD"/>
    <w:rsid w:val="00EE66D4"/>
    <w:rsid w:val="00EF03EB"/>
    <w:rsid w:val="00EF0559"/>
    <w:rsid w:val="00EF0858"/>
    <w:rsid w:val="00EF1FED"/>
    <w:rsid w:val="00EF305F"/>
    <w:rsid w:val="00EF4481"/>
    <w:rsid w:val="00EF5F77"/>
    <w:rsid w:val="00EF74EC"/>
    <w:rsid w:val="00F01592"/>
    <w:rsid w:val="00F038F9"/>
    <w:rsid w:val="00F07800"/>
    <w:rsid w:val="00F11151"/>
    <w:rsid w:val="00F11844"/>
    <w:rsid w:val="00F1215B"/>
    <w:rsid w:val="00F13461"/>
    <w:rsid w:val="00F14F2B"/>
    <w:rsid w:val="00F16683"/>
    <w:rsid w:val="00F20B39"/>
    <w:rsid w:val="00F25691"/>
    <w:rsid w:val="00F30474"/>
    <w:rsid w:val="00F30D14"/>
    <w:rsid w:val="00F31A5F"/>
    <w:rsid w:val="00F32E87"/>
    <w:rsid w:val="00F340B4"/>
    <w:rsid w:val="00F359DD"/>
    <w:rsid w:val="00F41616"/>
    <w:rsid w:val="00F4169E"/>
    <w:rsid w:val="00F420A8"/>
    <w:rsid w:val="00F438A6"/>
    <w:rsid w:val="00F45A9D"/>
    <w:rsid w:val="00F45EB9"/>
    <w:rsid w:val="00F47A91"/>
    <w:rsid w:val="00F548D2"/>
    <w:rsid w:val="00F5634E"/>
    <w:rsid w:val="00F56C56"/>
    <w:rsid w:val="00F61317"/>
    <w:rsid w:val="00F70FFD"/>
    <w:rsid w:val="00F7271A"/>
    <w:rsid w:val="00F748F1"/>
    <w:rsid w:val="00F74A1A"/>
    <w:rsid w:val="00F74FE5"/>
    <w:rsid w:val="00F7542D"/>
    <w:rsid w:val="00F76DAD"/>
    <w:rsid w:val="00F815F0"/>
    <w:rsid w:val="00F86024"/>
    <w:rsid w:val="00F91175"/>
    <w:rsid w:val="00F94BC5"/>
    <w:rsid w:val="00FA4416"/>
    <w:rsid w:val="00FA4C4B"/>
    <w:rsid w:val="00FA5340"/>
    <w:rsid w:val="00FA591D"/>
    <w:rsid w:val="00FA628A"/>
    <w:rsid w:val="00FB4D9C"/>
    <w:rsid w:val="00FB6AFA"/>
    <w:rsid w:val="00FD0933"/>
    <w:rsid w:val="00FD6673"/>
    <w:rsid w:val="00FD70B9"/>
    <w:rsid w:val="00FE139B"/>
    <w:rsid w:val="00FE2EF1"/>
    <w:rsid w:val="00FE5386"/>
    <w:rsid w:val="00FF0130"/>
    <w:rsid w:val="00FF0966"/>
    <w:rsid w:val="00FF42A6"/>
    <w:rsid w:val="00FF4D10"/>
    <w:rsid w:val="00FF7EF5"/>
    <w:rsid w:val="01E14AE0"/>
    <w:rsid w:val="033CF32F"/>
    <w:rsid w:val="05906530"/>
    <w:rsid w:val="05C07EDA"/>
    <w:rsid w:val="06818088"/>
    <w:rsid w:val="0B2F2830"/>
    <w:rsid w:val="0C7C8791"/>
    <w:rsid w:val="0F22DB1E"/>
    <w:rsid w:val="0F943156"/>
    <w:rsid w:val="1045069D"/>
    <w:rsid w:val="10CF1647"/>
    <w:rsid w:val="137C31B3"/>
    <w:rsid w:val="153DED5E"/>
    <w:rsid w:val="172C9586"/>
    <w:rsid w:val="1CEB307D"/>
    <w:rsid w:val="1DCF2D80"/>
    <w:rsid w:val="1E410D87"/>
    <w:rsid w:val="1E6BB81D"/>
    <w:rsid w:val="1FC11F9D"/>
    <w:rsid w:val="23DA5A21"/>
    <w:rsid w:val="25068531"/>
    <w:rsid w:val="26D8D431"/>
    <w:rsid w:val="28257342"/>
    <w:rsid w:val="294E74DF"/>
    <w:rsid w:val="2AE4EF3D"/>
    <w:rsid w:val="3281874F"/>
    <w:rsid w:val="32C1DD02"/>
    <w:rsid w:val="3462FB14"/>
    <w:rsid w:val="3540CDDD"/>
    <w:rsid w:val="3585C4CC"/>
    <w:rsid w:val="35C9B4BD"/>
    <w:rsid w:val="36443810"/>
    <w:rsid w:val="36892EFF"/>
    <w:rsid w:val="381E0EF4"/>
    <w:rsid w:val="39384309"/>
    <w:rsid w:val="3AF09D01"/>
    <w:rsid w:val="3B9A30F9"/>
    <w:rsid w:val="4197A133"/>
    <w:rsid w:val="431335A4"/>
    <w:rsid w:val="47D93A5A"/>
    <w:rsid w:val="47ED1173"/>
    <w:rsid w:val="49FAC48D"/>
    <w:rsid w:val="4A77690B"/>
    <w:rsid w:val="4C92ECE9"/>
    <w:rsid w:val="4E27CCDE"/>
    <w:rsid w:val="4E99EDB3"/>
    <w:rsid w:val="4FCA17FF"/>
    <w:rsid w:val="548E6079"/>
    <w:rsid w:val="549EA862"/>
    <w:rsid w:val="57431CAA"/>
    <w:rsid w:val="576C45BA"/>
    <w:rsid w:val="57B5111B"/>
    <w:rsid w:val="57BDD8F4"/>
    <w:rsid w:val="591CF38E"/>
    <w:rsid w:val="5AB1B1B7"/>
    <w:rsid w:val="5BDDE420"/>
    <w:rsid w:val="5C886072"/>
    <w:rsid w:val="5D3B925D"/>
    <w:rsid w:val="648B74C7"/>
    <w:rsid w:val="65D3D5E9"/>
    <w:rsid w:val="6C1C83E4"/>
    <w:rsid w:val="6DC6351D"/>
    <w:rsid w:val="702A1BAB"/>
    <w:rsid w:val="71EBD756"/>
    <w:rsid w:val="7395888F"/>
    <w:rsid w:val="749360DA"/>
    <w:rsid w:val="781514C7"/>
    <w:rsid w:val="78A4892F"/>
    <w:rsid w:val="7A7D1778"/>
    <w:rsid w:val="7A9532B1"/>
    <w:rsid w:val="7ED9F2AD"/>
    <w:rsid w:val="7F809D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2F5BEC3B-9D81-4C7A-98F8-12DFDAE3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left w:w="115" w:type="dxa"/>
        <w:right w:w="115" w:type="dxa"/>
      </w:tblCellMar>
    </w:tblPr>
    <w:tcPr>
      <w:shd w:val="clear" w:color="auto" w:fill="FFFFFF"/>
    </w:tcPr>
  </w:style>
  <w:style w:type="table" w:customStyle="1" w:styleId="1">
    <w:name w:val="1"/>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unhideWhenUsed/>
    <w:rsid w:val="0075005A"/>
    <w:rPr>
      <w:sz w:val="20"/>
      <w:szCs w:val="20"/>
    </w:rPr>
  </w:style>
  <w:style w:type="character" w:customStyle="1" w:styleId="CommentTextChar">
    <w:name w:val="Comment Text Char"/>
    <w:basedOn w:val="DefaultParagraphFont"/>
    <w:link w:val="CommentText"/>
    <w:uiPriority w:val="99"/>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TOC1">
    <w:name w:val="toc 1"/>
    <w:basedOn w:val="Normal"/>
    <w:next w:val="Normal"/>
    <w:autoRedefine/>
    <w:uiPriority w:val="39"/>
    <w:unhideWhenUsed/>
    <w:rsid w:val="001E6DA7"/>
    <w:pPr>
      <w:spacing w:after="100"/>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3574F"/>
    <w:rPr>
      <w:color w:val="800080" w:themeColor="followedHyperlink"/>
      <w:u w:val="single"/>
    </w:rPr>
  </w:style>
  <w:style w:type="paragraph" w:styleId="NoSpacing">
    <w:name w:val="No Spacing"/>
    <w:uiPriority w:val="1"/>
    <w:qFormat/>
    <w:rsid w:val="003739A8"/>
  </w:style>
  <w:style w:type="paragraph" w:styleId="TOC2">
    <w:name w:val="toc 2"/>
    <w:basedOn w:val="Normal"/>
    <w:next w:val="Normal"/>
    <w:autoRedefine/>
    <w:uiPriority w:val="39"/>
    <w:unhideWhenUsed/>
    <w:rsid w:val="00405B5B"/>
    <w:pPr>
      <w:spacing w:after="100"/>
      <w:ind w:left="220"/>
    </w:pPr>
  </w:style>
  <w:style w:type="paragraph" w:styleId="Revision">
    <w:name w:val="Revision"/>
    <w:hidden/>
    <w:uiPriority w:val="99"/>
    <w:semiHidden/>
    <w:rsid w:val="00D15D0B"/>
    <w:pPr>
      <w:spacing w:after="0"/>
    </w:pPr>
  </w:style>
  <w:style w:type="table" w:customStyle="1" w:styleId="TableGrid1">
    <w:name w:val="Table Grid1"/>
    <w:basedOn w:val="TableNormal"/>
    <w:next w:val="TableGrid"/>
    <w:uiPriority w:val="39"/>
    <w:rsid w:val="00CC6B86"/>
    <w:pPr>
      <w:spacing w:after="0"/>
    </w:pPr>
    <w:rPr>
      <w:rFonts w:ascii="Calibri" w:eastAsia="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02655679">
          <w:marLeft w:val="0"/>
          <w:marRight w:val="0"/>
          <w:marTop w:val="0"/>
          <w:marBottom w:val="0"/>
          <w:divBdr>
            <w:top w:val="none" w:sz="0" w:space="0" w:color="auto"/>
            <w:left w:val="none" w:sz="0" w:space="0" w:color="auto"/>
            <w:bottom w:val="none" w:sz="0" w:space="0" w:color="auto"/>
            <w:right w:val="none" w:sz="0" w:space="0" w:color="auto"/>
          </w:divBdr>
        </w:div>
        <w:div w:id="480587125">
          <w:marLeft w:val="0"/>
          <w:marRight w:val="0"/>
          <w:marTop w:val="0"/>
          <w:marBottom w:val="0"/>
          <w:divBdr>
            <w:top w:val="none" w:sz="0" w:space="0" w:color="auto"/>
            <w:left w:val="none" w:sz="0" w:space="0" w:color="auto"/>
            <w:bottom w:val="none" w:sz="0" w:space="0" w:color="auto"/>
            <w:right w:val="none" w:sz="0" w:space="0" w:color="auto"/>
          </w:divBdr>
        </w:div>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49263">
          <w:marLeft w:val="0"/>
          <w:marRight w:val="0"/>
          <w:marTop w:val="0"/>
          <w:marBottom w:val="0"/>
          <w:divBdr>
            <w:top w:val="none" w:sz="0" w:space="0" w:color="auto"/>
            <w:left w:val="none" w:sz="0" w:space="0" w:color="auto"/>
            <w:bottom w:val="none" w:sz="0" w:space="0" w:color="auto"/>
            <w:right w:val="none" w:sz="0" w:space="0" w:color="auto"/>
          </w:divBdr>
        </w:div>
      </w:divsChild>
    </w:div>
    <w:div w:id="345324297">
      <w:bodyDiv w:val="1"/>
      <w:marLeft w:val="0"/>
      <w:marRight w:val="0"/>
      <w:marTop w:val="0"/>
      <w:marBottom w:val="0"/>
      <w:divBdr>
        <w:top w:val="none" w:sz="0" w:space="0" w:color="auto"/>
        <w:left w:val="none" w:sz="0" w:space="0" w:color="auto"/>
        <w:bottom w:val="none" w:sz="0" w:space="0" w:color="auto"/>
        <w:right w:val="none" w:sz="0" w:space="0" w:color="auto"/>
      </w:divBdr>
    </w:div>
    <w:div w:id="384569439">
      <w:bodyDiv w:val="1"/>
      <w:marLeft w:val="0"/>
      <w:marRight w:val="0"/>
      <w:marTop w:val="0"/>
      <w:marBottom w:val="0"/>
      <w:divBdr>
        <w:top w:val="none" w:sz="0" w:space="0" w:color="auto"/>
        <w:left w:val="none" w:sz="0" w:space="0" w:color="auto"/>
        <w:bottom w:val="none" w:sz="0" w:space="0" w:color="auto"/>
        <w:right w:val="none" w:sz="0" w:space="0" w:color="auto"/>
      </w:divBdr>
      <w:divsChild>
        <w:div w:id="1317763168">
          <w:marLeft w:val="0"/>
          <w:marRight w:val="0"/>
          <w:marTop w:val="0"/>
          <w:marBottom w:val="0"/>
          <w:divBdr>
            <w:top w:val="none" w:sz="0" w:space="0" w:color="auto"/>
            <w:left w:val="none" w:sz="0" w:space="0" w:color="auto"/>
            <w:bottom w:val="none" w:sz="0" w:space="0" w:color="auto"/>
            <w:right w:val="none" w:sz="0" w:space="0" w:color="auto"/>
          </w:divBdr>
        </w:div>
      </w:divsChild>
    </w:div>
    <w:div w:id="447822744">
      <w:bodyDiv w:val="1"/>
      <w:marLeft w:val="0"/>
      <w:marRight w:val="0"/>
      <w:marTop w:val="0"/>
      <w:marBottom w:val="0"/>
      <w:divBdr>
        <w:top w:val="none" w:sz="0" w:space="0" w:color="auto"/>
        <w:left w:val="none" w:sz="0" w:space="0" w:color="auto"/>
        <w:bottom w:val="none" w:sz="0" w:space="0" w:color="auto"/>
        <w:right w:val="none" w:sz="0" w:space="0" w:color="auto"/>
      </w:divBdr>
      <w:divsChild>
        <w:div w:id="1471629928">
          <w:marLeft w:val="0"/>
          <w:marRight w:val="0"/>
          <w:marTop w:val="0"/>
          <w:marBottom w:val="0"/>
          <w:divBdr>
            <w:top w:val="none" w:sz="0" w:space="0" w:color="auto"/>
            <w:left w:val="none" w:sz="0" w:space="0" w:color="auto"/>
            <w:bottom w:val="none" w:sz="0" w:space="0" w:color="auto"/>
            <w:right w:val="none" w:sz="0" w:space="0" w:color="auto"/>
          </w:divBdr>
        </w:div>
      </w:divsChild>
    </w:div>
    <w:div w:id="803279298">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1057433587">
      <w:bodyDiv w:val="1"/>
      <w:marLeft w:val="0"/>
      <w:marRight w:val="0"/>
      <w:marTop w:val="0"/>
      <w:marBottom w:val="0"/>
      <w:divBdr>
        <w:top w:val="none" w:sz="0" w:space="0" w:color="auto"/>
        <w:left w:val="none" w:sz="0" w:space="0" w:color="auto"/>
        <w:bottom w:val="none" w:sz="0" w:space="0" w:color="auto"/>
        <w:right w:val="none" w:sz="0" w:space="0" w:color="auto"/>
      </w:divBdr>
      <w:divsChild>
        <w:div w:id="754012281">
          <w:marLeft w:val="0"/>
          <w:marRight w:val="0"/>
          <w:marTop w:val="0"/>
          <w:marBottom w:val="0"/>
          <w:divBdr>
            <w:top w:val="none" w:sz="0" w:space="0" w:color="auto"/>
            <w:left w:val="none" w:sz="0" w:space="0" w:color="auto"/>
            <w:bottom w:val="none" w:sz="0" w:space="0" w:color="auto"/>
            <w:right w:val="none" w:sz="0" w:space="0" w:color="auto"/>
          </w:divBdr>
        </w:div>
      </w:divsChild>
    </w:div>
    <w:div w:id="1182933374">
      <w:bodyDiv w:val="1"/>
      <w:marLeft w:val="0"/>
      <w:marRight w:val="0"/>
      <w:marTop w:val="0"/>
      <w:marBottom w:val="0"/>
      <w:divBdr>
        <w:top w:val="none" w:sz="0" w:space="0" w:color="auto"/>
        <w:left w:val="none" w:sz="0" w:space="0" w:color="auto"/>
        <w:bottom w:val="none" w:sz="0" w:space="0" w:color="auto"/>
        <w:right w:val="none" w:sz="0" w:space="0" w:color="auto"/>
      </w:divBdr>
    </w:div>
    <w:div w:id="1217817280">
      <w:bodyDiv w:val="1"/>
      <w:marLeft w:val="0"/>
      <w:marRight w:val="0"/>
      <w:marTop w:val="0"/>
      <w:marBottom w:val="0"/>
      <w:divBdr>
        <w:top w:val="none" w:sz="0" w:space="0" w:color="auto"/>
        <w:left w:val="none" w:sz="0" w:space="0" w:color="auto"/>
        <w:bottom w:val="none" w:sz="0" w:space="0" w:color="auto"/>
        <w:right w:val="none" w:sz="0" w:space="0" w:color="auto"/>
      </w:divBdr>
    </w:div>
    <w:div w:id="1238705116">
      <w:bodyDiv w:val="1"/>
      <w:marLeft w:val="0"/>
      <w:marRight w:val="0"/>
      <w:marTop w:val="0"/>
      <w:marBottom w:val="0"/>
      <w:divBdr>
        <w:top w:val="none" w:sz="0" w:space="0" w:color="auto"/>
        <w:left w:val="none" w:sz="0" w:space="0" w:color="auto"/>
        <w:bottom w:val="none" w:sz="0" w:space="0" w:color="auto"/>
        <w:right w:val="none" w:sz="0" w:space="0" w:color="auto"/>
      </w:divBdr>
    </w:div>
    <w:div w:id="1589654806">
      <w:bodyDiv w:val="1"/>
      <w:marLeft w:val="0"/>
      <w:marRight w:val="0"/>
      <w:marTop w:val="0"/>
      <w:marBottom w:val="0"/>
      <w:divBdr>
        <w:top w:val="none" w:sz="0" w:space="0" w:color="auto"/>
        <w:left w:val="none" w:sz="0" w:space="0" w:color="auto"/>
        <w:bottom w:val="none" w:sz="0" w:space="0" w:color="auto"/>
        <w:right w:val="none" w:sz="0" w:space="0" w:color="auto"/>
      </w:divBdr>
      <w:divsChild>
        <w:div w:id="1173491408">
          <w:marLeft w:val="0"/>
          <w:marRight w:val="0"/>
          <w:marTop w:val="0"/>
          <w:marBottom w:val="0"/>
          <w:divBdr>
            <w:top w:val="none" w:sz="0" w:space="0" w:color="auto"/>
            <w:left w:val="none" w:sz="0" w:space="0" w:color="auto"/>
            <w:bottom w:val="none" w:sz="0" w:space="0" w:color="auto"/>
            <w:right w:val="none" w:sz="0" w:space="0" w:color="auto"/>
          </w:divBdr>
        </w:div>
      </w:divsChild>
    </w:div>
    <w:div w:id="1832717434">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 w:id="43444380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5722">
          <w:marLeft w:val="0"/>
          <w:marRight w:val="0"/>
          <w:marTop w:val="0"/>
          <w:marBottom w:val="0"/>
          <w:divBdr>
            <w:top w:val="none" w:sz="0" w:space="0" w:color="auto"/>
            <w:left w:val="none" w:sz="0" w:space="0" w:color="auto"/>
            <w:bottom w:val="none" w:sz="0" w:space="0" w:color="auto"/>
            <w:right w:val="none" w:sz="0" w:space="0" w:color="auto"/>
          </w:divBdr>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19414501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support@mobilize.net"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docs.mobilize.net/snowconvert/" TargetMode="External"/><Relationship Id="rId17" Type="http://schemas.openxmlformats.org/officeDocument/2006/relationships/hyperlink" Target="mailto:snowpark@snowflake.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mobilize.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EA72DFBDB74B346BF5FB91FE1B24488" ma:contentTypeVersion="15" ma:contentTypeDescription="Crear nuevo documento." ma:contentTypeScope="" ma:versionID="903150b7028c65e6dd20370ea6690d86">
  <xsd:schema xmlns:xsd="http://www.w3.org/2001/XMLSchema" xmlns:xs="http://www.w3.org/2001/XMLSchema" xmlns:p="http://schemas.microsoft.com/office/2006/metadata/properties" xmlns:ns2="0adc43ef-bcee-414a-b92c-576ffb7be4c8" xmlns:ns3="32264cfa-2b53-4bfe-894f-7d939f68f27a" targetNamespace="http://schemas.microsoft.com/office/2006/metadata/properties" ma:root="true" ma:fieldsID="7e2bab66e556db878a6da945d9279e73" ns2:_="" ns3:_="">
    <xsd:import namespace="0adc43ef-bcee-414a-b92c-576ffb7be4c8"/>
    <xsd:import namespace="32264cfa-2b53-4bfe-894f-7d939f68f2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c43ef-bcee-414a-b92c-576ffb7b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3f74ec09-8b16-4a62-a39f-a490c29b6e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2264cfa-2b53-4bfe-894f-7d939f68f27a"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97f01426-320c-49e3-b2dd-2574d6f9631c}" ma:internalName="TaxCatchAll" ma:showField="CatchAllData" ma:web="32264cfa-2b53-4bfe-894f-7d939f68f2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264cfa-2b53-4bfe-894f-7d939f68f27a" xsi:nil="true"/>
    <lcf76f155ced4ddcb4097134ff3c332f xmlns="0adc43ef-bcee-414a-b92c-576ffb7be4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F0118E23-9841-4D99-A8B1-C766D99BA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c43ef-bcee-414a-b92c-576ffb7be4c8"/>
    <ds:schemaRef ds:uri="32264cfa-2b53-4bfe-894f-7d939f68f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0B896-2FED-4DCF-AFC7-ABB99CE3B211}">
  <ds:schemaRefs>
    <ds:schemaRef ds:uri="http://schemas.openxmlformats.org/officeDocument/2006/bibliography"/>
  </ds:schemaRefs>
</ds:datastoreItem>
</file>

<file path=customXml/itemProps4.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 ds:uri="32264cfa-2b53-4bfe-894f-7d939f68f27a"/>
    <ds:schemaRef ds:uri="0adc43ef-bcee-414a-b92c-576ffb7be4c8"/>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Carver</dc:creator>
  <cp:keywords/>
  <cp:lastModifiedBy>Arturo Herrera Aguilar</cp:lastModifiedBy>
  <cp:revision>24</cp:revision>
  <dcterms:created xsi:type="dcterms:W3CDTF">2022-07-28T02:26:00Z</dcterms:created>
  <dcterms:modified xsi:type="dcterms:W3CDTF">2023-01-16T17:39:00Z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0x0101009EA72DFBDB74B346BF5FB91FE1B24488</vt:lpwstr>
  </property>
  <property fmtid="{D5CDD505-2E9C-101B-9397-08002B2CF9AE}" pid="3" name="MediaServiceImageTags">
    <vt:lpwstr/>
  </property>
  <property fmtid="{D5CDD505-2E9C-101B-9397-08002B2CF9AE}" pid="4" name="GrammarlyDocumentId">
    <vt:lpwstr>093d9dcfa23be9722dfa55f8c464d932117875b6bb253e9a46e79ca96925e9f9</vt:lpwstr>
  </property>
</Properties>
</file>