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7421E3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9D6946" w:rsidRDefault="002C59F7" w:rsidP="000B4AD6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 w:rsidRPr="002C59F7">
              <w:rPr>
                <w:rFonts w:asciiTheme="minorHAnsi" w:hAnsiTheme="minorHAnsi"/>
                <w:color w:val="FFFFFF" w:themeColor="background1"/>
              </w:rPr>
              <w:t>Integrate Baseline Log Comments into Cobra</w:t>
            </w:r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31"/>
        <w:gridCol w:w="7852"/>
        <w:gridCol w:w="5145"/>
      </w:tblGrid>
      <w:tr w:rsidR="00E96011" w:rsidTr="00F67832">
        <w:trPr>
          <w:cantSplit/>
          <w:tblHeader/>
        </w:trPr>
        <w:tc>
          <w:tcPr>
            <w:tcW w:w="85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E96011" w:rsidRDefault="00E42DD7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2C59F7">
              <w:rPr>
                <w:color w:val="FFFFFF" w:themeColor="background1"/>
              </w:rPr>
              <w:t>Integrate Baseline Log Comments into Cobra</w:t>
            </w:r>
            <w:r>
              <w:rPr>
                <w:rFonts w:cstheme="minorHAnsi"/>
                <w:b/>
                <w:color w:val="FFFFFF" w:themeColor="background1"/>
              </w:rPr>
              <w:t xml:space="preserve"> </w:t>
            </w:r>
            <w:r w:rsidR="00E96011">
              <w:rPr>
                <w:rFonts w:cstheme="minorHAnsi"/>
                <w:b/>
                <w:color w:val="FFFFFF" w:themeColor="background1"/>
              </w:rPr>
              <w:t>Steps</w:t>
            </w:r>
          </w:p>
        </w:tc>
        <w:tc>
          <w:tcPr>
            <w:tcW w:w="4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E96011" w:rsidRDefault="00E96011" w:rsidP="00E96011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126BA6" w:rsidTr="00F67832">
        <w:trPr>
          <w:cantSplit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BA6" w:rsidRDefault="00126BA6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26BA6" w:rsidRDefault="000C0546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Open Cobra and Navigate to</w:t>
            </w:r>
            <w:r w:rsidR="00E42DD7">
              <w:rPr>
                <w:rFonts w:cstheme="minorHAnsi"/>
              </w:rPr>
              <w:t xml:space="preserve"> the SQL Command Utility</w:t>
            </w:r>
          </w:p>
          <w:p w:rsidR="00126BA6" w:rsidRPr="000C0546" w:rsidRDefault="007F45C8" w:rsidP="007F45C8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>
              <w:rPr>
                <w:rFonts w:cstheme="minorHAnsi"/>
                <w:b/>
              </w:rPr>
              <w:t>&lt;Tools&gt;, &lt;SQL Command Utility&gt;</w:t>
            </w:r>
          </w:p>
          <w:p w:rsidR="000C0546" w:rsidRPr="007F45C8" w:rsidRDefault="000C0546" w:rsidP="007F45C8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Highlight and Delete an</w:t>
            </w:r>
            <w:r w:rsidR="00F67832">
              <w:rPr>
                <w:rFonts w:cstheme="minorHAnsi"/>
              </w:rPr>
              <w:t>y</w:t>
            </w:r>
            <w:r>
              <w:rPr>
                <w:rFonts w:cstheme="minorHAnsi"/>
              </w:rPr>
              <w:t xml:space="preserve"> text in the SQL Statement Field</w:t>
            </w:r>
          </w:p>
        </w:tc>
        <w:tc>
          <w:tcPr>
            <w:tcW w:w="4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BA6" w:rsidRDefault="007F45C8" w:rsidP="00BD2373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14625" cy="156210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601" cy="1563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1E3" w:rsidTr="00F67832">
        <w:trPr>
          <w:cantSplit/>
          <w:trHeight w:val="863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21E3" w:rsidRDefault="007421E3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421E3" w:rsidRDefault="007F45C8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Navigate to the updated</w:t>
            </w:r>
            <w:r w:rsidR="00D53D6B">
              <w:rPr>
                <w:rFonts w:cstheme="minorHAnsi"/>
              </w:rPr>
              <w:t xml:space="preserve">  Baseline Log Comment Template for the current month</w:t>
            </w:r>
          </w:p>
          <w:p w:rsidR="00D53D6B" w:rsidRDefault="004822B0" w:rsidP="000C0546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Copy all of</w:t>
            </w:r>
            <w:r w:rsidR="00D53D6B">
              <w:rPr>
                <w:rFonts w:cstheme="minorHAnsi"/>
              </w:rPr>
              <w:t xml:space="preserve"> the Concatenate </w:t>
            </w:r>
            <w:r>
              <w:rPr>
                <w:rFonts w:cstheme="minorHAnsi"/>
              </w:rPr>
              <w:t xml:space="preserve">statements in Column </w:t>
            </w:r>
            <w:r w:rsidR="000C0546">
              <w:rPr>
                <w:rFonts w:cstheme="minorHAnsi"/>
              </w:rPr>
              <w:t>N</w:t>
            </w:r>
            <w:r w:rsidRPr="000C0546">
              <w:rPr>
                <w:rFonts w:cstheme="minorHAnsi"/>
              </w:rPr>
              <w:t xml:space="preserve"> </w:t>
            </w:r>
          </w:p>
          <w:p w:rsidR="000C0546" w:rsidRDefault="000C0546" w:rsidP="000C0546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Example of the statement</w:t>
            </w:r>
          </w:p>
          <w:p w:rsidR="007421E3" w:rsidRPr="000C0546" w:rsidRDefault="000C0546" w:rsidP="000C0546">
            <w:pPr>
              <w:pStyle w:val="ListParagraph"/>
              <w:numPr>
                <w:ilvl w:val="1"/>
                <w:numId w:val="26"/>
              </w:numPr>
              <w:spacing w:before="120" w:after="120"/>
              <w:rPr>
                <w:rFonts w:cstheme="minorHAnsi"/>
              </w:rPr>
            </w:pPr>
            <w:r w:rsidRPr="000C0546">
              <w:rPr>
                <w:rFonts w:ascii="Calibri" w:hAnsi="Calibri" w:cs="Calibri"/>
                <w:color w:val="000000"/>
              </w:rPr>
              <w:t xml:space="preserve">update </w:t>
            </w:r>
            <w:proofErr w:type="spellStart"/>
            <w:r w:rsidRPr="000C0546">
              <w:rPr>
                <w:rFonts w:ascii="Calibri" w:hAnsi="Calibri" w:cs="Calibri"/>
                <w:color w:val="000000"/>
              </w:rPr>
              <w:t>baselog</w:t>
            </w:r>
            <w:proofErr w:type="spellEnd"/>
            <w:r w:rsidRPr="000C0546">
              <w:rPr>
                <w:rFonts w:ascii="Calibri" w:hAnsi="Calibri" w:cs="Calibri"/>
                <w:color w:val="000000"/>
              </w:rPr>
              <w:t xml:space="preserve"> set </w:t>
            </w:r>
            <w:proofErr w:type="spellStart"/>
            <w:r w:rsidRPr="000C0546">
              <w:rPr>
                <w:rFonts w:ascii="Calibri" w:hAnsi="Calibri" w:cs="Calibri"/>
                <w:color w:val="000000"/>
              </w:rPr>
              <w:t>logcomment</w:t>
            </w:r>
            <w:proofErr w:type="spellEnd"/>
            <w:r w:rsidRPr="000C0546">
              <w:rPr>
                <w:rFonts w:ascii="Calibri" w:hAnsi="Calibri" w:cs="Calibri"/>
                <w:color w:val="000000"/>
              </w:rPr>
              <w:t xml:space="preserve"> = 'BCR 54 Sep 2016', </w:t>
            </w:r>
            <w:proofErr w:type="spellStart"/>
            <w:r w:rsidRPr="000C0546">
              <w:rPr>
                <w:rFonts w:ascii="Calibri" w:hAnsi="Calibri" w:cs="Calibri"/>
                <w:color w:val="000000"/>
              </w:rPr>
              <w:t>ccn</w:t>
            </w:r>
            <w:proofErr w:type="spellEnd"/>
            <w:r w:rsidRPr="000C0546">
              <w:rPr>
                <w:rFonts w:ascii="Calibri" w:hAnsi="Calibri" w:cs="Calibri"/>
                <w:color w:val="000000"/>
              </w:rPr>
              <w:t xml:space="preserve"> = 'BCR 54' where program = '0481' and </w:t>
            </w:r>
            <w:proofErr w:type="spellStart"/>
            <w:r w:rsidRPr="000C0546">
              <w:rPr>
                <w:rFonts w:ascii="Calibri" w:hAnsi="Calibri" w:cs="Calibri"/>
                <w:color w:val="000000"/>
              </w:rPr>
              <w:t>wp</w:t>
            </w:r>
            <w:proofErr w:type="spellEnd"/>
            <w:r w:rsidRPr="000C0546">
              <w:rPr>
                <w:rFonts w:ascii="Calibri" w:hAnsi="Calibri" w:cs="Calibri"/>
                <w:color w:val="000000"/>
              </w:rPr>
              <w:t xml:space="preserve"> = 'AFP' and </w:t>
            </w:r>
            <w:proofErr w:type="spellStart"/>
            <w:r w:rsidRPr="000C0546">
              <w:rPr>
                <w:rFonts w:ascii="Calibri" w:hAnsi="Calibri" w:cs="Calibri"/>
                <w:color w:val="000000"/>
              </w:rPr>
              <w:t>refno</w:t>
            </w:r>
            <w:proofErr w:type="spellEnd"/>
            <w:r w:rsidRPr="000C0546">
              <w:rPr>
                <w:rFonts w:ascii="Calibri" w:hAnsi="Calibri" w:cs="Calibri"/>
                <w:color w:val="000000"/>
              </w:rPr>
              <w:t xml:space="preserve"> = '6509'</w:t>
            </w:r>
          </w:p>
        </w:tc>
        <w:tc>
          <w:tcPr>
            <w:tcW w:w="4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21E3" w:rsidRDefault="000C0546" w:rsidP="00BD2373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971800" cy="96202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442" cy="963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7E2" w:rsidTr="00F67832">
        <w:trPr>
          <w:cantSplit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2" w:rsidRDefault="007B17E2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17E2" w:rsidRDefault="000C0546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Navigate back to the Blank SQL Command Utility</w:t>
            </w:r>
          </w:p>
          <w:p w:rsidR="00BA3D13" w:rsidRDefault="000C0546" w:rsidP="007B17E2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copied concatenated statements from the Baseline Log Comment Template into </w:t>
            </w:r>
            <w:r w:rsidR="00D75379">
              <w:rPr>
                <w:rFonts w:cstheme="minorHAnsi"/>
              </w:rPr>
              <w:t>the blank SQL Statement Field (Depending on how many statements there are, this may take some time to process)</w:t>
            </w:r>
          </w:p>
          <w:p w:rsidR="00D75379" w:rsidRDefault="00D75379" w:rsidP="007B17E2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 </w:t>
            </w:r>
            <w:r>
              <w:rPr>
                <w:rFonts w:cstheme="minorHAnsi"/>
                <w:b/>
              </w:rPr>
              <w:t>&lt;Execute&gt;</w:t>
            </w:r>
            <w:r w:rsidR="00CF6557">
              <w:rPr>
                <w:rFonts w:cstheme="minorHAnsi"/>
                <w:b/>
              </w:rPr>
              <w:t xml:space="preserve">, </w:t>
            </w:r>
            <w:r w:rsidR="00CF6557">
              <w:rPr>
                <w:rFonts w:cstheme="minorHAnsi"/>
              </w:rPr>
              <w:t>this may take several minutes</w:t>
            </w:r>
          </w:p>
        </w:tc>
        <w:tc>
          <w:tcPr>
            <w:tcW w:w="4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2" w:rsidRDefault="00F67832" w:rsidP="00BD2373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903530" cy="21907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530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1" w:rsidTr="00F67832">
        <w:trPr>
          <w:cantSplit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011" w:rsidRDefault="00E96011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3AB0" w:rsidRDefault="00F67832" w:rsidP="00003AB0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Run a Log Report in Cobra </w:t>
            </w:r>
          </w:p>
          <w:p w:rsidR="00F67832" w:rsidRPr="00003AB0" w:rsidRDefault="00F67832" w:rsidP="00003AB0">
            <w:pPr>
              <w:pStyle w:val="ListParagraph"/>
              <w:numPr>
                <w:ilvl w:val="1"/>
                <w:numId w:val="7"/>
              </w:numPr>
              <w:spacing w:before="120" w:after="120"/>
              <w:ind w:left="729"/>
              <w:rPr>
                <w:rFonts w:cstheme="minorHAnsi"/>
              </w:rPr>
            </w:pPr>
            <w:r w:rsidRPr="00003AB0">
              <w:rPr>
                <w:rFonts w:cstheme="minorHAnsi"/>
              </w:rPr>
              <w:t>No Filters/ Run the report as is</w:t>
            </w:r>
          </w:p>
          <w:p w:rsidR="00F67832" w:rsidRDefault="00F67832" w:rsidP="00003AB0">
            <w:pPr>
              <w:pStyle w:val="ListParagraph"/>
              <w:numPr>
                <w:ilvl w:val="1"/>
                <w:numId w:val="7"/>
              </w:numPr>
              <w:spacing w:before="120" w:after="120"/>
              <w:ind w:left="729"/>
              <w:rPr>
                <w:rFonts w:cstheme="minorHAnsi"/>
              </w:rPr>
            </w:pPr>
            <w:r>
              <w:rPr>
                <w:rFonts w:cstheme="minorHAnsi"/>
              </w:rPr>
              <w:t>Re-Apply a filter for the current period</w:t>
            </w:r>
          </w:p>
          <w:p w:rsidR="00003AB0" w:rsidRDefault="00003AB0" w:rsidP="00003AB0">
            <w:pPr>
              <w:pStyle w:val="ListParagraph"/>
              <w:numPr>
                <w:ilvl w:val="1"/>
                <w:numId w:val="7"/>
              </w:numPr>
              <w:spacing w:before="120" w:after="120"/>
              <w:ind w:left="729"/>
              <w:rPr>
                <w:rFonts w:cstheme="minorHAnsi"/>
              </w:rPr>
            </w:pPr>
            <w:r>
              <w:rPr>
                <w:rFonts w:cstheme="minorHAnsi"/>
              </w:rPr>
              <w:t>Ensure that the Log Comments have been updated in Columns D &amp; E</w:t>
            </w:r>
          </w:p>
        </w:tc>
        <w:tc>
          <w:tcPr>
            <w:tcW w:w="4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011" w:rsidRDefault="00003AB0" w:rsidP="00BD2373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10625" cy="71437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06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AFE" w:rsidTr="00F67832">
        <w:trPr>
          <w:cantSplit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0AFE" w:rsidRDefault="00A90AFE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AFE" w:rsidRDefault="00A90AFE" w:rsidP="00003AB0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Validate Log Comments to Baseline Log Comment Template</w:t>
            </w:r>
          </w:p>
          <w:p w:rsidR="00A90AFE" w:rsidRDefault="00A90AFE" w:rsidP="000B4AD6">
            <w:pPr>
              <w:pStyle w:val="ListParagraph"/>
              <w:numPr>
                <w:ilvl w:val="0"/>
                <w:numId w:val="7"/>
              </w:numPr>
              <w:spacing w:before="120" w:after="120"/>
              <w:ind w:left="739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 that the BCR linked to each Work Package in the </w:t>
            </w:r>
            <w:r w:rsidR="000B4AD6">
              <w:rPr>
                <w:rFonts w:cstheme="minorHAnsi"/>
              </w:rPr>
              <w:t xml:space="preserve">Log Report </w:t>
            </w:r>
            <w:r>
              <w:rPr>
                <w:rFonts w:cstheme="minorHAnsi"/>
              </w:rPr>
              <w:t xml:space="preserve">matches the BCR list in the </w:t>
            </w:r>
            <w:r w:rsidR="000B4AD6">
              <w:rPr>
                <w:rFonts w:cstheme="minorHAnsi"/>
              </w:rPr>
              <w:t>Baseline Log Comment Template</w:t>
            </w:r>
          </w:p>
        </w:tc>
        <w:tc>
          <w:tcPr>
            <w:tcW w:w="4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0AFE" w:rsidRDefault="00A90AFE" w:rsidP="00BD237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3552D1">
      <w:headerReference w:type="default" r:id="rId12"/>
      <w:footerReference w:type="default" r:id="rId13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AFE" w:rsidRDefault="00A90AFE" w:rsidP="00484069">
      <w:pPr>
        <w:spacing w:after="0" w:line="240" w:lineRule="auto"/>
      </w:pPr>
      <w:r>
        <w:separator/>
      </w:r>
    </w:p>
  </w:endnote>
  <w:endnote w:type="continuationSeparator" w:id="0">
    <w:p w:rsidR="00A90AFE" w:rsidRDefault="00A90AFE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A90AFE" w:rsidRDefault="00A90AFE" w:rsidP="00220DBA">
        <w:pPr>
          <w:jc w:val="center"/>
        </w:pPr>
        <w:r>
          <w:t xml:space="preserve">Page </w:t>
        </w:r>
        <w:fldSimple w:instr=" PAGE ">
          <w:r w:rsidR="000B4AD6">
            <w:rPr>
              <w:noProof/>
            </w:rPr>
            <w:t>2</w:t>
          </w:r>
        </w:fldSimple>
        <w:r>
          <w:t xml:space="preserve"> of </w:t>
        </w:r>
        <w:fldSimple w:instr=" NUMPAGES  ">
          <w:r w:rsidR="000B4AD6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AFE" w:rsidRDefault="00A90AFE" w:rsidP="00484069">
      <w:pPr>
        <w:spacing w:after="0" w:line="240" w:lineRule="auto"/>
      </w:pPr>
      <w:r>
        <w:separator/>
      </w:r>
    </w:p>
  </w:footnote>
  <w:footnote w:type="continuationSeparator" w:id="0">
    <w:p w:rsidR="00A90AFE" w:rsidRDefault="00A90AFE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AFE" w:rsidRDefault="00A90AFE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A90AFE" w:rsidRPr="002672FE" w:rsidRDefault="00A90AFE" w:rsidP="002672FE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E01"/>
    <w:multiLevelType w:val="hybridMultilevel"/>
    <w:tmpl w:val="A6EACA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34D2F97"/>
    <w:multiLevelType w:val="hybridMultilevel"/>
    <w:tmpl w:val="E43C952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>
    <w:nsid w:val="24A45252"/>
    <w:multiLevelType w:val="hybridMultilevel"/>
    <w:tmpl w:val="DA6029B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A2E99"/>
    <w:multiLevelType w:val="hybridMultilevel"/>
    <w:tmpl w:val="A4FE323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1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>
    <w:nsid w:val="388E65F8"/>
    <w:multiLevelType w:val="hybridMultilevel"/>
    <w:tmpl w:val="AEC09F9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4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>
    <w:nsid w:val="3B295349"/>
    <w:multiLevelType w:val="hybridMultilevel"/>
    <w:tmpl w:val="DBA03CE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6">
    <w:nsid w:val="3FBE25FF"/>
    <w:multiLevelType w:val="hybridMultilevel"/>
    <w:tmpl w:val="DA14D4C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25C00A2"/>
    <w:multiLevelType w:val="hybridMultilevel"/>
    <w:tmpl w:val="DA28AC2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8">
    <w:nsid w:val="431829A3"/>
    <w:multiLevelType w:val="hybridMultilevel"/>
    <w:tmpl w:val="2F808BA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4EE32B08"/>
    <w:multiLevelType w:val="hybridMultilevel"/>
    <w:tmpl w:val="8B48EC0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5D100E8"/>
    <w:multiLevelType w:val="hybridMultilevel"/>
    <w:tmpl w:val="DE7CC7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>
    <w:nsid w:val="579E7F20"/>
    <w:multiLevelType w:val="hybridMultilevel"/>
    <w:tmpl w:val="7AA0EAC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3">
    <w:nsid w:val="5DF24AD5"/>
    <w:multiLevelType w:val="hybridMultilevel"/>
    <w:tmpl w:val="1B92FEE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4">
    <w:nsid w:val="5E0E776E"/>
    <w:multiLevelType w:val="hybridMultilevel"/>
    <w:tmpl w:val="20D26CD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6"/>
  </w:num>
  <w:num w:numId="6">
    <w:abstractNumId w:val="19"/>
  </w:num>
  <w:num w:numId="7">
    <w:abstractNumId w:val="13"/>
  </w:num>
  <w:num w:numId="8">
    <w:abstractNumId w:val="1"/>
  </w:num>
  <w:num w:numId="9">
    <w:abstractNumId w:val="2"/>
  </w:num>
  <w:num w:numId="10">
    <w:abstractNumId w:val="12"/>
  </w:num>
  <w:num w:numId="11">
    <w:abstractNumId w:val="14"/>
  </w:num>
  <w:num w:numId="12">
    <w:abstractNumId w:val="8"/>
  </w:num>
  <w:num w:numId="13">
    <w:abstractNumId w:val="10"/>
  </w:num>
  <w:num w:numId="14">
    <w:abstractNumId w:val="17"/>
  </w:num>
  <w:num w:numId="15">
    <w:abstractNumId w:val="0"/>
  </w:num>
  <w:num w:numId="16">
    <w:abstractNumId w:val="7"/>
  </w:num>
  <w:num w:numId="17">
    <w:abstractNumId w:val="16"/>
  </w:num>
  <w:num w:numId="18">
    <w:abstractNumId w:val="22"/>
  </w:num>
  <w:num w:numId="19">
    <w:abstractNumId w:val="21"/>
  </w:num>
  <w:num w:numId="20">
    <w:abstractNumId w:val="18"/>
  </w:num>
  <w:num w:numId="21">
    <w:abstractNumId w:val="20"/>
  </w:num>
  <w:num w:numId="22">
    <w:abstractNumId w:val="2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3"/>
  </w:num>
  <w:num w:numId="26">
    <w:abstractNumId w:val="15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/>
  <w:rsids>
    <w:rsidRoot w:val="00D564E2"/>
    <w:rsid w:val="00003AB0"/>
    <w:rsid w:val="00036AFF"/>
    <w:rsid w:val="0004059F"/>
    <w:rsid w:val="000538D3"/>
    <w:rsid w:val="00066AA2"/>
    <w:rsid w:val="00082CCA"/>
    <w:rsid w:val="00097B9B"/>
    <w:rsid w:val="000B4AD6"/>
    <w:rsid w:val="000C0546"/>
    <w:rsid w:val="000C4EBE"/>
    <w:rsid w:val="000D2F1F"/>
    <w:rsid w:val="0011418B"/>
    <w:rsid w:val="00126BA6"/>
    <w:rsid w:val="00143B96"/>
    <w:rsid w:val="00160E7D"/>
    <w:rsid w:val="001621CD"/>
    <w:rsid w:val="00176B3B"/>
    <w:rsid w:val="0018395A"/>
    <w:rsid w:val="00186EDB"/>
    <w:rsid w:val="001A7850"/>
    <w:rsid w:val="001B104C"/>
    <w:rsid w:val="001D268E"/>
    <w:rsid w:val="00201559"/>
    <w:rsid w:val="00220DBA"/>
    <w:rsid w:val="002578E9"/>
    <w:rsid w:val="002672FE"/>
    <w:rsid w:val="00296FFE"/>
    <w:rsid w:val="002A0A26"/>
    <w:rsid w:val="002B6258"/>
    <w:rsid w:val="002C2ABB"/>
    <w:rsid w:val="002C59F7"/>
    <w:rsid w:val="002C741B"/>
    <w:rsid w:val="002D756C"/>
    <w:rsid w:val="002E3340"/>
    <w:rsid w:val="002E4DDA"/>
    <w:rsid w:val="002F2466"/>
    <w:rsid w:val="0031560D"/>
    <w:rsid w:val="003479FD"/>
    <w:rsid w:val="003552D1"/>
    <w:rsid w:val="00356550"/>
    <w:rsid w:val="0036434D"/>
    <w:rsid w:val="00380D81"/>
    <w:rsid w:val="00392FB0"/>
    <w:rsid w:val="003A4B8A"/>
    <w:rsid w:val="003D56E8"/>
    <w:rsid w:val="003D6C97"/>
    <w:rsid w:val="003E1DF4"/>
    <w:rsid w:val="003F3D01"/>
    <w:rsid w:val="003F499D"/>
    <w:rsid w:val="00401E15"/>
    <w:rsid w:val="004047E1"/>
    <w:rsid w:val="004225A6"/>
    <w:rsid w:val="00450B60"/>
    <w:rsid w:val="004707E3"/>
    <w:rsid w:val="00472DD9"/>
    <w:rsid w:val="00482239"/>
    <w:rsid w:val="004822B0"/>
    <w:rsid w:val="00484069"/>
    <w:rsid w:val="004B53E1"/>
    <w:rsid w:val="004F009C"/>
    <w:rsid w:val="004F1F95"/>
    <w:rsid w:val="0050431A"/>
    <w:rsid w:val="00516AB1"/>
    <w:rsid w:val="00523DEE"/>
    <w:rsid w:val="005516E3"/>
    <w:rsid w:val="00563E5B"/>
    <w:rsid w:val="00564805"/>
    <w:rsid w:val="00573ADA"/>
    <w:rsid w:val="0057531E"/>
    <w:rsid w:val="005773F5"/>
    <w:rsid w:val="00582A30"/>
    <w:rsid w:val="00611DD5"/>
    <w:rsid w:val="006136BC"/>
    <w:rsid w:val="0062257B"/>
    <w:rsid w:val="006605EA"/>
    <w:rsid w:val="00661766"/>
    <w:rsid w:val="00663C01"/>
    <w:rsid w:val="00673B2A"/>
    <w:rsid w:val="00684512"/>
    <w:rsid w:val="00694100"/>
    <w:rsid w:val="00695B65"/>
    <w:rsid w:val="006B038C"/>
    <w:rsid w:val="006E2453"/>
    <w:rsid w:val="00716742"/>
    <w:rsid w:val="00724259"/>
    <w:rsid w:val="007377B3"/>
    <w:rsid w:val="007421E3"/>
    <w:rsid w:val="007918CA"/>
    <w:rsid w:val="007A6676"/>
    <w:rsid w:val="007B17E2"/>
    <w:rsid w:val="007D594E"/>
    <w:rsid w:val="007E2429"/>
    <w:rsid w:val="007F45C8"/>
    <w:rsid w:val="0080308C"/>
    <w:rsid w:val="00803F51"/>
    <w:rsid w:val="0080780A"/>
    <w:rsid w:val="008245DA"/>
    <w:rsid w:val="008667C7"/>
    <w:rsid w:val="00873A24"/>
    <w:rsid w:val="008A427C"/>
    <w:rsid w:val="008E0516"/>
    <w:rsid w:val="00902B7E"/>
    <w:rsid w:val="00906811"/>
    <w:rsid w:val="0093237F"/>
    <w:rsid w:val="00951427"/>
    <w:rsid w:val="00956821"/>
    <w:rsid w:val="00961693"/>
    <w:rsid w:val="009647DF"/>
    <w:rsid w:val="0097612E"/>
    <w:rsid w:val="009904D2"/>
    <w:rsid w:val="009D3213"/>
    <w:rsid w:val="009D3288"/>
    <w:rsid w:val="009D55E6"/>
    <w:rsid w:val="009D6946"/>
    <w:rsid w:val="009D74CC"/>
    <w:rsid w:val="009E4143"/>
    <w:rsid w:val="009F0A20"/>
    <w:rsid w:val="00A13E32"/>
    <w:rsid w:val="00A37BC5"/>
    <w:rsid w:val="00A50095"/>
    <w:rsid w:val="00A57217"/>
    <w:rsid w:val="00A87AB4"/>
    <w:rsid w:val="00A90AFE"/>
    <w:rsid w:val="00A95245"/>
    <w:rsid w:val="00AA7D8C"/>
    <w:rsid w:val="00AB7C3A"/>
    <w:rsid w:val="00AE7016"/>
    <w:rsid w:val="00AF18A2"/>
    <w:rsid w:val="00AF2133"/>
    <w:rsid w:val="00AF3B78"/>
    <w:rsid w:val="00B34A28"/>
    <w:rsid w:val="00B91D59"/>
    <w:rsid w:val="00B93F77"/>
    <w:rsid w:val="00BA3D13"/>
    <w:rsid w:val="00BD2373"/>
    <w:rsid w:val="00C10901"/>
    <w:rsid w:val="00C30163"/>
    <w:rsid w:val="00C3053B"/>
    <w:rsid w:val="00C3460C"/>
    <w:rsid w:val="00C458D6"/>
    <w:rsid w:val="00C50AFF"/>
    <w:rsid w:val="00C7509E"/>
    <w:rsid w:val="00C7753D"/>
    <w:rsid w:val="00CA56CE"/>
    <w:rsid w:val="00CD5D2C"/>
    <w:rsid w:val="00CE1660"/>
    <w:rsid w:val="00CF2556"/>
    <w:rsid w:val="00CF6557"/>
    <w:rsid w:val="00D17818"/>
    <w:rsid w:val="00D332A3"/>
    <w:rsid w:val="00D33ED4"/>
    <w:rsid w:val="00D3470B"/>
    <w:rsid w:val="00D40DD6"/>
    <w:rsid w:val="00D5247E"/>
    <w:rsid w:val="00D53D6B"/>
    <w:rsid w:val="00D54204"/>
    <w:rsid w:val="00D564E2"/>
    <w:rsid w:val="00D75379"/>
    <w:rsid w:val="00D82E3E"/>
    <w:rsid w:val="00D90C1B"/>
    <w:rsid w:val="00D928FF"/>
    <w:rsid w:val="00DA17BB"/>
    <w:rsid w:val="00DC15F3"/>
    <w:rsid w:val="00DC2887"/>
    <w:rsid w:val="00DE737A"/>
    <w:rsid w:val="00E022E1"/>
    <w:rsid w:val="00E10413"/>
    <w:rsid w:val="00E42DD7"/>
    <w:rsid w:val="00E460CD"/>
    <w:rsid w:val="00E5059B"/>
    <w:rsid w:val="00E52CFA"/>
    <w:rsid w:val="00E702E9"/>
    <w:rsid w:val="00E70395"/>
    <w:rsid w:val="00E77E49"/>
    <w:rsid w:val="00E850CE"/>
    <w:rsid w:val="00E96011"/>
    <w:rsid w:val="00EE64A6"/>
    <w:rsid w:val="00EF6AC6"/>
    <w:rsid w:val="00F47565"/>
    <w:rsid w:val="00F51105"/>
    <w:rsid w:val="00F60930"/>
    <w:rsid w:val="00F67832"/>
    <w:rsid w:val="00FC1160"/>
    <w:rsid w:val="00FC20BA"/>
    <w:rsid w:val="00FE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0D0F2-64FD-452E-AD22-ABAFA420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Christie Kubichan</dc:creator>
  <cp:lastModifiedBy>Matthew Kowalski</cp:lastModifiedBy>
  <cp:revision>5</cp:revision>
  <cp:lastPrinted>2014-02-10T19:59:00Z</cp:lastPrinted>
  <dcterms:created xsi:type="dcterms:W3CDTF">2016-10-26T15:32:00Z</dcterms:created>
  <dcterms:modified xsi:type="dcterms:W3CDTF">2016-10-26T18:52:00Z</dcterms:modified>
</cp:coreProperties>
</file>