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4.png"/>
            <a:graphic>
              <a:graphicData uri="http://schemas.openxmlformats.org/drawingml/2006/picture">
                <pic:pic>
                  <pic:nvPicPr>
                    <pic:cNvPr descr="ForensicaLetterheadBottomGraphic" id="0" name="image4.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Mr. Ali El-Jammal</w:t>
            </w:r>
          </w:p>
        </w:tc>
        <w:tc>
          <w:tcPr>
            <w:vAlign w:val="center"/>
          </w:tcPr>
          <w:p w:rsidR="00000000" w:rsidDel="00000000" w:rsidP="00000000" w:rsidRDefault="00000000" w:rsidRPr="00000000" w14:paraId="00000007">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2017-12-12</w:t>
            </w:r>
          </w:p>
        </w:tc>
      </w:tr>
      <w:tr>
        <w:trPr>
          <w:cantSplit w:val="0"/>
          <w:tblHeader w:val="0"/>
        </w:trPr>
        <w:tc>
          <w:tcPr/>
          <w:p w:rsidR="00000000" w:rsidDel="00000000" w:rsidP="00000000" w:rsidRDefault="00000000" w:rsidRPr="00000000" w14:paraId="00000009">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431 Donald Street, Unit 2, Ottawa</w:t>
            </w:r>
          </w:p>
          <w:p w:rsidR="00000000" w:rsidDel="00000000" w:rsidP="00000000" w:rsidRDefault="00000000" w:rsidRPr="00000000" w14:paraId="0000000B">
            <w:pPr>
              <w:spacing w:after="120"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ON K1K 1L8</w:t>
            </w:r>
          </w:p>
        </w:tc>
        <w:tc>
          <w:tcPr/>
          <w:p w:rsidR="00000000" w:rsidDel="00000000" w:rsidP="00000000" w:rsidRDefault="00000000" w:rsidRPr="00000000" w14:paraId="0000000D">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E">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1973-05-23</w:t>
            </w:r>
          </w:p>
        </w:tc>
      </w:tr>
      <w:tr>
        <w:trPr>
          <w:cantSplit w:val="0"/>
          <w:trHeight w:val="472.96875" w:hRule="atLeast"/>
          <w:tblHeader w:val="0"/>
        </w:trPr>
        <w:tc>
          <w:tcPr>
            <w:tcBorders>
              <w:bottom w:color="000000" w:space="0" w:sz="4" w:val="single"/>
            </w:tcBorders>
          </w:tcPr>
          <w:p w:rsidR="00000000" w:rsidDel="00000000" w:rsidP="00000000" w:rsidRDefault="00000000" w:rsidRPr="00000000" w14:paraId="0000000F">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10">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613-688-7373</w:t>
            </w:r>
          </w:p>
        </w:tc>
        <w:tc>
          <w:tcPr>
            <w:tcBorders>
              <w:bottom w:color="000000" w:space="0" w:sz="4" w:val="single"/>
            </w:tcBorders>
          </w:tcPr>
          <w:p w:rsidR="00000000" w:rsidDel="00000000" w:rsidP="00000000" w:rsidRDefault="00000000" w:rsidRPr="00000000" w14:paraId="00000011">
            <w:pPr>
              <w:spacing w:after="120" w:before="120" w:lineRule="auto"/>
              <w:jc w:val="both"/>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2">
            <w:pPr>
              <w:spacing w:after="120" w:before="120"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6">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7">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8">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Corry Martin</w:t>
            </w:r>
          </w:p>
        </w:tc>
        <w:tc>
          <w:tcPr>
            <w:tcBorders>
              <w:top w:color="000000" w:space="0" w:sz="0" w:val="nil"/>
            </w:tcBorders>
          </w:tcPr>
          <w:p w:rsidR="00000000" w:rsidDel="00000000" w:rsidP="00000000" w:rsidRDefault="00000000" w:rsidRPr="00000000" w14:paraId="00000019">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A">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Coseco Insurance Company</w:t>
            </w:r>
          </w:p>
        </w:tc>
      </w:tr>
      <w:tr>
        <w:trPr>
          <w:cantSplit w:val="0"/>
          <w:tblHeader w:val="0"/>
        </w:trPr>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D">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E">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001336230</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bookmarkStart w:colFirst="0" w:colLast="0" w:name="bookmark=id.1fob9te" w:id="0"/>
          <w:bookmarkEnd w:id="0"/>
          <w:p w:rsidR="00000000" w:rsidDel="00000000" w:rsidP="00000000" w:rsidRDefault="00000000" w:rsidRPr="00000000" w14:paraId="00000020">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2">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2024-01-23</w:t>
            </w:r>
          </w:p>
        </w:tc>
      </w:tr>
      <w:tr>
        <w:trPr>
          <w:cantSplit w:val="0"/>
          <w:tblHeader w:val="0"/>
        </w:trPr>
        <w:tc>
          <w:tcPr>
            <w:tcBorders>
              <w:top w:color="000000" w:space="0" w:sz="0" w:val="nil"/>
            </w:tcBorders>
          </w:tcPr>
          <w:p w:rsidR="00000000" w:rsidDel="00000000" w:rsidP="00000000" w:rsidRDefault="00000000" w:rsidRPr="00000000" w14:paraId="00000023">
            <w:pPr>
              <w:spacing w:after="120" w:before="120" w:lineRule="auto"/>
              <w:jc w:val="both"/>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jc w:val="both"/>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5">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6">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2024-01-29</w:t>
            </w:r>
          </w:p>
        </w:tc>
      </w:tr>
    </w:tbl>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widowControl w:val="0"/>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2">
      <w:pPr>
        <w:widowControl w:val="0"/>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widowControl w:val="0"/>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El-Jammal was reassessed by Sebastien Ferland, Registered Occupational Therapist, on January 23, 2024 at the request of his legal representative, Mr. Frank McNally of McNally Gervan Law Firm.  Mr. El-Jammal had previously been under the care of this therapist since April of 2018 and treatment interventions ended in August of 2022 following denial of further treatment on the part of the auto insurer.  The current assessment was sought to provide an update on Mr. El-Jammal’s overall levels of function as they relate to his ability to function in his home and in the community.  Recommendations to address ongoing imp</w:t>
      </w:r>
    </w:p>
    <w:p w:rsidR="00000000" w:rsidDel="00000000" w:rsidP="00000000" w:rsidRDefault="00000000" w:rsidRPr="00000000" w14:paraId="00000034">
      <w:pPr>
        <w:widowControl w:val="0"/>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El-Jammal is a 49 year old man who was involved in a car accident on December 12, 2017. He was riding as a passenger when the vehicle he was riding in was rear-ended by a pickup truck equipped with a snow removal blade while slowing down during poor weather conditions. Mr. El-Jammal’s vehicle was reportedly pushed off the road and into a deep 8’ ditch. Mr. El-Jammal reportedly struck his head on the side pillar of the passenger window resulting in a loss of consciousness of indeterminate duration.  Mr. El-Jammal was taken by ambulance to the Ottawa General Hospital where he was seen in the Emergency Room and released the next day.   He underwent examinations while hospitalized and was cleared of any fractures or internal injuries. He was discharged home and was instructed to obtain follow-up care with his family physician, Dr. Robert.  </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El-Jammal presented with reports of ongoing pain in his neck and lower back with complaints of severe headaches, neurological symptoms affecting his right upper extremity and right leg.  He reports pain of such intensity that it precludes meaningful engagement with substantially all of his normal life activities and impeding community outings.  What has been most troubling is Mr. El-Jammal’s reported mental health status which has grown increasingly worse over the past year, leading to a reported suicide attempt approximately three months ago.  Mr. El-Jammal indicated that he experiences auditory hallucinations at night where he hears voices telling him to end his life.  He reportedly attempted to set himself on fire by dousing himself with flammable liquid and attempting to light it with a lighter.  The lighter was reportedly not operating and he then attempted to stab himself with a kitchen knife instead.  He was restrained by a friend who called 9-1-1.  Mr. El-Jammal was reportedly admitted to the Ottawa Hospital on a Form 1 and released three days later once the Form 1 expired.  </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From a functional perspective, Mr. El-Jammal has been unable to manage any of his  pre-accident workplace activities. He previously worked as a pizza restaurant manager and cook, working upwards of 70 – 80 hours per week. He continues to struggle with severe financial strain which is compounding his mental health difficulties.  He has reportedly lost custody of his children whom he now only sees once a month for a short visit.  He spends his days in his apartment where he is isolated from social contacts.  He will visit friends at a pizza shop located on the main floor of his building, which he reports being the only social outlet he has at this time.  He notes that he obtains assistance for maintaining his apartment once monthly and has a friend come to his home to cut his hair.  </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El-Jammal requires significant Attendant Care at this time.  As a result of his recent hospitalization for a suicide attempt, reports of a previous suicide attempt (could not recall the date), nighttime auditory hallucinations and reports of ongoing suicidality, Mr. El-Jammal is found to require 24-hour care at this juncture.  A Form 1 has been completed and submitted to the insurer.  </w:t>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El-Jammal </w:t>
      </w:r>
      <w:r w:rsidDel="00000000" w:rsidR="00000000" w:rsidRPr="00000000">
        <w:rPr>
          <w:rFonts w:ascii="Calibri" w:cs="Calibri" w:eastAsia="Calibri" w:hAnsi="Calibri"/>
          <w:b w:val="1"/>
          <w:rtl w:val="0"/>
        </w:rPr>
        <w:t xml:space="preserve">would strongly benefit</w:t>
      </w:r>
      <w:r w:rsidDel="00000000" w:rsidR="00000000" w:rsidRPr="00000000">
        <w:rPr>
          <w:rFonts w:ascii="Calibri" w:cs="Calibri" w:eastAsia="Calibri" w:hAnsi="Calibri"/>
          <w:rtl w:val="0"/>
        </w:rPr>
        <w:t xml:space="preserve"> from a multi-disciplinary approach to his injuries which should include physical therapy, psychology and occupational therapy.  He is currently not obtaining any form of treatment and reports deterioration in his physical wellbeing and a severe state of mental health decompensation requiring urgent and ongoing attention.  Mr. El-Jammal is found to be at high risk for self-harm and is experiencing severe psychotic symptoms which are a further risk factor to his self-harm potential.  Mr. El-Jammal remains without a family physician at this time and would also benefit from assistance in securing a GP as soon as possible.</w:t>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currently in need of significant amounts of Attendant Care as a result of his severe pain symptoms (and associated physical impairments) and of his current psychological presentation. He would at this time benefit from 24-hour care to mitigate risk of another suicide attempt and to support him in the management of his normal life activities.  He has been assessed as requiring a monthly Attendant Care benefit of $?? (subject to Statutory Accident Benefits Schedule limits).</w:t>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currently unable to contribute to any form of housekeeping or home maintenance as a result of his significant physical impairments. He would benefit from 7.92 hours per week of housekeeping assistance.</w:t>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Assistive Devices:</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There are no assistive devices currently indicated to further Mr. El-Jammal’s functional recovery.  </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Further Interventions:</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presented in a state of emotional decompensation and in severe pain at the time of this assessment.  This therapist will underscore the need for immediate and urgent engagement of a multidisciplinary team including physiotherapy, psychology and occupational therapy to foster improvements in Mr. El-Jammal’s symptoms and reduce the risk for self-harm.</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 occupational therapy assessment is to be conducted by this therapist, a registered occupational therapist with the College of Occupational Therapists of Ontario (COTO). </w:t>
      </w:r>
    </w:p>
    <w:p w:rsidR="00000000" w:rsidDel="00000000" w:rsidP="00000000" w:rsidRDefault="00000000" w:rsidRPr="00000000" w14:paraId="0000005E">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assessment has been requested by his legal representative, Mr. Frank McNally of the law offices of McNally Gervan. </w:t>
      </w:r>
    </w:p>
    <w:p w:rsidR="00000000" w:rsidDel="00000000" w:rsidP="00000000" w:rsidRDefault="00000000" w:rsidRPr="00000000" w14:paraId="0000005F">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purpose of this assessment is to assess Mr. El-Jammal’s current functional status as it relates to his ability to complete his reported pre-accident activities of daily living. </w:t>
      </w:r>
    </w:p>
    <w:p w:rsidR="00000000" w:rsidDel="00000000" w:rsidP="00000000" w:rsidRDefault="00000000" w:rsidRPr="00000000" w14:paraId="00000060">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 </w:t>
      </w:r>
    </w:p>
    <w:p w:rsidR="00000000" w:rsidDel="00000000" w:rsidP="00000000" w:rsidRDefault="00000000" w:rsidRPr="00000000" w14:paraId="00000061">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Due to the physical nature of the assessment, pain and fatigue are possible temporary side effects. </w:t>
      </w:r>
    </w:p>
    <w:p w:rsidR="00000000" w:rsidDel="00000000" w:rsidP="00000000" w:rsidRDefault="00000000" w:rsidRPr="00000000" w14:paraId="00000062">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Recommendations may be provided at the conclusion of the assessment. These recommendations may include:  Occupational Therapy Treatment,  Assistive Devices, Referral to other practitioners , Support services </w:t>
      </w:r>
    </w:p>
    <w:p w:rsidR="00000000" w:rsidDel="00000000" w:rsidP="00000000" w:rsidRDefault="00000000" w:rsidRPr="00000000" w14:paraId="00000063">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 person assessment</w:t>
      </w:r>
    </w:p>
    <w:p w:rsidR="00000000" w:rsidDel="00000000" w:rsidP="00000000" w:rsidRDefault="00000000" w:rsidRPr="00000000" w14:paraId="00000064">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or a remote paper-review assessment. Funding for the requested goods and/or services may ultimately be declined. </w:t>
      </w:r>
    </w:p>
    <w:p w:rsidR="00000000" w:rsidDel="00000000" w:rsidP="00000000" w:rsidRDefault="00000000" w:rsidRPr="00000000" w14:paraId="00000065">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Mr. El-Jammal may choose to participate or decline any or all of the proposed assessment. </w:t>
      </w:r>
    </w:p>
    <w:p w:rsidR="00000000" w:rsidDel="00000000" w:rsidP="00000000" w:rsidRDefault="00000000" w:rsidRPr="00000000" w14:paraId="00000066">
      <w:pPr>
        <w:numPr>
          <w:ilvl w:val="0"/>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report documenting this assessment will be completed and copies will be provided to the following parties via secure transmission (fax or encrypted email attachment): </w:t>
      </w:r>
    </w:p>
    <w:p w:rsidR="00000000" w:rsidDel="00000000" w:rsidP="00000000" w:rsidRDefault="00000000" w:rsidRPr="00000000" w14:paraId="00000067">
      <w:pPr>
        <w:numPr>
          <w:ilvl w:val="1"/>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 Coseco Insurance, c/o Corry Martin, Adjuster</w:t>
      </w:r>
    </w:p>
    <w:p w:rsidR="00000000" w:rsidDel="00000000" w:rsidP="00000000" w:rsidRDefault="00000000" w:rsidRPr="00000000" w14:paraId="00000068">
      <w:pPr>
        <w:numPr>
          <w:ilvl w:val="1"/>
          <w:numId w:val="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 McNally Gervan, c/o Frank McNally </w:t>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El-Jammal granted informed consent for this therapist to proceed with the assessment and any subsequent interventions.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There was no documentation available for review at the time of this In-Home Assessment.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MEDICAL HISTORY:</w:t>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was in excellent physical health prior to the accident. He worked full-time hours as a pizza restaurant manager and cook, often exceeding 70 – 80 hours per week. He did report a childhood history of trauma during his time living in Lebanon. In 1982, when Mr. El-Jammal was 9 years old, he reported that the building he lived in was hit by mortar shells. He was hit in the chest by shrapnel and Israeli soldiers picked him up and provided medical attention. He remained in Israel for 4 months where he recovered and returned home to his parent’s care. He reported a history of bad dreams and hypervigilance following this incident. He is sensitive to airplane noises and balloons popping, etc. These symptoms remained present at the time of the subject motor vehicle accident but were however flared significantly.</w:t>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reported being a passenger in a vehicle when the driver attempted to slow down due to blowing snow and was rear-ended by a pickup truck equipped with a snow removal blade. The car was pushed into a ditch of approximately 8 feet in depth. Mr. El- Jammal reported hitting his head on the side pillar of the passenger window. He lost consciousness for an indeterminate period of time. He was taken by ambulance to the Ottawa General Hospital where he was treated for his injuries. He remained in the hospital overnight and was released to the care of his GP. He saw his physician a few days later. He was sent for repeat x-rays and was provided with medication. He was referred to physiotherapy and chiropractic care in addition to massage therapy. </w:t>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this assessment, Mr. El-Jammal is believed to have sustained the following injuries as a</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result of the subject motor vehicle accident. Please note that this therapist cannot provide diagnoses within his scope of practice and hence the following are potential diagnoses provided</w:t>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 the purposes of highlighting areas of concern expressed by Mr. El-Jammal. These diagnoses require confirmation from appropriate medical professionals including Mr. El-Jammal’s family physician and a psychologist.</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Possible concussion</w:t>
      </w:r>
    </w:p>
    <w:p w:rsidR="00000000" w:rsidDel="00000000" w:rsidP="00000000" w:rsidRDefault="00000000" w:rsidRPr="00000000" w14:paraId="00000084">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Sprain and strain of cervical spine</w:t>
      </w:r>
    </w:p>
    <w:p w:rsidR="00000000" w:rsidDel="00000000" w:rsidP="00000000" w:rsidRDefault="00000000" w:rsidRPr="00000000" w14:paraId="00000085">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Sprain and strain of lumbar spine</w:t>
      </w:r>
    </w:p>
    <w:p w:rsidR="00000000" w:rsidDel="00000000" w:rsidP="00000000" w:rsidRDefault="00000000" w:rsidRPr="00000000" w14:paraId="00000086">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Anxiety and depression with psychotic features</w:t>
      </w:r>
    </w:p>
    <w:p w:rsidR="00000000" w:rsidDel="00000000" w:rsidP="00000000" w:rsidRDefault="00000000" w:rsidRPr="00000000" w14:paraId="00000087">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Potential aggravation of pre-existing Post-Traumatic Stress Disorder (PTSD)</w:t>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reported that he obtained physical therapy and chiropractic care intermittently since the date of loss.  He notes that over the past year, he has had no form of treatment, either physical or psychological.  Occupational Therapy treatments were interrupted in August of 2022 subsequent to denial for funding by his automobile insurer.  </w:t>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remains highly symptomatic, both physically and psychologically and he is presented in a state of acute psychological distress throughout this assessment.  He reported two contacts with emergency room physicians over the past year, the most recent occurring in late-fall of 2023 when he reportedly made an attempt at self-immolation (setting himself on fire with flammable liquid).  He was reportedly hospitalized under a Form 1 and noted that he was released after a 72-hour psychiatric hold.  He reports that he continues to experience auditory hallucinations, especially at nighttime, precluding him for falling asleep and compounding his suicidal thoughts.  He has been attempting to obtain a new family physician through Health Care Connect however has yet to find a GP.  He is largely self-medicating with Cannabis and with use of medication he obtains on the black market.  </w:t>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MEDICAL/REHABILITATION TEAM:</w:t>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the early days post-accident, Mr. El-Jammal was obtaining physical therapy through Apollo Physical Therapy Centre and was being followed by his GP Dr. Robert.  He has since lost his GP as a result of an inability to schedule appointments with his office and has been seeking a replacement GP through Health Care Connect.  Mr. El-Jammal reported that he receives a letter from Health Care Connect every 6 months indicating that no family physician has been located and that he remains on their list.  He further indicated that he has not obtained any form of psychological care in the last few years and has had two recent contacts with psychiatry through the ER.  </w:t>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presents with a complex array of physical and psychological symptoms, the latter being highly troubling at this time.  He continues to experience severe physical pain and reports issues with auditory hallucinations at night especially.  He indicated that he continues to experience suicidal thoughts and on that basis, would require access to a multi disciplinary  team of professionals to assist with the management of his myriad of physical and psychological symptoms.</w:t>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2"/>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Novo-Gesic</w:t>
            </w:r>
          </w:p>
        </w:tc>
        <w:tc>
          <w:tcPr/>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325 mg 4x daily</w:t>
            </w:r>
          </w:p>
        </w:tc>
        <w:tc>
          <w:tcPr/>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r>
        <w:trPr>
          <w:cantSplit w:val="0"/>
          <w:tblHeader w:val="0"/>
        </w:trPr>
        <w:tc>
          <w:tcPr/>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 - Ibuprofen</w:t>
            </w:r>
          </w:p>
        </w:tc>
        <w:tc>
          <w:tcPr/>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200 mg 4x daily</w:t>
            </w:r>
          </w:p>
        </w:tc>
        <w:tc>
          <w:tcPr/>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r>
        <w:trPr>
          <w:cantSplit w:val="0"/>
          <w:tblHeader w:val="0"/>
        </w:trPr>
        <w:tc>
          <w:tcPr/>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Cyclobenzaprine</w:t>
            </w:r>
          </w:p>
        </w:tc>
        <w:tc>
          <w:tcPr/>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 mg at bedtime</w:t>
            </w:r>
          </w:p>
        </w:tc>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Muscle Spasms</w:t>
            </w:r>
          </w:p>
        </w:tc>
      </w:tr>
      <w:tr>
        <w:trPr>
          <w:cantSplit w:val="0"/>
          <w:tblHeader w:val="0"/>
        </w:trPr>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Tramadol</w:t>
            </w:r>
          </w:p>
        </w:tc>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r>
        <w:trPr>
          <w:cantSplit w:val="0"/>
          <w:tblHeader w:val="0"/>
        </w:trPr>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Advil + Tylenol</w:t>
            </w:r>
          </w:p>
        </w:tc>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r>
        <w:trPr>
          <w:cantSplit w:val="0"/>
          <w:tblHeader w:val="0"/>
        </w:trPr>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Marijuana</w:t>
            </w:r>
          </w:p>
        </w:tc>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bl>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reported lack of access to medication as a primary area of concern at this time.  While these medications remain prescribed, he noted not having access to a GP which has impacted his access to these medications.  He noted having been provided with Tramadol while in hospital and found significant relief from the use of this opiate medication.  He noted being unable to obtain a prescription for ongoing use of this medication and relying on medication obtained through the black market to manage his symptoms.   He makes use of high doses of cannabis on a daily basis (8 - 10 grams) however noted that his lack of financial resources impacts his ability to utilize this amount of cannabis in a sustainable manner.</w:t>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daily headaches which generally last all day and escalate at nighttime.  He reports these headaches radiating from the occipital portion of his skulls into both eyes.  He will be required to close his eyes periodically throughout the day to reduce light exposure and he reports being highly sensitive to noise as well.  </w:t>
            </w:r>
            <w:r w:rsidDel="00000000" w:rsidR="00000000" w:rsidRPr="00000000">
              <w:rPr>
                <w:rtl w:val="0"/>
              </w:rPr>
            </w:r>
          </w:p>
        </w:tc>
        <w:tc>
          <w:tcPr/>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9.5 - 10/10</w:t>
            </w:r>
          </w:p>
        </w:tc>
      </w:tr>
      <w:tr>
        <w:trPr>
          <w:cantSplit w:val="0"/>
          <w:trHeight w:val="879.140625" w:hRule="atLeast"/>
          <w:tblHeader w:val="0"/>
        </w:trPr>
        <w:tc>
          <w:tcPr/>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pain in his neck which is constant in nature and which he feels has gotten much worse over the last year.  Pain reportedly radiates into his right arm with neurological symptoms (described below).</w:t>
            </w:r>
            <w:r w:rsidDel="00000000" w:rsidR="00000000" w:rsidRPr="00000000">
              <w:rPr>
                <w:rtl w:val="0"/>
              </w:rPr>
            </w:r>
          </w:p>
        </w:tc>
        <w:tc>
          <w:tcPr/>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w:t>
            </w:r>
          </w:p>
        </w:tc>
      </w:tr>
      <w:tr>
        <w:trPr>
          <w:cantSplit w:val="0"/>
          <w:tblHeader w:val="0"/>
        </w:trPr>
        <w:tc>
          <w:tcPr/>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Back Pain</w:t>
            </w:r>
          </w:p>
        </w:tc>
        <w:tc>
          <w:tcPr/>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reports severe pain in his lower back which impacts his ability to sustain any posture (sitting or standing) as well as his ability to rest in a lying position.  He notes that his lower back pain remains one of his most debilitating symptoms and that he experiences sharp jolts of pain when transferring from his sofa after sitting for any extended period of time.  He reports shooting pain down his right leg (described below).</w:t>
            </w:r>
          </w:p>
        </w:tc>
        <w:tc>
          <w:tcPr/>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10/10</w:t>
            </w:r>
          </w:p>
        </w:tc>
      </w:tr>
      <w:tr>
        <w:trPr>
          <w:cantSplit w:val="0"/>
          <w:tblHeader w:val="0"/>
        </w:trPr>
        <w:tc>
          <w:tcPr/>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Upper Left Abdominal Pain</w:t>
            </w:r>
          </w:p>
        </w:tc>
        <w:tc>
          <w:tcPr/>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is an intermittent symptom which will occur unpredictably.  He describes the pain as sharp and stabbing in nature.</w:t>
            </w:r>
          </w:p>
        </w:tc>
        <w:tc>
          <w:tcPr/>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7-8/10</w:t>
            </w:r>
          </w:p>
        </w:tc>
      </w:tr>
      <w:tr>
        <w:trPr>
          <w:cantSplit w:val="0"/>
          <w:tblHeader w:val="0"/>
        </w:trPr>
        <w:tc>
          <w:tcPr/>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Shoulder</w:t>
            </w:r>
          </w:p>
        </w:tc>
        <w:tc>
          <w:tcPr/>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a constant ache and pain in his right shoulder which affects his ability to utilize his right arm for reaching and lifting loads exceeding a few pounds.  </w:t>
            </w:r>
          </w:p>
        </w:tc>
        <w:tc>
          <w:tcPr/>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6-7/10</w:t>
            </w:r>
          </w:p>
        </w:tc>
      </w:tr>
      <w:tr>
        <w:trPr>
          <w:cantSplit w:val="0"/>
          <w:tblHeader w:val="0"/>
        </w:trPr>
        <w:tc>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Leg Numbness</w:t>
            </w:r>
          </w:p>
        </w:tc>
        <w:tc>
          <w:tcPr/>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this symptom to have remained an issue where he cannot feel his right let intermittently and experiences pins and needles.   He notes that his right leg numbness occurs on a daily basis with unknown triggers.</w:t>
            </w:r>
          </w:p>
        </w:tc>
        <w:tc>
          <w:tcPr/>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Numbness In Right Arm And Digits 4-5 of Right Hand</w:t>
            </w:r>
          </w:p>
        </w:tc>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a constant numbness and tingling of his fourth and fifth digits in the right hand.  He reports dropping items due to poor sensation and that he will at times experience pain in his right wrist in tandem with this symptom.</w:t>
            </w:r>
          </w:p>
        </w:tc>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Severe Dental Pain</w:t>
            </w:r>
          </w:p>
        </w:tc>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clenching of his jaw, Mr. El-Jammal has reportedly broken most of his teeth (significant damage to front teeth observed by this therapist).  He reported that his teeth hurt all the time and compound his pain experience and inability to sleep.  He noted that he cannot afford dental care and that these issues are a result of acute stress behaviours directly related to his situation post-accident.</w:t>
            </w:r>
          </w:p>
        </w:tc>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10/10</w:t>
            </w:r>
          </w:p>
        </w:tc>
      </w:tr>
    </w:tbl>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endorsed the following cognitive symptoms which he reports experiencing at all</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times since the subject motor vehicle accident:</w:t>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Short term memory problems</w:t>
      </w:r>
    </w:p>
    <w:p w:rsidR="00000000" w:rsidDel="00000000" w:rsidP="00000000" w:rsidRDefault="00000000" w:rsidRPr="00000000" w14:paraId="000000D9">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Multitasking</w:t>
      </w:r>
    </w:p>
    <w:p w:rsidR="00000000" w:rsidDel="00000000" w:rsidP="00000000" w:rsidRDefault="00000000" w:rsidRPr="00000000" w14:paraId="000000DA">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Problem solving problems</w:t>
      </w:r>
    </w:p>
    <w:p w:rsidR="00000000" w:rsidDel="00000000" w:rsidP="00000000" w:rsidRDefault="00000000" w:rsidRPr="00000000" w14:paraId="000000DB">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Word finding difficulties, both in English and Arabic</w:t>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identified a number of emotional symptoms, many of which could be observed</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first-hand by this therapist during this assessment through his interactions with his friend </w:t>
      </w:r>
      <w:r w:rsidDel="00000000" w:rsidR="00000000" w:rsidRPr="00000000">
        <w:rPr>
          <w:rFonts w:ascii="Calibri" w:cs="Calibri" w:eastAsia="Calibri" w:hAnsi="Calibri"/>
          <w:rtl w:val="0"/>
        </w:rPr>
        <w:t xml:space="preserve">Mo, who was</w:t>
      </w:r>
      <w:r w:rsidDel="00000000" w:rsidR="00000000" w:rsidRPr="00000000">
        <w:rPr>
          <w:rFonts w:ascii="Calibri" w:cs="Calibri" w:eastAsia="Calibri" w:hAnsi="Calibri"/>
          <w:rtl w:val="0"/>
        </w:rPr>
        <w:t xml:space="preserve"> present throughout this assessment at Mr. El-Jammal’s request:</w:t>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Attempted suicide twice in last year, last attempt 3 months ago.</w:t>
      </w:r>
    </w:p>
    <w:p w:rsidR="00000000" w:rsidDel="00000000" w:rsidP="00000000" w:rsidRDefault="00000000" w:rsidRPr="00000000" w14:paraId="000000E4">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Self-immolation attempt leading to a Form 1 stay in hospital. He reportedly poured flammable liquid on himself and tried to set himself on fire, but the lighter was not working. He subsequently held a knife and tried to stab himself.  Someone stopped him and called the police.</w:t>
      </w:r>
    </w:p>
    <w:p w:rsidR="00000000" w:rsidDel="00000000" w:rsidP="00000000" w:rsidRDefault="00000000" w:rsidRPr="00000000" w14:paraId="000000E5">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Angry and short-fused.</w:t>
      </w:r>
    </w:p>
    <w:p w:rsidR="00000000" w:rsidDel="00000000" w:rsidP="00000000" w:rsidRDefault="00000000" w:rsidRPr="00000000" w14:paraId="000000E6">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Hearing voices every night telling him to kill himself, “there will be friends there” referring to the afterlife.</w:t>
      </w:r>
    </w:p>
    <w:p w:rsidR="00000000" w:rsidDel="00000000" w:rsidP="00000000" w:rsidRDefault="00000000" w:rsidRPr="00000000" w14:paraId="000000E7">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Sadness at all times.</w:t>
      </w:r>
    </w:p>
    <w:p w:rsidR="00000000" w:rsidDel="00000000" w:rsidP="00000000" w:rsidRDefault="00000000" w:rsidRPr="00000000" w14:paraId="000000E8">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Hears his name at night.</w:t>
      </w:r>
    </w:p>
    <w:p w:rsidR="00000000" w:rsidDel="00000000" w:rsidP="00000000" w:rsidRDefault="00000000" w:rsidRPr="00000000" w14:paraId="000000E9">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Crying “a lot.”</w:t>
      </w:r>
    </w:p>
    <w:p w:rsidR="00000000" w:rsidDel="00000000" w:rsidP="00000000" w:rsidRDefault="00000000" w:rsidRPr="00000000" w14:paraId="000000EA">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Frustrated with his situation and with his inability to carry anything heavy</w:t>
      </w:r>
    </w:p>
    <w:p w:rsidR="00000000" w:rsidDel="00000000" w:rsidP="00000000" w:rsidRDefault="00000000" w:rsidRPr="00000000" w14:paraId="000000EB">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sexual drive, cannot have an erection</w:t>
      </w:r>
    </w:p>
    <w:p w:rsidR="00000000" w:rsidDel="00000000" w:rsidP="00000000" w:rsidRDefault="00000000" w:rsidRPr="00000000" w14:paraId="000000EC">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restorative sleep, exhausted at all times</w:t>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Mr. El-Jammal identified activity avoidance as his primary symptom management strategy at this time. He has not developed any effective alternative means of managing his physical and emotional symptoms at this time.  Mr. El-Jammal further noted that out of desperation, he will obtain medication from the black market in order to obtain some relief and was cautioned at the poor quality of the black market supply and the prevalence of fentanyl added to many street drugs.  He noted being aware of this risk however not having any other recourse in the absence of a GP to monitor his well being and medical needs.</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BEHAVIORAL OBSERVATIONS:</w:t>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4"/>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stand for 10 minutes, then must change position.</w:t>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Observed sitting for periods of 10 – 20 minutes with frequent postural changes.</w:t>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pre-accident and post-accident.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stand for 10 minutes.</w:t>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standing were observed during this assessment.</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jc w:val="both"/>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walk for 5-10 minutes.</w:t>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 indoor ambulation observed by this therapist. Gait was slow paced.</w:t>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flight of 20 stairs was managed by Mr. El-Jammal during this assessment. Stairs were descended in a step-stop pattern and climbed in a reciprocal stair climbing pattern with heavy support from the handrail. Stair climbing was performed slowly with support of the adjacent handrail.  Mr. El-Jammal was winded after completion of this climbing task.</w:t>
            </w:r>
          </w:p>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currently unable to lift any form of significant weight.  He is able to manage light loads and demonstrated his ability to reach into the washing machine to retrieve individual pieces of clothing.  </w:t>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observed as Mr. El- Jammal’s clinical presentation supports his reported inability to kneel.</w:t>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Partial squat attempted but was unable to achieve target position.</w:t>
            </w:r>
          </w:p>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 and severe pain.</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was unable to bend forward to touch his knees.  He was able to reach to his feet while seated by crossing one leg over another but reported severe back pain while performing this demonstration.  He was observed wincing and yelling out in pain.  </w:t>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able to reach without difficulty using his left arm.  His right-sided reaching was found to be limited in all planes.</w:t>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reported intermittent issues with fine motor dexterity with his dominant right hand.  This occurs when neurological symptoms are more prevalent, intermittently throughout the day.</w:t>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 pre-accident.</w:t>
            </w:r>
          </w:p>
        </w:tc>
      </w:tr>
    </w:tbl>
    <w:p w:rsidR="00000000" w:rsidDel="00000000" w:rsidP="00000000" w:rsidRDefault="00000000" w:rsidRPr="00000000" w14:paraId="000001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5"/>
        <w:gridCol w:w="1875"/>
        <w:gridCol w:w="1245"/>
        <w:gridCol w:w="1275"/>
        <w:gridCol w:w="4410"/>
        <w:tblGridChange w:id="0">
          <w:tblGrid>
            <w:gridCol w:w="1995"/>
            <w:gridCol w:w="1875"/>
            <w:gridCol w:w="1245"/>
            <w:gridCol w:w="1275"/>
            <w:gridCol w:w="441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Significant cervical range of motion limitations noted in all directions.</w:t>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Bilateral shoulder range of motion</w:t>
            </w:r>
          </w:p>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restrictions noted during this assessment.</w:t>
            </w:r>
          </w:p>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Nominal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range of motion is severely limited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¼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tabs>
          <w:tab w:val="center" w:leader="none" w:pos="4320"/>
          <w:tab w:val="right" w:leader="none" w:pos="8640"/>
        </w:tabs>
        <w:jc w:val="both"/>
        <w:rPr>
          <w:rFonts w:ascii="Calibri" w:cs="Calibri" w:eastAsia="Calibri" w:hAnsi="Calibri"/>
        </w:rPr>
      </w:pPr>
      <w:r w:rsidDel="00000000" w:rsidR="00000000" w:rsidRPr="00000000">
        <w:rPr>
          <w:rFonts w:ascii="Calibri" w:cs="Calibri" w:eastAsia="Calibri" w:hAnsi="Calibri"/>
          <w:rtl w:val="0"/>
        </w:rPr>
        <w:t xml:space="preserve">Mr. El-Jammal called-out to let this therapist into his apartment at the time of arrival for this assessment.  He was in the process of obtaining a haircut from a friend who comes to his apartment to complete this grooming task on a monthly basis.  Mr. El-Jammal noted that he had been seated for over 30 minutes at the time of this therapist’s arrival and was nearly done.  He conveyed his discomfort to his friend on several occasions, asking him to hurry-up as he could sit no longer.  He was visibly distraught following his friend’s departure and proceeded to sit on the sofa located in his bedroom where the assessment transpired.  </w:t>
      </w:r>
    </w:p>
    <w:p w:rsidR="00000000" w:rsidDel="00000000" w:rsidP="00000000" w:rsidRDefault="00000000" w:rsidRPr="00000000" w14:paraId="000001D4">
      <w:pPr>
        <w:tabs>
          <w:tab w:val="center" w:leader="none" w:pos="4320"/>
          <w:tab w:val="right" w:leader="none" w:pos="864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D5">
      <w:pPr>
        <w:tabs>
          <w:tab w:val="center" w:leader="none" w:pos="4320"/>
          <w:tab w:val="right" w:leader="none" w:pos="8640"/>
        </w:tabs>
        <w:jc w:val="both"/>
        <w:rPr>
          <w:rFonts w:ascii="Calibri" w:cs="Calibri" w:eastAsia="Calibri" w:hAnsi="Calibri"/>
        </w:rPr>
      </w:pPr>
      <w:r w:rsidDel="00000000" w:rsidR="00000000" w:rsidRPr="00000000">
        <w:rPr>
          <w:rFonts w:ascii="Calibri" w:cs="Calibri" w:eastAsia="Calibri" w:hAnsi="Calibri"/>
          <w:rtl w:val="0"/>
        </w:rPr>
        <w:t xml:space="preserve">Mr. El-Jammal was found to be in a state of acute emotional distress throughout this assessment.  He was tearful and screaming loudly as he shared how untenable his situation had become.  He shared his suicidal attempts in a flat manner but rapidly escalated in his presentation upon discussing how he needed to visit his ailing mother in Lebanon and how he could not afford to go see her in her final moments of life.  He indicated that he felt abandoned by everyone, including his children, who no longer come and stay with him as a result of his poor emotional state and lack of financial resources.  He became highly agitated when discussing his lack of access to medical care, noting that he felt he was being treated unjustly by the medical system, leading him to rely on the black market to obtain necessary medications to manage his symptoms.</w:t>
      </w:r>
    </w:p>
    <w:p w:rsidR="00000000" w:rsidDel="00000000" w:rsidP="00000000" w:rsidRDefault="00000000" w:rsidRPr="00000000" w14:paraId="000001D6">
      <w:pPr>
        <w:tabs>
          <w:tab w:val="center" w:leader="none" w:pos="4320"/>
          <w:tab w:val="right" w:leader="none" w:pos="864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D7">
      <w:pPr>
        <w:tabs>
          <w:tab w:val="center" w:leader="none" w:pos="4320"/>
          <w:tab w:val="right" w:leader="none" w:pos="8640"/>
        </w:tabs>
        <w:jc w:val="both"/>
        <w:rPr>
          <w:rFonts w:ascii="Calibri" w:cs="Calibri" w:eastAsia="Calibri" w:hAnsi="Calibri"/>
        </w:rPr>
      </w:pPr>
      <w:r w:rsidDel="00000000" w:rsidR="00000000" w:rsidRPr="00000000">
        <w:rPr>
          <w:rFonts w:ascii="Calibri" w:cs="Calibri" w:eastAsia="Calibri" w:hAnsi="Calibri"/>
          <w:rtl w:val="0"/>
        </w:rPr>
        <w:t xml:space="preserve">He further indicated that he has been hearing voices at night telling him to end his life, that “there will be friends there”.  He indicated that his thoughts are generally dark and he ruminates incessantly about his circumstances.  He indicated that “I give up”, “too much think”, “too much stress”.  He noted that “I want to see the other world”.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C">
      <w:pPr>
        <w:tabs>
          <w:tab w:val="center" w:leader="none" w:pos="4320"/>
          <w:tab w:val="right" w:leader="none" w:pos="8640"/>
        </w:tabs>
        <w:jc w:val="both"/>
        <w:rPr>
          <w:rFonts w:ascii="Calibri" w:cs="Calibri" w:eastAsia="Calibri" w:hAnsi="Calibri"/>
        </w:rPr>
      </w:pPr>
      <w:r w:rsidDel="00000000" w:rsidR="00000000" w:rsidRPr="00000000">
        <w:rPr>
          <w:rFonts w:ascii="Calibri" w:cs="Calibri" w:eastAsia="Calibri" w:hAnsi="Calibri"/>
          <w:rtl w:val="0"/>
        </w:rPr>
        <w:t xml:space="preserve">Mr. El-Jammal’s cognitive presentation was marked by significant difficulties following the flow of this assessment.  Largely as a result of his emotional decompensation, he was found unable to self-regulate and engage effectively in the assessment process.  His thinking was found to be tangential and off-topic, requiring frequent redirection by this therapist.  He answered his phone at one point of the assessment and mid-sentence, put the phone down and began screaming loudly as he expressed his frustrations with his lack of medical care.  This went on for over ten minutes at which point Mr. El-Jammal realized he still had a family member on the phone whom he had forgotten about.  Mr. El-Jammal was generally unable to provide a cohesive narrative of his situation, jumping from one topic to another in an effort to convey the multiple facets of his struggles.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asked to detail what a typical day looks like in his life at the present time, Mr. El-Jammal indicated that he has no established routine.  He will stay awake at night and nap in short periods of time during the day.  He notes that he has no meaningful activity to occupy his time and is generally socially isolated in his apartment where he will attempt to distract himself with cannabis consumption, watching television or looking at videos on his phone.  His lack of activity is marked by social isolation and self-neglect.  He noted that “there is no point”, “I am done”.  He reported a lack of access to food which was confirmed by this therapist in viewing his empty refrigerator and cupboards.  He largely relies on food items given to him by friends to sustain himself.</w:t>
      </w:r>
    </w:p>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would strongly benefit from engagement in Occupational Therapy treatment to foster improvements in his daily function and assist with problem solving the myriad of issues which he presented at the time of this assessment.  </w:t>
      </w:r>
    </w:p>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1E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8">
      <w:pPr>
        <w:jc w:val="both"/>
        <w:rPr>
          <w:rFonts w:ascii="Calibri" w:cs="Calibri" w:eastAsia="Calibri" w:hAnsi="Calibri"/>
        </w:rPr>
      </w:pPr>
      <w:r w:rsidDel="00000000" w:rsidR="00000000" w:rsidRPr="00000000">
        <w:rPr>
          <w:rtl w:val="0"/>
        </w:rPr>
      </w:r>
    </w:p>
    <w:tbl>
      <w:tblPr>
        <w:tblStyle w:val="Table6"/>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E9">
            <w:pPr>
              <w:jc w:val="both"/>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EA">
            <w:pPr>
              <w:jc w:val="both"/>
              <w:rPr>
                <w:rFonts w:ascii="Calibri" w:cs="Calibri" w:eastAsia="Calibri" w:hAnsi="Calibri"/>
              </w:rPr>
            </w:pPr>
            <w:r w:rsidDel="00000000" w:rsidR="00000000" w:rsidRPr="00000000">
              <w:rPr>
                <w:rFonts w:ascii="Calibri" w:cs="Calibri" w:eastAsia="Calibri" w:hAnsi="Calibri"/>
                <w:rtl w:val="0"/>
              </w:rPr>
              <w:t xml:space="preserve">Apartment</w:t>
            </w:r>
          </w:p>
        </w:tc>
      </w:tr>
      <w:tr>
        <w:trPr>
          <w:cantSplit w:val="1"/>
          <w:tblHeader w:val="0"/>
        </w:trPr>
        <w:tc>
          <w:tcPr/>
          <w:p w:rsidR="00000000" w:rsidDel="00000000" w:rsidP="00000000" w:rsidRDefault="00000000" w:rsidRPr="00000000" w14:paraId="000001ED">
            <w:pPr>
              <w:jc w:val="both"/>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EE">
            <w:pPr>
              <w:jc w:val="both"/>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EF">
            <w:pPr>
              <w:jc w:val="both"/>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F0">
            <w:pPr>
              <w:jc w:val="both"/>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F1">
            <w:pPr>
              <w:jc w:val="both"/>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F2">
            <w:pPr>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F3">
            <w:pPr>
              <w:jc w:val="both"/>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F4">
            <w:pPr>
              <w:jc w:val="both"/>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F5">
            <w:pPr>
              <w:jc w:val="both"/>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F6">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7">
            <w:pPr>
              <w:jc w:val="both"/>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F8">
            <w:pPr>
              <w:jc w:val="both"/>
              <w:rPr>
                <w:rFonts w:ascii="Calibri" w:cs="Calibri" w:eastAsia="Calibri" w:hAnsi="Calibri"/>
              </w:rPr>
            </w:pPr>
            <w:r w:rsidDel="00000000" w:rsidR="00000000" w:rsidRPr="00000000">
              <w:rPr>
                <w:rFonts w:ascii="Calibri" w:cs="Calibri" w:eastAsia="Calibri" w:hAnsi="Calibri"/>
                <w:rtl w:val="0"/>
              </w:rPr>
              <w:t xml:space="preserve">Vinyl</w:t>
            </w:r>
          </w:p>
        </w:tc>
      </w:tr>
      <w:tr>
        <w:trPr>
          <w:cantSplit w:val="1"/>
          <w:tblHeader w:val="0"/>
        </w:trPr>
        <w:tc>
          <w:tcPr/>
          <w:p w:rsidR="00000000" w:rsidDel="00000000" w:rsidP="00000000" w:rsidRDefault="00000000" w:rsidRPr="00000000" w14:paraId="000001F9">
            <w:pPr>
              <w:jc w:val="both"/>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FA">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B">
            <w:pPr>
              <w:jc w:val="both"/>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FC">
            <w:pPr>
              <w:jc w:val="both"/>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FD">
            <w:pPr>
              <w:jc w:val="both"/>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FE">
            <w:pPr>
              <w:jc w:val="both"/>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1FF">
            <w:pPr>
              <w:jc w:val="both"/>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00">
            <w:pPr>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01">
            <w:pPr>
              <w:jc w:val="both"/>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02">
            <w:pPr>
              <w:jc w:val="both"/>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03">
            <w:pPr>
              <w:jc w:val="both"/>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04">
            <w:pPr>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05">
            <w:pPr>
              <w:jc w:val="both"/>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06">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07">
            <w:pPr>
              <w:jc w:val="both"/>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08">
            <w:pPr>
              <w:jc w:val="both"/>
              <w:rPr>
                <w:rFonts w:ascii="Calibri" w:cs="Calibri" w:eastAsia="Calibri" w:hAnsi="Calibri"/>
              </w:rPr>
            </w:pPr>
            <w:r w:rsidDel="00000000" w:rsidR="00000000" w:rsidRPr="00000000">
              <w:rPr>
                <w:rFonts w:ascii="Calibri" w:cs="Calibri" w:eastAsia="Calibri" w:hAnsi="Calibri"/>
                <w:rtl w:val="0"/>
              </w:rPr>
              <w:t xml:space="preserve">Vinyl</w:t>
            </w:r>
          </w:p>
        </w:tc>
      </w:tr>
      <w:tr>
        <w:trPr>
          <w:cantSplit w:val="1"/>
          <w:tblHeader w:val="0"/>
        </w:trPr>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0A">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0B">
            <w:pPr>
              <w:jc w:val="both"/>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0C">
            <w:pPr>
              <w:jc w:val="both"/>
              <w:rPr>
                <w:rFonts w:ascii="Calibri" w:cs="Calibri" w:eastAsia="Calibri" w:hAnsi="Calibri"/>
              </w:rPr>
            </w:pPr>
            <w:r w:rsidDel="00000000" w:rsidR="00000000" w:rsidRPr="00000000">
              <w:rPr>
                <w:rFonts w:ascii="Calibri" w:cs="Calibri" w:eastAsia="Calibri" w:hAnsi="Calibri"/>
                <w:rtl w:val="0"/>
              </w:rPr>
              <w:t xml:space="preserve">Vinyl</w:t>
            </w:r>
          </w:p>
        </w:tc>
      </w:tr>
      <w:tr>
        <w:trPr>
          <w:cantSplit w:val="1"/>
          <w:tblHeader w:val="0"/>
        </w:trPr>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0E">
            <w:pPr>
              <w:jc w:val="both"/>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0F">
            <w:pPr>
              <w:jc w:val="both"/>
              <w:rPr>
                <w:rFonts w:ascii="Calibri" w:cs="Calibri" w:eastAsia="Calibri" w:hAnsi="Calibri"/>
              </w:rPr>
            </w:pPr>
            <w:r w:rsidDel="00000000" w:rsidR="00000000" w:rsidRPr="00000000">
              <w:rPr>
                <w:rFonts w:ascii="Calibri" w:cs="Calibri" w:eastAsia="Calibri" w:hAnsi="Calibri"/>
                <w:rtl w:val="0"/>
              </w:rPr>
              <w:t xml:space="preserve">Steps leading up to the second</w:t>
            </w:r>
          </w:p>
          <w:p w:rsidR="00000000" w:rsidDel="00000000" w:rsidP="00000000" w:rsidRDefault="00000000" w:rsidRPr="00000000" w14:paraId="00000210">
            <w:pPr>
              <w:jc w:val="both"/>
              <w:rPr>
                <w:rFonts w:ascii="Calibri" w:cs="Calibri" w:eastAsia="Calibri" w:hAnsi="Calibri"/>
              </w:rPr>
            </w:pPr>
            <w:r w:rsidDel="00000000" w:rsidR="00000000" w:rsidRPr="00000000">
              <w:rPr>
                <w:rFonts w:ascii="Calibri" w:cs="Calibri" w:eastAsia="Calibri" w:hAnsi="Calibri"/>
                <w:rtl w:val="0"/>
              </w:rPr>
              <w:t xml:space="preserve">floor where his apartment is</w:t>
            </w:r>
          </w:p>
          <w:p w:rsidR="00000000" w:rsidDel="00000000" w:rsidP="00000000" w:rsidRDefault="00000000" w:rsidRPr="00000000" w14:paraId="00000211">
            <w:pPr>
              <w:jc w:val="both"/>
              <w:rPr>
                <w:rFonts w:ascii="Calibri" w:cs="Calibri" w:eastAsia="Calibri" w:hAnsi="Calibri"/>
              </w:rPr>
            </w:pPr>
            <w:r w:rsidDel="00000000" w:rsidR="00000000" w:rsidRPr="00000000">
              <w:rPr>
                <w:rFonts w:ascii="Calibri" w:cs="Calibri" w:eastAsia="Calibri" w:hAnsi="Calibri"/>
                <w:rtl w:val="0"/>
              </w:rPr>
              <w:t xml:space="preserve">located.</w:t>
            </w:r>
          </w:p>
        </w:tc>
        <w:tc>
          <w:tcPr>
            <w:tcBorders>
              <w:left w:color="000000" w:space="0" w:sz="4" w:val="single"/>
              <w:right w:color="000000" w:space="0" w:sz="4" w:val="single"/>
            </w:tcBorders>
          </w:tcPr>
          <w:p w:rsidR="00000000" w:rsidDel="00000000" w:rsidP="00000000" w:rsidRDefault="00000000" w:rsidRPr="00000000" w14:paraId="00000212">
            <w:pPr>
              <w:jc w:val="both"/>
              <w:rPr>
                <w:rFonts w:ascii="Calibri" w:cs="Calibri" w:eastAsia="Calibri" w:hAnsi="Calibri"/>
              </w:rPr>
            </w:pPr>
            <w:r w:rsidDel="00000000" w:rsidR="00000000" w:rsidRPr="00000000">
              <w:rPr>
                <w:rFonts w:ascii="Calibri" w:cs="Calibri" w:eastAsia="Calibri" w:hAnsi="Calibri"/>
                <w:rtl w:val="0"/>
              </w:rPr>
              <w:t xml:space="preserve">Vinyl</w:t>
            </w:r>
          </w:p>
        </w:tc>
      </w:tr>
      <w:tr>
        <w:trPr>
          <w:cantSplit w:val="1"/>
          <w:tblHeader w:val="0"/>
        </w:trPr>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14">
            <w:pPr>
              <w:jc w:val="both"/>
              <w:rPr>
                <w:rFonts w:ascii="Calibri" w:cs="Calibri" w:eastAsia="Calibri" w:hAnsi="Calibri"/>
              </w:rPr>
            </w:pPr>
            <w:r w:rsidDel="00000000" w:rsidR="00000000" w:rsidRPr="00000000">
              <w:rPr>
                <w:rFonts w:ascii="Calibri" w:cs="Calibri" w:eastAsia="Calibri" w:hAnsi="Calibri"/>
                <w:rtl w:val="0"/>
              </w:rPr>
              <w:t xml:space="preserve">No</w:t>
            </w:r>
          </w:p>
        </w:tc>
        <w:tc>
          <w:tcPr>
            <w:tcBorders>
              <w:right w:color="000000" w:space="0" w:sz="4" w:val="single"/>
            </w:tcBorders>
          </w:tcPr>
          <w:p w:rsidR="00000000" w:rsidDel="00000000" w:rsidP="00000000" w:rsidRDefault="00000000" w:rsidRPr="00000000" w14:paraId="00000215">
            <w:pPr>
              <w:jc w:val="both"/>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6">
            <w:pPr>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18">
            <w:pPr>
              <w:jc w:val="both"/>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1"/>
          <w:tblHeader w:val="0"/>
        </w:trPr>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1C">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1">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22">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w:t>
            </w:r>
            <w:r w:rsidDel="00000000" w:rsidR="00000000" w:rsidRPr="00000000">
              <w:rPr>
                <w:rFonts w:ascii="Calibri" w:cs="Calibri" w:eastAsia="Calibri" w:hAnsi="Calibri"/>
                <w:rtl w:val="0"/>
              </w:rPr>
              <w:t xml:space="preserve"> alone. </w:t>
            </w:r>
          </w:p>
        </w:tc>
      </w:tr>
      <w:tr>
        <w:trPr>
          <w:cantSplit w:val="0"/>
          <w:tblHeader w:val="0"/>
        </w:trPr>
        <w:tc>
          <w:tcPr/>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 13 and 9. His ex-wife holds custody of the children who no longer visit Mr. El-Jammal as a result of his lack of resources and poor mental health.</w:t>
            </w:r>
          </w:p>
        </w:tc>
      </w:tr>
    </w:tbl>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El-Jammal reported being independent in his management of all self-care activities. At the time of this assessment, Mr. El-Jammal reported that he remains independent in his performance of core self-care functions. He does however require assistance for the following activities:</w:t>
      </w:r>
    </w:p>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Shaving</w:t>
      </w:r>
    </w:p>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Hair styling</w:t>
      </w:r>
    </w:p>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Toenail care</w:t>
      </w:r>
    </w:p>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Meal preparation</w:t>
      </w:r>
    </w:p>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Assisting with transfers from low-lying positions (sofa)</w:t>
      </w:r>
    </w:p>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Maintaining bathroom hygiene</w:t>
      </w:r>
    </w:p>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Managing laundry sorting</w:t>
      </w:r>
    </w:p>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Medication management</w:t>
      </w:r>
    </w:p>
    <w:p w:rsidR="00000000" w:rsidDel="00000000" w:rsidP="00000000" w:rsidRDefault="00000000" w:rsidRPr="00000000" w14:paraId="000002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Managing his mood and regulating his emotions</w:t>
      </w:r>
    </w:p>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Please refer to the Attendant Care Needs section of this report for more information.</w:t>
      </w:r>
    </w:p>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D">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E">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unable to manage meal preparation at this time however time for this has been allotted within</w:t>
            </w:r>
          </w:p>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Attendant Care section of this report.</w:t>
            </w:r>
          </w:p>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unable to tolerate the standing and reaching required to wash dishes at this time. Total weekly time allotted for</w:t>
            </w:r>
          </w:p>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washing dishes: </w:t>
            </w:r>
          </w:p>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 time per week </w:t>
            </w:r>
          </w:p>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 minutes</w:t>
            </w:r>
          </w:p>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105 minutes per week.</w:t>
            </w:r>
          </w:p>
        </w:tc>
      </w:tr>
      <w:tr>
        <w:trPr>
          <w:cantSplit w:val="0"/>
          <w:tblHeader w:val="0"/>
        </w:trPr>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has not been able to clean his bathroom since the accident. Total weekly time allotted for</w:t>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cleaning windows: </w:t>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time per week </w:t>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w:t>
            </w:r>
          </w:p>
        </w:tc>
        <w:tc>
          <w:tcPr/>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 per week.</w:t>
            </w:r>
          </w:p>
        </w:tc>
      </w:tr>
      <w:tr>
        <w:trPr>
          <w:cantSplit w:val="0"/>
          <w:tblHeader w:val="0"/>
        </w:trPr>
        <w:tc>
          <w:tcPr/>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 Jammal is unable to change the sheets on his bed.</w:t>
            </w:r>
          </w:p>
        </w:tc>
        <w:tc>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 minutes per week.</w:t>
            </w:r>
          </w:p>
        </w:tc>
      </w:tr>
      <w:tr>
        <w:trPr>
          <w:cantSplit w:val="0"/>
          <w:tblHeader w:val="0"/>
        </w:trPr>
        <w:tc>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unable to vacuum his home at this time due to poor tolerance to activity and pain from repetitive reaching motions.</w:t>
            </w:r>
          </w:p>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Total weekly time allotted for</w:t>
            </w:r>
          </w:p>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 </w:t>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time per week</w:t>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w:t>
            </w:r>
          </w:p>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60 minutes per week.</w:t>
            </w:r>
          </w:p>
        </w:tc>
      </w:tr>
      <w:tr>
        <w:trPr>
          <w:cantSplit w:val="0"/>
          <w:tblHeader w:val="0"/>
        </w:trPr>
        <w:tc>
          <w:tcPr/>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has not engaged in sweeping since his accident due to his poor tolerance to activity and limited standing tolerance. Total weekly time allotted for sweeping: </w:t>
            </w:r>
          </w:p>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 times per week</w:t>
            </w:r>
          </w:p>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minutes</w:t>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has not been able to mop his apartment since the accident. He cannot tolerate this activity. Total weekly time allotted for</w:t>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time per week</w:t>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w:t>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 per week.</w:t>
            </w:r>
          </w:p>
        </w:tc>
      </w:tr>
      <w:tr>
        <w:trPr>
          <w:cantSplit w:val="0"/>
          <w:tblHeader w:val="0"/>
        </w:trPr>
        <w:tc>
          <w:tcPr/>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has not dusted his apartment since the accident. He is unable to tolerate this activity due to his limited standing tolerances. Total weekly time allotted for dusting:</w:t>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time per week</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w:t>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 minutes per week.</w:t>
            </w:r>
          </w:p>
        </w:tc>
      </w:tr>
      <w:tr>
        <w:trPr>
          <w:cantSplit w:val="0"/>
          <w:tblHeader w:val="0"/>
        </w:trPr>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capable of managing tidying of the limited space he occupies in his apartment</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times per week</w:t>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w:t>
            </w:r>
          </w:p>
        </w:tc>
        <w:tc>
          <w:tcPr/>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unable to manage his laundry needs at this time due to his limited tolerance to activity, his</w:t>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limited standing ability, his limited carrying ability.</w:t>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Total weekly time allotted for</w:t>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time per week</w:t>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 minutes</w:t>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60 minutes per week.</w:t>
            </w:r>
          </w:p>
        </w:tc>
      </w:tr>
      <w:tr>
        <w:trPr>
          <w:cantSplit w:val="0"/>
          <w:tblHeader w:val="0"/>
        </w:trPr>
        <w:tc>
          <w:tcPr/>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unable to manage garbage removal at this time due to his inability to carry heavier loads and his</w:t>
            </w:r>
          </w:p>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difficulty managing stairs.</w:t>
            </w:r>
          </w:p>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Total weekly time allotted for</w:t>
            </w:r>
          </w:p>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w:t>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time per week</w:t>
            </w:r>
          </w:p>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 minutes</w:t>
            </w:r>
          </w:p>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 minutes per week.</w:t>
            </w:r>
          </w:p>
        </w:tc>
      </w:tr>
    </w:tbl>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currently in need of an estimated total of 6.3 hours per week of housekeeping and home maintenance assistance.  He reported that he has hired “a lady” who comes to clean his apartment on a monthly basis, incurring a monthly expense of $100 for this service.</w:t>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noted that his lack of financial resources have left him in a precarious and longstanding state of recurring debts with friends and creditors.  While he has been able to maintain his rent, he is left with little to no money to live once he has paid his primary bills and purchased cannabis and medication.  His incessant stress surrounding his finances has been a compounding factor to his poor mental health over the course of this therapist’s involvement in his care and rehabilitation.  </w:t>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is not the primary caregiver to his three children, ages 15, 13 and 9 years of age. His children now reside full-time with their mother and only but rarely visit Mr. El-Jammal.  He notes that he has no means of providing for them when they visit and is unable to actively engage with them in the various activities he would like to participate in.   He notes a feeling of abandonment as well as intense guilt over the distance he has experienced with his three children.</w:t>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part-time</w:t>
            </w:r>
          </w:p>
        </w:tc>
      </w:tr>
      <w:tr>
        <w:trPr>
          <w:cantSplit w:val="0"/>
          <w:tblHeader w:val="0"/>
        </w:trPr>
        <w:tc>
          <w:tcPr/>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Palermo Pizza</w:t>
            </w:r>
          </w:p>
        </w:tc>
      </w:tr>
      <w:tr>
        <w:trPr>
          <w:cantSplit w:val="0"/>
          <w:tblHeader w:val="0"/>
        </w:trPr>
        <w:tc>
          <w:tcPr/>
          <w:p w:rsidR="00000000" w:rsidDel="00000000" w:rsidP="00000000" w:rsidRDefault="00000000" w:rsidRPr="00000000" w14:paraId="000002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Full-time pizza cook / pizza restaurant manager.</w:t>
            </w:r>
          </w:p>
        </w:tc>
      </w:tr>
      <w:tr>
        <w:trPr>
          <w:cantSplit w:val="0"/>
          <w:tblHeader w:val="0"/>
        </w:trPr>
        <w:tc>
          <w:tcPr/>
          <w:p w:rsidR="00000000" w:rsidDel="00000000" w:rsidP="00000000" w:rsidRDefault="00000000" w:rsidRPr="00000000" w14:paraId="000002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70-75 hours per week</w:t>
            </w:r>
          </w:p>
        </w:tc>
      </w:tr>
      <w:tr>
        <w:trPr>
          <w:cantSplit w:val="0"/>
          <w:tblHeader w:val="0"/>
        </w:trPr>
        <w:tc>
          <w:tcPr/>
          <w:p w:rsidR="00000000" w:rsidDel="00000000" w:rsidP="00000000" w:rsidRDefault="00000000" w:rsidRPr="00000000" w14:paraId="000002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noted that he worked 40 hours per week plus an additional 30 – 35 hours per week paid cash for overtime worked. He has not been able to work since his accident.</w:t>
            </w:r>
          </w:p>
        </w:tc>
      </w:tr>
    </w:tbl>
    <w:p w:rsidR="00000000" w:rsidDel="00000000" w:rsidP="00000000" w:rsidRDefault="00000000" w:rsidRPr="00000000" w14:paraId="000002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Unemployed</w:t>
            </w:r>
          </w:p>
        </w:tc>
      </w:tr>
      <w:tr>
        <w:trPr>
          <w:cantSplit w:val="0"/>
          <w:tblHeader w:val="0"/>
        </w:trPr>
        <w:tc>
          <w:tcPr/>
          <w:p w:rsidR="00000000" w:rsidDel="00000000" w:rsidP="00000000" w:rsidRDefault="00000000" w:rsidRPr="00000000" w14:paraId="000002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Mr. El-Jammal is unable to work at this time as a result of his poor mental health and acute physical pain.  </w:t>
            </w:r>
            <w:r w:rsidDel="00000000" w:rsidR="00000000" w:rsidRPr="00000000">
              <w:rPr>
                <w:rtl w:val="0"/>
              </w:rPr>
            </w:r>
          </w:p>
        </w:tc>
      </w:tr>
    </w:tbl>
    <w:p w:rsidR="00000000" w:rsidDel="00000000" w:rsidP="00000000" w:rsidRDefault="00000000" w:rsidRPr="00000000" w14:paraId="000002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his accident, Mr. El-Jammal reported that he enjoyed a number of leisure activities which included:</w:t>
      </w:r>
    </w:p>
    <w:p w:rsidR="00000000" w:rsidDel="00000000" w:rsidP="00000000" w:rsidRDefault="00000000" w:rsidRPr="00000000" w14:paraId="000002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Playing soccer</w:t>
      </w:r>
    </w:p>
    <w:p w:rsidR="00000000" w:rsidDel="00000000" w:rsidP="00000000" w:rsidRDefault="00000000" w:rsidRPr="00000000" w14:paraId="000002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Swimming</w:t>
      </w:r>
    </w:p>
    <w:p w:rsidR="00000000" w:rsidDel="00000000" w:rsidP="00000000" w:rsidRDefault="00000000" w:rsidRPr="00000000" w14:paraId="000002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Running</w:t>
      </w:r>
    </w:p>
    <w:p w:rsidR="00000000" w:rsidDel="00000000" w:rsidP="00000000" w:rsidRDefault="00000000" w:rsidRPr="00000000" w14:paraId="000002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Going out to clubs with his friends</w:t>
      </w:r>
    </w:p>
    <w:p w:rsidR="00000000" w:rsidDel="00000000" w:rsidP="00000000" w:rsidRDefault="00000000" w:rsidRPr="00000000" w14:paraId="000002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El-Jammal noted that he has been unable to engage in any of the above-noted activities since his accident.  His inability to partake in his leisure activities has compounded his mental health struggles. He now has no meaningful activity in which to engage and would require professional support to assist him in this regard.  He now tries to distract himself by watching some television or watching videos on his phone.  He will at times visit friends at the pizza restaurant located on the main floor of his building, which is his only reported social outlet.</w:t>
      </w:r>
    </w:p>
    <w:p w:rsidR="00000000" w:rsidDel="00000000" w:rsidP="00000000" w:rsidRDefault="00000000" w:rsidRPr="00000000" w14:paraId="000002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D6">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D7">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w:t>
      </w:r>
      <w:r w:rsidDel="00000000" w:rsidR="00000000" w:rsidRPr="00000000">
        <w:rPr>
          <w:rFonts w:ascii="Calibri" w:cs="Calibri" w:eastAsia="Calibri" w:hAnsi="Calibri"/>
          <w:rtl w:val="0"/>
        </w:rPr>
        <w:t xml:space="preserve">January 23, 2024.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D8">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D9">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DA">
      <w:pPr>
        <w:spacing w:line="259" w:lineRule="auto"/>
        <w:jc w:val="both"/>
        <w:rPr>
          <w:rFonts w:ascii="Calibri" w:cs="Calibri" w:eastAsia="Calibri" w:hAnsi="Calibri"/>
          <w:u w:val="single"/>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DB">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DC">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D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is independent with dressing and undressing activities. He did note significant difficulty donning socks but can manage. He wears loose slip-on footwear to limit the amount of reaching he must do.</w:t>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does wear any prosthetics.</w:t>
            </w:r>
          </w:p>
        </w:tc>
        <w:tc>
          <w:tcPr/>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does wear any orthotics.</w:t>
            </w:r>
          </w:p>
        </w:tc>
        <w:tc>
          <w:tcPr/>
          <w:p w:rsidR="00000000" w:rsidDel="00000000" w:rsidP="00000000" w:rsidRDefault="00000000" w:rsidRPr="00000000" w14:paraId="000002E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F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F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requires assistance with the management of his shaving, hair settling  and toenail care.</w:t>
            </w:r>
          </w:p>
        </w:tc>
        <w:tc>
          <w:tcPr/>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180 minutes per week</w:t>
            </w:r>
          </w:p>
        </w:tc>
      </w:tr>
      <w:tr>
        <w:trPr>
          <w:cantSplit w:val="0"/>
          <w:tblHeader w:val="0"/>
        </w:trPr>
        <w:tc>
          <w:tcPr/>
          <w:p w:rsidR="00000000" w:rsidDel="00000000" w:rsidP="00000000" w:rsidRDefault="00000000" w:rsidRPr="00000000" w14:paraId="000002F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F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requires assistance to manage meal preparation. He has been unable to cook for himself since the accident and largely depends on take-out food obtained from the pizza restaurant</w:t>
            </w:r>
          </w:p>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located in the plaza where he resides.</w:t>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F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F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requires intermittent assistance with sit-stand transfers from the low-lying sofa chair which he usually makes use of in his home.</w:t>
            </w:r>
          </w:p>
        </w:tc>
        <w:tc>
          <w:tcPr/>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140 minutes per week</w:t>
            </w:r>
          </w:p>
        </w:tc>
      </w:tr>
      <w:tr>
        <w:trPr>
          <w:cantSplit w:val="0"/>
          <w:tblHeader w:val="0"/>
        </w:trPr>
        <w:tc>
          <w:tcPr/>
          <w:p w:rsidR="00000000" w:rsidDel="00000000" w:rsidP="00000000" w:rsidRDefault="00000000" w:rsidRPr="00000000" w14:paraId="000002F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30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does not present any Extra Laundering needs at this time. He does not report any increased incidence of spillage and no history of incontinence.</w:t>
            </w:r>
          </w:p>
        </w:tc>
        <w:tc>
          <w:tcPr/>
          <w:p w:rsidR="00000000" w:rsidDel="00000000" w:rsidP="00000000" w:rsidRDefault="00000000" w:rsidRPr="00000000" w14:paraId="0000030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0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303">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04">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305">
      <w:pPr>
        <w:spacing w:line="259" w:lineRule="auto"/>
        <w:jc w:val="both"/>
        <w:rPr>
          <w:rFonts w:ascii="Calibri" w:cs="Calibri" w:eastAsia="Calibri" w:hAnsi="Calibri"/>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3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3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3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3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3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requires assistance to manage the bathroom environment following his morning</w:t>
            </w:r>
          </w:p>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routine and assistance with managing his laundry sorting.</w:t>
            </w:r>
          </w:p>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140 minutes per week</w:t>
            </w:r>
          </w:p>
        </w:tc>
      </w:tr>
      <w:tr>
        <w:trPr>
          <w:cantSplit w:val="0"/>
          <w:tblHeader w:val="0"/>
        </w:trPr>
        <w:tc>
          <w:tcPr/>
          <w:p w:rsidR="00000000" w:rsidDel="00000000" w:rsidP="00000000" w:rsidRDefault="00000000" w:rsidRPr="00000000" w14:paraId="00000313">
            <w:pPr>
              <w:spacing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3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requirements at this time.</w:t>
            </w:r>
          </w:p>
        </w:tc>
        <w:tc>
          <w:tcPr/>
          <w:p w:rsidR="00000000" w:rsidDel="00000000" w:rsidP="00000000" w:rsidRDefault="00000000" w:rsidRPr="00000000" w14:paraId="000003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w:t>
      </w:r>
    </w:p>
    <w:p w:rsidR="00000000" w:rsidDel="00000000" w:rsidP="00000000" w:rsidRDefault="00000000" w:rsidRPr="00000000" w14:paraId="0000031D">
      <w:pPr>
        <w:jc w:val="both"/>
        <w:rPr>
          <w:rFonts w:ascii="Calibri" w:cs="Calibri" w:eastAsia="Calibri" w:hAnsi="Calibri"/>
          <w:u w:val="single"/>
        </w:rPr>
      </w:pPr>
      <w:r w:rsidDel="00000000" w:rsidR="00000000" w:rsidRPr="00000000">
        <w:rPr>
          <w:rFonts w:ascii="Calibri" w:cs="Calibri" w:eastAsia="Calibri" w:hAnsi="Calibri"/>
          <w:b w:val="1"/>
          <w:sz w:val="20"/>
          <w:szCs w:val="20"/>
          <w:rtl w:val="0"/>
        </w:rPr>
        <w:t xml:space="preserve">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r w:rsidDel="00000000" w:rsidR="00000000" w:rsidRPr="00000000">
        <w:rPr>
          <w:rtl w:val="0"/>
        </w:rPr>
      </w:r>
    </w:p>
    <w:p w:rsidR="00000000" w:rsidDel="00000000" w:rsidP="00000000" w:rsidRDefault="00000000" w:rsidRPr="00000000" w14:paraId="0000031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1F">
      <w:pPr>
        <w:spacing w:line="259" w:lineRule="auto"/>
        <w:ind w:left="567" w:firstLine="0"/>
        <w:jc w:val="both"/>
        <w:rPr>
          <w:rFonts w:ascii="Calibri" w:cs="Calibri" w:eastAsia="Calibri" w:hAnsi="Calibri"/>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20">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21">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2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2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2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is independent in the management of his urinary needs.</w:t>
            </w:r>
          </w:p>
        </w:tc>
        <w:tc>
          <w:tcPr/>
          <w:p w:rsidR="00000000" w:rsidDel="00000000" w:rsidP="00000000" w:rsidRDefault="00000000" w:rsidRPr="00000000" w14:paraId="0000032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2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is independent in the management of his bowel care.</w:t>
            </w:r>
          </w:p>
        </w:tc>
        <w:tc>
          <w:tcPr/>
          <w:p w:rsidR="00000000" w:rsidDel="00000000" w:rsidP="00000000" w:rsidRDefault="00000000" w:rsidRPr="00000000" w14:paraId="0000032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2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does not currently perform any home exercises.</w:t>
            </w:r>
          </w:p>
        </w:tc>
        <w:tc>
          <w:tcPr/>
          <w:p w:rsidR="00000000" w:rsidDel="00000000" w:rsidP="00000000" w:rsidRDefault="00000000" w:rsidRPr="00000000" w14:paraId="0000033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3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is independent with all of his skin care needs.</w:t>
            </w:r>
          </w:p>
        </w:tc>
        <w:tc>
          <w:tcPr/>
          <w:p w:rsidR="00000000" w:rsidDel="00000000" w:rsidP="00000000" w:rsidRDefault="00000000" w:rsidRPr="00000000" w14:paraId="0000033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3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requires regular monitoring to ensure his medications are taken on a regular basis as-prescribed and that he has no adverse effects.</w:t>
            </w:r>
          </w:p>
        </w:tc>
        <w:tc>
          <w:tcPr/>
          <w:p w:rsidR="00000000" w:rsidDel="00000000" w:rsidP="00000000" w:rsidRDefault="00000000" w:rsidRPr="00000000" w14:paraId="0000033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140 minutes per week</w:t>
            </w:r>
          </w:p>
        </w:tc>
      </w:tr>
      <w:tr>
        <w:trPr>
          <w:cantSplit w:val="0"/>
          <w:tblHeader w:val="0"/>
        </w:trPr>
        <w:tc>
          <w:tcPr/>
          <w:p w:rsidR="00000000" w:rsidDel="00000000" w:rsidP="00000000" w:rsidRDefault="00000000" w:rsidRPr="00000000" w14:paraId="0000033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3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3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3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3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is independent with his bathing needs.</w:t>
            </w:r>
          </w:p>
        </w:tc>
        <w:tc>
          <w:tcPr/>
          <w:p w:rsidR="00000000" w:rsidDel="00000000" w:rsidP="00000000" w:rsidRDefault="00000000" w:rsidRPr="00000000" w14:paraId="0000033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4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4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4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4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El-Jammal does not make use of any assistive devices or medical equipment which requires regular maintenance.</w:t>
            </w:r>
          </w:p>
        </w:tc>
        <w:tc>
          <w:tcPr/>
          <w:p w:rsidR="00000000" w:rsidDel="00000000" w:rsidP="00000000" w:rsidRDefault="00000000" w:rsidRPr="00000000" w14:paraId="0000034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4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behavior)</w:t>
            </w:r>
          </w:p>
        </w:tc>
        <w:tc>
          <w:tcPr/>
          <w:p w:rsidR="00000000" w:rsidDel="00000000" w:rsidP="00000000" w:rsidRDefault="00000000" w:rsidRPr="00000000" w14:paraId="0000034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As a result of his recent suicide attempt and based on the saum of information obtained during this assessment, it is this therapist’s professional opinion that Mr. El-Jammal is at high risk for self-harm, and should be monitored at all times (24-hour care).  He should not be left alone at this time.</w:t>
            </w:r>
          </w:p>
        </w:tc>
        <w:tc>
          <w:tcPr/>
          <w:p w:rsidR="00000000" w:rsidDel="00000000" w:rsidP="00000000" w:rsidRDefault="00000000" w:rsidRPr="00000000" w14:paraId="0000034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9060 minutes per week</w:t>
            </w:r>
          </w:p>
        </w:tc>
      </w:tr>
    </w:tbl>
    <w:p w:rsidR="00000000" w:rsidDel="00000000" w:rsidP="00000000" w:rsidRDefault="00000000" w:rsidRPr="00000000" w14:paraId="000003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3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D">
      <w:pPr>
        <w:spacing w:line="259" w:lineRule="auto"/>
        <w:jc w:val="both"/>
        <w:rPr/>
      </w:pPr>
      <w:r w:rsidDel="00000000" w:rsidR="00000000" w:rsidRPr="00000000">
        <w:rPr>
          <w:rtl w:val="0"/>
        </w:rPr>
        <w:t xml:space="preserve">Part 1</w:t>
        <w:tab/>
        <w:t xml:space="preserve">-  Routine Personal Care</w:t>
        <w:tab/>
        <w:tab/>
        <w:tab/>
        <w:t xml:space="preserve">0 hours per week </w:t>
        <w:tab/>
        <w:tab/>
        <w:t xml:space="preserve">$0 /month</w:t>
      </w:r>
    </w:p>
    <w:p w:rsidR="00000000" w:rsidDel="00000000" w:rsidP="00000000" w:rsidRDefault="00000000" w:rsidRPr="00000000" w14:paraId="0000034E">
      <w:pPr>
        <w:spacing w:line="259" w:lineRule="auto"/>
        <w:jc w:val="both"/>
        <w:rPr/>
      </w:pPr>
      <w:r w:rsidDel="00000000" w:rsidR="00000000" w:rsidRPr="00000000">
        <w:rPr>
          <w:rtl w:val="0"/>
        </w:rPr>
        <w:t xml:space="preserve">Part 2 </w:t>
        <w:tab/>
        <w:t xml:space="preserve">-  Basic Supervisory Functions</w:t>
        <w:tab/>
        <w:tab/>
        <w:t xml:space="preserve">0 hours per week </w:t>
        <w:tab/>
        <w:t xml:space="preserve">    </w:t>
        <w:tab/>
        <w:t xml:space="preserve">$0 /month</w:t>
      </w:r>
    </w:p>
    <w:p w:rsidR="00000000" w:rsidDel="00000000" w:rsidP="00000000" w:rsidRDefault="00000000" w:rsidRPr="00000000" w14:paraId="0000034F">
      <w:pPr>
        <w:spacing w:line="259" w:lineRule="auto"/>
        <w:jc w:val="both"/>
        <w:rPr/>
      </w:pPr>
      <w:r w:rsidDel="00000000" w:rsidR="00000000" w:rsidRPr="00000000">
        <w:rPr>
          <w:rtl w:val="0"/>
        </w:rPr>
        <w:t xml:space="preserve">Part 3</w:t>
        <w:tab/>
        <w:t xml:space="preserve">-  Complex Health/Care and Hygiene</w:t>
        <w:tab/>
        <w:tab/>
        <w:t xml:space="preserve">0 hours per week </w:t>
        <w:tab/>
        <w:tab/>
        <w:t xml:space="preserve">$0 /month</w:t>
      </w:r>
    </w:p>
    <w:p w:rsidR="00000000" w:rsidDel="00000000" w:rsidP="00000000" w:rsidRDefault="00000000" w:rsidRPr="00000000" w14:paraId="00000350">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51">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52">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5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56">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5A">
      <w:pPr>
        <w:spacing w:after="160"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5D">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5E">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5F">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60">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t xml:space="preserve">LF</w:t>
      </w:r>
    </w:p>
    <w:p w:rsidR="00000000" w:rsidDel="00000000" w:rsidP="00000000" w:rsidRDefault="00000000" w:rsidRPr="00000000" w14:paraId="00000361">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t xml:space="preserve">Insurer</w:t>
        <w:tab/>
        <w:tab/>
      </w:r>
    </w:p>
    <w:p w:rsidR="00000000" w:rsidDel="00000000" w:rsidP="00000000" w:rsidRDefault="00000000" w:rsidRPr="00000000" w14:paraId="00000362">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63">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64">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7">
      <w:pPr>
        <w:jc w:val="both"/>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Ali El-Jammal</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001336230</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2.png"/>
          <a:graphic>
            <a:graphicData uri="http://schemas.openxmlformats.org/drawingml/2006/picture">
              <pic:pic>
                <pic:nvPicPr>
                  <pic:cNvPr descr="Icon&#10;&#10;Description automatically generated" id="0" name="image2.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n2LxOZfDQM0Mtb1MDI2vL6e2aQ==">CgMxLjAyCmlkLjFmb2I5dGU4AHIhMWJzdXk3WUwtVGo3cXh5bjV4aktqRDhGdU5famdjVkVM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y fmtid="{D5CDD505-2E9C-101B-9397-08002B2CF9AE}" pid="3" name="ContentTypeId">
    <vt:lpwstr>0x010100E22CA9BA5C60BE439A9DC67E05E6512E</vt:lpwstr>
  </property>
</Properties>
</file>