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OCCUPATIONAL THERAPY IN-HOME ASSESSMENT</w:t>
      </w:r>
      <w:r w:rsidDel="00000000" w:rsidR="00000000" w:rsidRPr="00000000">
        <w:drawing>
          <wp:anchor allowOverlap="1" behindDoc="0" distB="0" distT="0" distL="114300" distR="114300" hidden="0" layoutInCell="1" locked="0" relativeHeight="0" simplePos="0">
            <wp:simplePos x="0" y="0"/>
            <wp:positionH relativeFrom="column">
              <wp:posOffset>-361949</wp:posOffset>
            </wp:positionH>
            <wp:positionV relativeFrom="paragraph">
              <wp:posOffset>8753475</wp:posOffset>
            </wp:positionV>
            <wp:extent cx="7785100" cy="48895"/>
            <wp:effectExtent b="0" l="0" r="0" t="0"/>
            <wp:wrapNone/>
            <wp:docPr descr="ForensicaLetterheadBottomGraphic" id="5" name="image2.png"/>
            <a:graphic>
              <a:graphicData uri="http://schemas.openxmlformats.org/drawingml/2006/picture">
                <pic:pic>
                  <pic:nvPicPr>
                    <pic:cNvPr descr="ForensicaLetterheadBottomGraphic" id="0" name="image2.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2">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Michael Fowler</w:t>
            </w:r>
          </w:p>
        </w:tc>
        <w:tc>
          <w:tcPr>
            <w:vAlign w:val="center"/>
          </w:tcPr>
          <w:p w:rsidR="00000000" w:rsidDel="00000000" w:rsidP="00000000" w:rsidRDefault="00000000" w:rsidRPr="00000000" w14:paraId="0000000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 </w:t>
            </w:r>
          </w:p>
        </w:tc>
        <w:tc>
          <w:tcPr>
            <w:vAlign w:val="center"/>
          </w:tcPr>
          <w:p w:rsidR="00000000" w:rsidDel="00000000" w:rsidP="00000000" w:rsidRDefault="00000000" w:rsidRPr="00000000" w14:paraId="0000000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1952/12/02</w:t>
            </w:r>
          </w:p>
        </w:tc>
      </w:tr>
      <w:tr>
        <w:trPr>
          <w:cantSplit w:val="0"/>
          <w:tblHeader w:val="0"/>
        </w:trPr>
        <w:tc>
          <w:tcPr/>
          <w:p w:rsidR="00000000" w:rsidDel="00000000" w:rsidP="00000000" w:rsidRDefault="00000000" w:rsidRPr="00000000" w14:paraId="0000000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 </w:t>
            </w:r>
          </w:p>
        </w:tc>
        <w:tc>
          <w:tcPr/>
          <w:p w:rsidR="00000000" w:rsidDel="00000000" w:rsidP="00000000" w:rsidRDefault="00000000" w:rsidRPr="00000000" w14:paraId="0000000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4128 Brinston Rd, Brinston, ON, K0E 1C0</w:t>
            </w:r>
          </w:p>
        </w:tc>
        <w:tc>
          <w:tcPr/>
          <w:p w:rsidR="00000000" w:rsidDel="00000000" w:rsidP="00000000" w:rsidRDefault="00000000" w:rsidRPr="00000000" w14:paraId="00000009">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 </w:t>
            </w:r>
          </w:p>
        </w:tc>
        <w:tc>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2022/08/19</w:t>
            </w:r>
          </w:p>
        </w:tc>
      </w:tr>
      <w:tr>
        <w:trPr>
          <w:cantSplit w:val="0"/>
          <w:tblHeader w:val="0"/>
        </w:trPr>
        <w:tc>
          <w:tcPr>
            <w:tcBorders>
              <w:bottom w:color="000000" w:space="0" w:sz="4" w:val="single"/>
            </w:tcBorders>
          </w:tcPr>
          <w:p w:rsidR="00000000" w:rsidDel="00000000" w:rsidP="00000000" w:rsidRDefault="00000000" w:rsidRPr="00000000" w14:paraId="0000000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 652-1809</w:t>
            </w:r>
          </w:p>
        </w:tc>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0F">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Nadia Archambault</w:t>
            </w:r>
          </w:p>
        </w:tc>
        <w:tc>
          <w:tcPr>
            <w:tcBorders>
              <w:top w:color="000000" w:space="0" w:sz="0" w:val="nil"/>
            </w:tcBorders>
          </w:tcPr>
          <w:p w:rsidR="00000000" w:rsidDel="00000000" w:rsidP="00000000" w:rsidRDefault="00000000" w:rsidRPr="00000000" w14:paraId="0000001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 </w:t>
            </w:r>
          </w:p>
        </w:tc>
        <w:tc>
          <w:tcPr>
            <w:tcBorders>
              <w:top w:color="000000" w:space="0" w:sz="0" w:val="nil"/>
            </w:tcBorders>
          </w:tcPr>
          <w:p w:rsidR="00000000" w:rsidDel="00000000" w:rsidP="00000000" w:rsidRDefault="00000000" w:rsidRPr="00000000" w14:paraId="0000001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Wawanesa Mutual Insurance Company</w:t>
            </w:r>
          </w:p>
        </w:tc>
      </w:tr>
      <w:tr>
        <w:trPr>
          <w:cantSplit w:val="0"/>
          <w:tblHeader w:val="0"/>
        </w:trPr>
        <w:tc>
          <w:tcPr>
            <w:tcBorders>
              <w:bottom w:color="000000" w:space="0" w:sz="4" w:val="single"/>
            </w:tcBorders>
          </w:tcPr>
          <w:p w:rsidR="00000000" w:rsidDel="00000000" w:rsidP="00000000" w:rsidRDefault="00000000" w:rsidRPr="00000000" w14:paraId="00000017">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1198376</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2023/11/07</w:t>
            </w:r>
          </w:p>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2023/11/15</w:t>
            </w:r>
          </w:p>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2023/11/20</w:t>
            </w:r>
          </w:p>
        </w:tc>
      </w:tr>
      <w:tr>
        <w:trPr>
          <w:cantSplit w:val="0"/>
          <w:tblHeader w:val="0"/>
        </w:trPr>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2023/11/21</w:t>
            </w:r>
          </w:p>
        </w:tc>
      </w:tr>
    </w:tbl>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CLINICIAN QUALIFICATIONS:</w:t>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the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0">
      <w:pPr>
        <w:tabs>
          <w:tab w:val="left" w:leader="none" w:pos="2160"/>
        </w:tabs>
        <w:spacing w:before="120" w:lineRule="auto"/>
        <w:rPr>
          <w:rFonts w:ascii="Calibri" w:cs="Calibri" w:eastAsia="Calibri" w:hAnsi="Calibri"/>
        </w:rPr>
      </w:pPr>
      <w:r w:rsidDel="00000000" w:rsidR="00000000" w:rsidRPr="00000000">
        <w:rPr>
          <w:rFonts w:ascii="Calibri" w:cs="Calibri" w:eastAsia="Calibri" w:hAnsi="Calibri"/>
          <w:rtl w:val="0"/>
        </w:rPr>
        <w:t xml:space="preserve">Mr. Fowler was referred to Ferland &amp; Associates Rehabilitation Inc. by his legal representative Mr. Frank McNally. A medical brief was provided to this therapist for contextual information, which was reviewed in full prior to the assessment. This assessment took place over three separate touchpoints, spanning November 7-20, 2023. An OCF18 for the completion of this assessment was submitted to the insurer for consideration and partially approved. This therapist proceeded to completion of the assessment, per the referral mandate.</w:t>
      </w:r>
    </w:p>
    <w:p w:rsidR="00000000" w:rsidDel="00000000" w:rsidP="00000000" w:rsidRDefault="00000000" w:rsidRPr="00000000" w14:paraId="00000031">
      <w:pPr>
        <w:tabs>
          <w:tab w:val="left" w:leader="none" w:pos="2160"/>
        </w:tabs>
        <w:spacing w:before="12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tabs>
          <w:tab w:val="left" w:leader="none" w:pos="2160"/>
        </w:tabs>
        <w:spacing w:before="120" w:lineRule="auto"/>
        <w:rPr>
          <w:rFonts w:ascii="Calibri" w:cs="Calibri" w:eastAsia="Calibri" w:hAnsi="Calibri"/>
        </w:rPr>
      </w:pPr>
      <w:r w:rsidDel="00000000" w:rsidR="00000000" w:rsidRPr="00000000">
        <w:rPr>
          <w:rFonts w:ascii="Calibri" w:cs="Calibri" w:eastAsia="Calibri" w:hAnsi="Calibri"/>
          <w:rtl w:val="0"/>
        </w:rPr>
        <w:t xml:space="preserve">Mr. Fowler’s daughter, Jasmin (Jazz) was present for the first of three touchpoints on November 7, 2023 to facilitate an understanding of her father’s daily struggles which she noted being primarily responsible for supporting at this time.  A subsequent assessment time was scheduled on November 15, 2023 and this was placed in Mr. Fowler’s wall calendar at his daughter’s request (as he forgets appointments if they are not written down).  This therapist arrived at Mr. Fowler’s home at the scheduled time only to find that Mr. Fowler had struck-out the entire week in his calendar in error (mixed-up the weeks) and he was unprepared for this therapist’s arrival.  The assessment was thus rescheduled for completion on November 15, 2023.  </w:t>
      </w:r>
      <w:r w:rsidDel="00000000" w:rsidR="00000000" w:rsidRPr="00000000">
        <w:rPr>
          <w:rtl w:val="0"/>
        </w:rPr>
      </w:r>
    </w:p>
    <w:p w:rsidR="00000000" w:rsidDel="00000000" w:rsidP="00000000" w:rsidRDefault="00000000" w:rsidRPr="00000000" w14:paraId="00000033">
      <w:pPr>
        <w:tabs>
          <w:tab w:val="left" w:leader="none" w:pos="2160"/>
        </w:tabs>
        <w:spacing w:before="12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4">
      <w:pPr>
        <w:tabs>
          <w:tab w:val="left" w:leader="none" w:pos="2160"/>
        </w:tabs>
        <w:spacing w:before="12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Prior to 2012, Mr. Fowler led a life marked by independence and vitality, characterized by an active involvement in work, social, and recreational activities. However, this narrative of self-reliance took a dramatic turn following a catastrophic motor vehicle accident in 2012. The accident resulted in considerable physical and cognitive impairments, altering the course of his life.</w:t>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Despite these challenges, Mr. Fowler strived to adapt to his new circumstances, managing his impairments with resilience. This period of adjustment, however, was further complicated by another motor vehicle accident in August 2022. This recent accident did not merely add to his pre-existing conditions but exacerbated them, leading to a further decline in his physical and cognitive functions.</w:t>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Post the 2022 accident, Mr. Fowler faced severe respiratory difficulties, especially notable during physical activities. These breathing challenges significantly limited his mobility and stamina, restricting his ability to engage in even basic tasks. The assessment also notes the persistence of chronic pain and balance issues, alongside increased fatigue, cumulatively diminishing his functional capacity.</w:t>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The cognitive repercussions of the recent accident are particularly striking. Mr. Fowler's ability to recall, concentrate, and engage in conversations has been notably affected. This decline in cognitive functions has led to a heightened dependency on his daughter for everyday activities. The therapist's report details how Mr. Fowler, a fiercely independent man, now relies heavily on support from his daughter Jasmin for tasks like transportation, grocery shopping, and managing household chores.</w:t>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The assessment illustrates the profound emotional and psychological effects of these changes on Mr. Fowler. Activities that were once sources of joy and fulfillment now stand as reminders of his limitations. The loss of independence and the ensuing reliance on his daughter for basic needs have deeply impacted his sense of self-worth and identity.</w:t>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rtl w:val="0"/>
        </w:rPr>
        <w:t xml:space="preserve">In response to these challenges, the therapist has recommended a comprehensive occupational therapy intervention plan. This includes the provision of attendant care for 135.9 hours per month, exploring assistive devices to aid in daily functioning, and initiating a Functional Reactivation Program. These interventions are aimed at enhancing Mr. Fowler's functional capabilities, facilitating engagement in meaningful activities, and improving his overall quality of life.</w:t>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Fowler would benefit from 135.9 hours per month of attendant care to assist him with the management of those activities listed in the assessment of attendant care needs form (Form 1). He is currently entitled to a monthly attendant care benefit of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$2057.49 (subject to limits under Statutory Accident Benefits Schedule).</w:t>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rtl w:val="0"/>
        </w:rPr>
        <w:t xml:space="preserve">Mr. Fowler reported that he has maintained his independence in housekeeping tasks however this remains an area to be exploited during the provision of OT treatment proposed below.  It is believed that Mr. Fowler has a tendency to underreport the struggles he experiences and has developed an array of strategies which should be reviewed to provide an enhancement to his reported independent management of his home environment (through alternate strategies or provision of assistive devices).</w:t>
      </w: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Fowler would benefit from an array of devices to foster improved safety and effectiveness in performing his self-care functions and managing his home environment.  Assistive devices will be discussed with Mr. Fowler in upcoming OT sessions to support his independence in relation to the management of housekeeping and home maintenance activities.</w:t>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Fowler would benefit from the introduction of OT treatment to be delivered by this therapist in the form of a Functional Reactivation Program.  This program will target increased engagement and problem solving of meaningful activities including increased community access and socialization.</w:t>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In support of OT treatment delivery, Mr. Fowler would benefit from the support of a Rehabilitation Assistant (RA) for two weekly sessions of up to 3 hours in duration to foster engagement in meaningful activities, community outings, as well as to work on core OT goals which will be deployed on an ongoing basis in support of Mr. Fowler’s recovery.</w:t>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An OCF18 for both the provision of OT treatment and support of a Rehabilitation Assistance will be submitted in HCAI for consideration.</w:t>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There are no additional referrals being contemplated at this time.  Consideration for the introduction of other professionals in Mr. Fowler’s circle of care will continue as OT treatments evolve and problem solving strategies are implemented. </w:t>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Mr. </w:t>
      </w:r>
      <w:r w:rsidDel="00000000" w:rsidR="00000000" w:rsidRPr="00000000">
        <w:rPr>
          <w:rFonts w:ascii="Calibri" w:cs="Calibri" w:eastAsia="Calibri" w:hAnsi="Calibri"/>
          <w:rtl w:val="0"/>
        </w:rPr>
        <w:t xml:space="preserve">Fowler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current functional status as it relates to his ability to complete pre-accident activities of daily living.</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6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6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6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7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w:t>
      </w:r>
      <w:r w:rsidDel="00000000" w:rsidR="00000000" w:rsidRPr="00000000">
        <w:rPr>
          <w:rFonts w:ascii="Calibri" w:cs="Calibri" w:eastAsia="Calibri" w:hAnsi="Calibri"/>
          <w:rtl w:val="0"/>
        </w:rPr>
        <w:t xml:space="preserve">Fowler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choose to participate or decline any or all of the proposed assessment.</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Wawanesa Insurance, ℅ Nadia Archambault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Accident Benefits Adjuster</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Frank McNally, Legal Representative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Fowler granted informed consent for this therapist to proceed with the assessment and any subsequent interventions.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following documentation was provided to Ferland &amp; Associates for review by his legal representative at the time of referral:</w:t>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 Hospital Records</w:t>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Ottawa Hospital</w:t>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May 19, 2023</w:t>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 Family Doctor</w:t>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Dr. Hamilton</w:t>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May 17, 2023</w:t>
      </w:r>
    </w:p>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 Occupational Therapists Reports</w:t>
      </w:r>
    </w:p>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Life mark</w:t>
      </w:r>
    </w:p>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OT In-home Assessment Report dated September 24, 2022</w:t>
      </w:r>
    </w:p>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(2) OT In-Home Assessment by Liam Bali dated September 24, 2022</w:t>
      </w:r>
    </w:p>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(3) OT In-Home Assessment by Liam Bali dated February 28, 2023</w:t>
      </w:r>
    </w:p>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(4) OT In-Home Assessment by Liam Bali dated January 5, 2023</w:t>
      </w:r>
    </w:p>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(5) s.25 OT assessment incomplete</w:t>
      </w:r>
    </w:p>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 Treating Specialists</w:t>
      </w:r>
    </w:p>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Summers Physiotherapy</w:t>
      </w:r>
    </w:p>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Clinical notes and records received May 23, 2023</w:t>
      </w:r>
    </w:p>
    <w:p w:rsidR="00000000" w:rsidDel="00000000" w:rsidP="00000000" w:rsidRDefault="00000000" w:rsidRPr="00000000" w14:paraId="000000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Prescription History</w:t>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Gilmer Pharmacy</w:t>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Prescription Summary dated May 6, 2023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reported being involved in a prior MVA on April 12, 2012, which reportedly led to a Catastrophic Designation. In this accident, he reportedly sustained multiple fractured vertebrae (10 reported) in his neck and back, multiple fractures to his sternum, and a number of other associated injuries. He also sustained a traumatic brain injury.  Subsequent to this accident, he also developed a number of cognitive issues, and was experiencing what he qualified as “full body pain”. He would experience spasms throughout his body on a regular basis, with specific complaints of issues in his lower back and neck.</w:t>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was nonetheless, high-functioning before the subject MVA. He lived his life without any apparent restrictions, and would do what he wanted to when he felt like it. He noted, living freely, engaging in regular community outings, visiting friends, and enjoying a positive quality of life. </w:t>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was also reportedly diagnosed with high blood pressure pre-accident.</w:t>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reported having no memory of the subject MVA. Based on a review of available documentation, Mr. Fowler was the sole occupant of a motorcycle which swerved to avoid wild turkeys while traveling at approximately 75 km/hr.  There is a report of another vehicle being involved.  Mr. Fowler believed he lost consciousness at the time of the accident, and has a foggy and partial memory of what ensued. Paramedics attended the scene of the crash, and Mr. Fowler was taken to Winchester Hospital for treatment.</w:t>
      </w:r>
      <w:r w:rsidDel="00000000" w:rsidR="00000000" w:rsidRPr="00000000">
        <w:rPr>
          <w:rtl w:val="0"/>
        </w:rPr>
      </w:r>
    </w:p>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the subject motor vehicle accident, Mr. Fowler sustained the following injuries:</w:t>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Concussion</w:t>
      </w:r>
    </w:p>
    <w:p w:rsidR="00000000" w:rsidDel="00000000" w:rsidP="00000000" w:rsidRDefault="00000000" w:rsidRPr="00000000" w14:paraId="000000AB">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Broken Nose</w:t>
      </w:r>
    </w:p>
    <w:p w:rsidR="00000000" w:rsidDel="00000000" w:rsidP="00000000" w:rsidRDefault="00000000" w:rsidRPr="00000000" w14:paraId="000000AC">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Broken Jaw</w:t>
      </w:r>
    </w:p>
    <w:p w:rsidR="00000000" w:rsidDel="00000000" w:rsidP="00000000" w:rsidRDefault="00000000" w:rsidRPr="00000000" w14:paraId="000000AD">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Dental Damage (Missing Teeth)</w:t>
      </w:r>
    </w:p>
    <w:p w:rsidR="00000000" w:rsidDel="00000000" w:rsidP="00000000" w:rsidRDefault="00000000" w:rsidRPr="00000000" w14:paraId="000000AE">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Right Humerus Fracture</w:t>
      </w:r>
    </w:p>
    <w:p w:rsidR="00000000" w:rsidDel="00000000" w:rsidP="00000000" w:rsidRDefault="00000000" w:rsidRPr="00000000" w14:paraId="000000AF">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Right Wrist Fracture</w:t>
      </w:r>
    </w:p>
    <w:p w:rsidR="00000000" w:rsidDel="00000000" w:rsidP="00000000" w:rsidRDefault="00000000" w:rsidRPr="00000000" w14:paraId="000000B0">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Right Digit Fractures (Crushing Injury to Right Hand)</w:t>
      </w:r>
    </w:p>
    <w:p w:rsidR="00000000" w:rsidDel="00000000" w:rsidP="00000000" w:rsidRDefault="00000000" w:rsidRPr="00000000" w14:paraId="000000B1">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Left Fibula Fracture</w:t>
      </w:r>
    </w:p>
    <w:p w:rsidR="00000000" w:rsidDel="00000000" w:rsidP="00000000" w:rsidRDefault="00000000" w:rsidRPr="00000000" w14:paraId="000000B2">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Blood Clots Removed From Right Leg (August 19th)</w:t>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B7">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B8">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Dr. Hamilton, GP</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Every 6 months</w:t>
            </w:r>
          </w:p>
        </w:tc>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Usually for something out of the norm.  Avoids GP.   Issues with allergies to nuts. </w:t>
            </w:r>
          </w:p>
        </w:tc>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1156.875" w:hRule="atLeast"/>
          <w:tblHeader w:val="0"/>
        </w:trPr>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Summers Physiotherapy, Krista Macmillan</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Once weekly.   “They break  me out” referring to how these treatments assist with improving his mobility. </w:t>
            </w:r>
          </w:p>
        </w:tc>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Treatment provided</w:t>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Ongoing</w:t>
            </w:r>
          </w:p>
        </w:tc>
      </w:tr>
      <w:tr>
        <w:trPr>
          <w:cantSplit w:val="0"/>
          <w:trHeight w:val="1156.875" w:hRule="atLeast"/>
          <w:tblHeader w:val="0"/>
        </w:trPr>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Occupational Therapy - Lifemark</w:t>
            </w:r>
          </w:p>
        </w:tc>
        <w:tc>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Mr. Fowler noted that he was involved in a course of occupational therapy through Lifemark however did not feel his needs were being met.  The file was subsequently transferred to this therapist.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C7">
      <w:pPr>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ASA81</w:t>
            </w:r>
          </w:p>
        </w:tc>
        <w:tc>
          <w:tcPr/>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Once daily</w:t>
            </w:r>
          </w:p>
        </w:tc>
        <w:tc>
          <w:tcPr/>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Blood Thinner</w:t>
            </w:r>
          </w:p>
        </w:tc>
      </w:tr>
      <w:tr>
        <w:trPr>
          <w:cantSplit w:val="0"/>
          <w:tblHeader w:val="0"/>
        </w:trPr>
        <w:tc>
          <w:tcPr/>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Terazosin</w:t>
            </w:r>
          </w:p>
        </w:tc>
        <w:tc>
          <w:tcPr/>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mg twice daily</w:t>
            </w:r>
          </w:p>
        </w:tc>
        <w:tc>
          <w:tcPr/>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Prostate</w:t>
            </w:r>
          </w:p>
        </w:tc>
      </w:tr>
      <w:tr>
        <w:trPr>
          <w:cantSplit w:val="0"/>
          <w:tblHeader w:val="0"/>
        </w:trPr>
        <w:tc>
          <w:tcPr/>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Perindopril</w:t>
            </w:r>
          </w:p>
        </w:tc>
        <w:tc>
          <w:tcPr/>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 mg daily</w:t>
            </w:r>
          </w:p>
        </w:tc>
        <w:tc>
          <w:tcPr/>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Blood Pressure</w:t>
            </w:r>
          </w:p>
        </w:tc>
      </w:tr>
      <w:tr>
        <w:trPr>
          <w:cantSplit w:val="0"/>
          <w:trHeight w:val="360" w:hRule="atLeast"/>
          <w:tblHeader w:val="0"/>
        </w:trPr>
        <w:tc>
          <w:tcPr/>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Finasteride</w:t>
            </w:r>
          </w:p>
        </w:tc>
        <w:tc>
          <w:tcPr/>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mg daily</w:t>
            </w:r>
          </w:p>
        </w:tc>
        <w:tc>
          <w:tcPr/>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Prostate</w:t>
            </w:r>
          </w:p>
        </w:tc>
      </w:tr>
      <w:tr>
        <w:trPr>
          <w:cantSplit w:val="0"/>
          <w:tblHeader w:val="0"/>
        </w:trPr>
        <w:tc>
          <w:tcPr/>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Amitriptyline</w:t>
            </w:r>
          </w:p>
        </w:tc>
        <w:tc>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mg 1 - or 2 at night</w:t>
            </w:r>
          </w:p>
        </w:tc>
        <w:tc>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Sleep</w:t>
            </w:r>
          </w:p>
        </w:tc>
      </w:tr>
      <w:tr>
        <w:trPr>
          <w:cantSplit w:val="0"/>
          <w:tblHeader w:val="0"/>
        </w:trPr>
        <w:tc>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Cannabis</w:t>
            </w:r>
          </w:p>
        </w:tc>
        <w:tc>
          <w:tcPr/>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Mood, Sleep</w:t>
            </w:r>
          </w:p>
        </w:tc>
      </w:tr>
    </w:tbl>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REPORTED SYMPTOMS</w:t>
      </w:r>
    </w:p>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Headaches</w:t>
            </w:r>
          </w:p>
        </w:tc>
        <w:tc>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Occurs every 2 or 3 weeks.  This has improved.  Maybe as a result of stressing out over appointments.  He notes that his headaches will be managed with Tylenol.  </w:t>
            </w:r>
          </w:p>
        </w:tc>
        <w:tc>
          <w:tcPr/>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3 - 8/10   if he catches them before they get bad with Tylenol.</w:t>
            </w:r>
          </w:p>
        </w:tc>
      </w:tr>
      <w:tr>
        <w:trPr>
          <w:cantSplit w:val="0"/>
          <w:tblHeader w:val="0"/>
        </w:trPr>
        <w:tc>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pain</w:t>
            </w:r>
          </w:p>
        </w:tc>
        <w:tc>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Constant pain shoots into both shoulders and radiates into the upper back.</w:t>
            </w:r>
          </w:p>
        </w:tc>
        <w:tc>
          <w:tcPr/>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5 - 9/10</w:t>
            </w:r>
          </w:p>
        </w:tc>
      </w:tr>
      <w:tr>
        <w:trPr>
          <w:cantSplit w:val="0"/>
          <w:tblHeader w:val="0"/>
        </w:trPr>
        <w:tc>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Back pain and hips</w:t>
            </w:r>
          </w:p>
        </w:tc>
        <w:tc>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Hunched over in the morning.  He needs to move and do exercises to get going.  20 minute exercises help bring his back into motion again.  </w:t>
            </w:r>
          </w:p>
        </w:tc>
        <w:tc>
          <w:tcPr/>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8/10 in the morning down to 1 or 2/10 after he loosens up.</w:t>
            </w:r>
          </w:p>
        </w:tc>
      </w:tr>
      <w:tr>
        <w:trPr>
          <w:cantSplit w:val="0"/>
          <w:tblHeader w:val="0"/>
        </w:trPr>
        <w:tc>
          <w:tcPr/>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knee limited range of motion</w:t>
            </w:r>
          </w:p>
        </w:tc>
        <w:tc>
          <w:tcPr/>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Exceeding range of motion increases pain. </w:t>
            </w:r>
          </w:p>
        </w:tc>
        <w:tc>
          <w:tcPr/>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Lower extremity pain</w:t>
            </w:r>
          </w:p>
        </w:tc>
        <w:tc>
          <w:tcPr/>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Sudden onset pain associated with mobility,  if he does not stop when symptoms start increasing it will flare significantly.   </w:t>
            </w:r>
          </w:p>
        </w:tc>
        <w:tc>
          <w:tcPr/>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4/10 regular up to 8/10 walking or kneeling down</w:t>
            </w:r>
          </w:p>
        </w:tc>
      </w:tr>
      <w:tr>
        <w:trPr>
          <w:cantSplit w:val="0"/>
          <w:tblHeader w:val="0"/>
        </w:trPr>
        <w:tc>
          <w:tcPr/>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Balance issues </w:t>
            </w:r>
          </w:p>
        </w:tc>
        <w:tc>
          <w:tcPr/>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When he leans forward he will intermittently lose balance.  This occurs a couple times a day.  He makes use of a cane for his mobility needs. However, noted working on walking without a cane when he can.</w:t>
            </w:r>
          </w:p>
        </w:tc>
        <w:tc>
          <w:tcPr/>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Breathing issues</w:t>
            </w:r>
          </w:p>
        </w:tc>
        <w:tc>
          <w:tcPr/>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reports getting winded after even minor physical exertion.  This is one of his primary issues currently and affects every aspect of his life.</w:t>
            </w:r>
          </w:p>
        </w:tc>
        <w:tc>
          <w:tcPr/>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Fowler’s daughter was present for the first touchpoint of this multi-day assessment. She noted a significant change in her father since the day of loss. She acknowledges that while he had some cognitive challenges prior to the accident, it has become much worse. The following symptoms were reported by Mr. Fowler, with assistance/cueing from his daughter:</w:t>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Short term memory issues, much worse than before the MVA.  Forgets full conversations as if they didn’t happen.</w:t>
      </w:r>
    </w:p>
    <w:p w:rsidR="00000000" w:rsidDel="00000000" w:rsidP="00000000" w:rsidRDefault="00000000" w:rsidRPr="00000000" w14:paraId="00000106">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Daughter sees a difference in the quality of retention in person versus over the phone.</w:t>
      </w:r>
    </w:p>
    <w:p w:rsidR="00000000" w:rsidDel="00000000" w:rsidP="00000000" w:rsidRDefault="00000000" w:rsidRPr="00000000" w14:paraId="00000107">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Unable to multitask (cooking meat, potatoes and vegetables).</w:t>
      </w:r>
    </w:p>
    <w:p w:rsidR="00000000" w:rsidDel="00000000" w:rsidP="00000000" w:rsidRDefault="00000000" w:rsidRPr="00000000" w14:paraId="00000108">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Difficulty with task sequencing (for example, he has cooked hamburger meat before forming a meatloaf).</w:t>
      </w:r>
    </w:p>
    <w:p w:rsidR="00000000" w:rsidDel="00000000" w:rsidP="00000000" w:rsidRDefault="00000000" w:rsidRPr="00000000" w14:paraId="00000109">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Problem solving, causes him to break / smash things out of frustration.</w:t>
      </w:r>
    </w:p>
    <w:p w:rsidR="00000000" w:rsidDel="00000000" w:rsidP="00000000" w:rsidRDefault="00000000" w:rsidRPr="00000000" w14:paraId="0000010A">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Lack of patience, frustration leads to vocalizing obscenities.</w:t>
      </w:r>
    </w:p>
    <w:p w:rsidR="00000000" w:rsidDel="00000000" w:rsidP="00000000" w:rsidRDefault="00000000" w:rsidRPr="00000000" w14:paraId="0000010B">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Forgets what he will have for dinner, his daughter will queue him accordingly. </w:t>
      </w:r>
    </w:p>
    <w:p w:rsidR="00000000" w:rsidDel="00000000" w:rsidP="00000000" w:rsidRDefault="00000000" w:rsidRPr="00000000" w14:paraId="0000010C">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Struggles with managing appointments.</w:t>
      </w:r>
    </w:p>
    <w:p w:rsidR="00000000" w:rsidDel="00000000" w:rsidP="00000000" w:rsidRDefault="00000000" w:rsidRPr="00000000" w14:paraId="0000010D">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Relies heavily on his daughter’s support for managing many aspects of his daily life.</w:t>
      </w:r>
    </w:p>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 respect to his emotional presentation, Mr. Fowler shared limited insight into how he is doing, “I guess I am content.” When further questioned, he noted that he did experience a number of concerning emotional symptoms, including:</w:t>
      </w:r>
    </w:p>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4">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Social Isolation.</w:t>
      </w:r>
    </w:p>
    <w:p w:rsidR="00000000" w:rsidDel="00000000" w:rsidP="00000000" w:rsidRDefault="00000000" w:rsidRPr="00000000" w14:paraId="00000115">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Loss of Interest / Ambition.</w:t>
      </w:r>
    </w:p>
    <w:p w:rsidR="00000000" w:rsidDel="00000000" w:rsidP="00000000" w:rsidRDefault="00000000" w:rsidRPr="00000000" w14:paraId="00000116">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Loss of Pleasure in Activities Once Enjoyed.</w:t>
      </w:r>
    </w:p>
    <w:p w:rsidR="00000000" w:rsidDel="00000000" w:rsidP="00000000" w:rsidRDefault="00000000" w:rsidRPr="00000000" w14:paraId="00000117">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Significant Levels of Frustration (Leads to Outbursts).</w:t>
      </w:r>
    </w:p>
    <w:p w:rsidR="00000000" w:rsidDel="00000000" w:rsidP="00000000" w:rsidRDefault="00000000" w:rsidRPr="00000000" w14:paraId="00000118">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“My world has gotten really small.” </w:t>
      </w:r>
    </w:p>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Mr. Fowler presents with a tendency to minimize his emotional struggles, the drastic change in his quality of life and ability to live is believed to hold ongoing impacts on Mr. Fowler’s mood and emotional wellbeing.  Introduction of meaningful activity, improvements in managing daily activities and socialization/community outings are believed to be of primary importance at this time in fostering improvements in Mr. Fowler’s mood.</w:t>
      </w:r>
    </w:p>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reported making use of the following strategies to manage his symptoms at this time:</w:t>
      </w:r>
    </w:p>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1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Cannabis</w:t>
      </w:r>
    </w:p>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BEHAVIORAL OBSERVATIONS:</w:t>
      </w:r>
    </w:p>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“Sitting is not an issue.  I can sit for a long time if I can settle into a sweet spot.”</w:t>
            </w:r>
          </w:p>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was observed sitting in a kitchen chair intermittently and for extended periods of time during the three touch points required to complete this assessment. He was observed sitting for periods ranging from 30-60 minutes.</w:t>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did not report any issues with bed mobility. He was observed managing  bed transfer independently through the course of this assessment.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demonstrated his ability to complete </w:t>
            </w:r>
            <w:r w:rsidDel="00000000" w:rsidR="00000000" w:rsidRPr="00000000">
              <w:rPr>
                <w:rFonts w:ascii="Calibri" w:cs="Calibri" w:eastAsia="Calibri" w:hAnsi="Calibri"/>
                <w:b w:val="1"/>
                <w:rtl w:val="0"/>
              </w:rPr>
              <w:t xml:space="preserve">chair</w:t>
            </w:r>
            <w:r w:rsidDel="00000000" w:rsidR="00000000" w:rsidRPr="00000000">
              <w:rPr>
                <w:rFonts w:ascii="Calibri" w:cs="Calibri" w:eastAsia="Calibri" w:hAnsi="Calibri"/>
                <w:rtl w:val="0"/>
              </w:rPr>
              <w:t xml:space="preserve"> transfers independently.  He would often lean on adjacent supports (wall or furniture) to stabilize himself after standing.  </w:t>
            </w:r>
          </w:p>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demonstrated his ability to manage </w:t>
            </w:r>
            <w:r w:rsidDel="00000000" w:rsidR="00000000" w:rsidRPr="00000000">
              <w:rPr>
                <w:rFonts w:ascii="Calibri" w:cs="Calibri" w:eastAsia="Calibri" w:hAnsi="Calibri"/>
                <w:b w:val="1"/>
                <w:rtl w:val="0"/>
              </w:rPr>
              <w:t xml:space="preserve">bed, toilet and bathtub</w:t>
            </w:r>
            <w:r w:rsidDel="00000000" w:rsidR="00000000" w:rsidRPr="00000000">
              <w:rPr>
                <w:rFonts w:ascii="Calibri" w:cs="Calibri" w:eastAsia="Calibri" w:hAnsi="Calibri"/>
                <w:rtl w:val="0"/>
              </w:rPr>
              <w:t xml:space="preserve"> transfers independently.  Bed transfers were managed independently and he demonstrated independence with toilet transfers. </w:t>
            </w:r>
          </w:p>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 primary area of concern with respect to transfers, relates to the jacuzzi tub used by Mr. Fowler for bathing needs. He noted that he will sit on the edge of the tub and lower himself down the inclined back portion of the tub into the water, using his arms to hold his weight. Solutions to improve safety and bathing will be explored through the course of OT treatment delivery.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accident, he was limited to 30 – 45 minutes with soreness, stretching and frequent shifting of his weight from side to side.</w:t>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is currently reporting the ability to stand for periods of 10 minutes then must sit to rest.  </w:t>
            </w:r>
          </w:p>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observed by this therapist.  Mr. Fowler was observed frequently shifting his weight from side to side and rarely sustained standing in one place for more than a few minutes.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Static balance assessed using Four-Stage Balance Test, consisting of holding four different stances for at least 10 seconds each. </w:t>
            </w:r>
          </w:p>
          <w:p w:rsidR="00000000" w:rsidDel="00000000" w:rsidP="00000000" w:rsidRDefault="00000000" w:rsidRPr="00000000" w14:paraId="00000142">
            <w:pPr>
              <w:rPr>
                <w:rFonts w:ascii="Calibri" w:cs="Calibri" w:eastAsia="Calibri" w:hAnsi="Calibri"/>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his feet together</w:t>
            </w:r>
          </w:p>
          <w:p w:rsidR="00000000" w:rsidDel="00000000" w:rsidP="00000000" w:rsidRDefault="00000000" w:rsidRPr="00000000" w14:paraId="000001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one foot (right then left)</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in a semi-tandem and,</w:t>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tandem stance.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Mr. Fowler was unable to complete most of these tasks due to his impaired mobility and is found to continue benefiting from use of a single point cane at the moment.</w:t>
            </w:r>
          </w:p>
        </w:tc>
      </w:tr>
      <w:tr>
        <w:trPr>
          <w:cantSplit w:val="1"/>
          <w:trHeight w:val="2245.7812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indicated that he used to walk 4 km per day.  It has now been over a year that he has not walked.  His mailbox is located 8 houses down and he has only gone a few times on his own.  </w:t>
            </w:r>
          </w:p>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this time, Mr. Fowler’s walking is highly restricted. Any degree of physical exertion leads to significant wheezing and panting, as he struggles to catch his breath. He no longer engages in his daily walks, and has only recently started pushing himself to walk indoors without his cane. He notes that walking was a big part of his life pre-accident, and he misses it tremendously.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but acutely winded after.  He is able to climb to the second floor of his home using a spiral staircase, leading to a den where his pool table and bar area are located. This part of his home is where Mr. Fowler noted enjoying spending much of his time pre-accident. Due to his issues with mobility, and overall reduced tolerances, he has until recently largely avoided going upstairs and playing pool. In an effort to increase his level of conditioning and improve his mobility, he made a goal for himself to go upstairs at least once daily to play a few solo warmup games of billiards, and then return downstairs.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noted that lifting and carrying were not significant concerns pre-accident. He reported being able to carry a box of cat litter from the store located across the street to his home. </w:t>
            </w:r>
          </w:p>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this time, Mr. Fowler is highly limited in his ability to lift and carry. The most he can manage at this time is a few logs (3-5), which he carries with a leather strap from his wood storage shed to the primary area of his home where his stove is located.  While he can do this independently, this chores leaves him winded at the entrance of his home, where he must rest for 5-10 minutes before carrying the wood the remainder of the way.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Was able to kneel with some discomfort pre-accident.</w:t>
            </w:r>
          </w:p>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is reporting that he remains able to manage kneeling however avoids this posture due to the pain he experiences.</w:t>
            </w:r>
          </w:p>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observed due to difficulties noted with squatting.  This is not deemed a functional posture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Was able to squat and crouch with some discomfort pre-accident.</w:t>
            </w:r>
          </w:p>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One power squat, partially completed, observed by this therapist.  Mr. Fowler could not achieve a stable squatted posture and was observed using adjacent furniture for support.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experiences significant difficulty with forward bending. He notes that this is worse than it was before.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the crushing injury to Mr. Fowler’s right hand, he has developed significant fine-motor, and gripping limitations.  He is left at this point with almost no function in his right hand other than being able to create a “hook” with his hand to hold sling-items such as his wood carrying strap or a light bag.  </w:t>
            </w:r>
          </w:p>
        </w:tc>
      </w:tr>
    </w:tbl>
    <w:p w:rsidR="00000000" w:rsidDel="00000000" w:rsidP="00000000" w:rsidRDefault="00000000" w:rsidRPr="00000000" w14:paraId="00000161">
      <w:pPr>
        <w:rPr>
          <w:rFonts w:ascii="Calibri" w:cs="Calibri" w:eastAsia="Calibri" w:hAnsi="Calibri"/>
        </w:rPr>
      </w:pPr>
      <w:r w:rsidDel="00000000" w:rsidR="00000000" w:rsidRPr="00000000">
        <w:rPr>
          <w:rtl w:val="0"/>
        </w:rPr>
      </w:r>
    </w:p>
    <w:p w:rsidR="00000000" w:rsidDel="00000000" w:rsidP="00000000" w:rsidRDefault="00000000" w:rsidRPr="00000000" w14:paraId="00000162">
      <w:pPr>
        <w:rPr>
          <w:rFonts w:ascii="Calibri" w:cs="Calibri" w:eastAsia="Calibri" w:hAnsi="Calibri"/>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range of motion is generally preserved although Mr. Fowler reports stiffness and pain with active range of motion and in neutral position.</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3/4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shoulder range of motion is significantly impaired in all planes.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1/2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is unable to effectively bend forward beyond his upper-thighs as a result of severe pain he experiences in his lumbar spine.</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Mr. Fowler’s overall emotional presentation could be best qualified as flat in nature. While he did respond to attempts at humor by this therapist, he was found to generally not display any form of emotion remaining stoic about his situation, and the severity of his struggles. He did however endorse a number of depressive symptoms, and was found to ruminate about his past. When suggesting the introduction of some meaningful activities in his day to day life, Mr. Fowler was found to display a degree of visible excitement, reflective of how important this topic was to him. He relies heavily on his daughter for support in the management of his core self-care needs, and to advocate on his behalf. Mr. Fowler’s emotional state will continue to be closely monitored through the course of OT treatment delivery.</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Through the course of this assessment, Mr. Fowler demonstrated a number of clear signs of cognitive impairments, evidenced by the following observations: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Difficulty recalling details surrounding his course of recovery.</w:t>
      </w:r>
    </w:p>
    <w:p w:rsidR="00000000" w:rsidDel="00000000" w:rsidP="00000000" w:rsidRDefault="00000000" w:rsidRPr="00000000" w14:paraId="000001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Losing track of which week is which on his calendar, leading to him scratching out an entire week out of his calendar in error, resulting in a no-show to 1 of 3 assessment touchpoints. </w:t>
      </w:r>
    </w:p>
    <w:p w:rsidR="00000000" w:rsidDel="00000000" w:rsidP="00000000" w:rsidRDefault="00000000" w:rsidRPr="00000000" w14:paraId="000001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Losing track of conversation, requiring frequent and consistent cueing and redirection. </w:t>
      </w:r>
    </w:p>
    <w:p w:rsidR="00000000" w:rsidDel="00000000" w:rsidP="00000000" w:rsidRDefault="00000000" w:rsidRPr="00000000" w14:paraId="000001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Notable difficulty in problem solving, as various scenarios were explored to improve on his daily function. He will settle for a working solution without exploring other, more practical options.</w:t>
      </w:r>
    </w:p>
    <w:p w:rsidR="00000000" w:rsidDel="00000000" w:rsidP="00000000" w:rsidRDefault="00000000" w:rsidRPr="00000000" w14:paraId="000002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Rigid thinking; Mr. Fowler presented as a rather rigid individual throughout his interactions with this therapist. </w:t>
      </w:r>
    </w:p>
    <w:p w:rsidR="00000000" w:rsidDel="00000000" w:rsidP="00000000" w:rsidRDefault="00000000" w:rsidRPr="00000000" w14:paraId="000002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Lack of carryover in recall from one session to another. He required repeat explanations as to this therapist’s role in the context of his rehabilitation. </w:t>
      </w:r>
    </w:p>
    <w:p w:rsidR="00000000" w:rsidDel="00000000" w:rsidP="00000000" w:rsidRDefault="00000000" w:rsidRPr="00000000" w14:paraId="000002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Dependent on instructions from his daughter to ensure he consumes healthy, regular meals, which she cooks and pre-packages for him in individual portions. </w:t>
      </w:r>
    </w:p>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2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indicated that prior to the subject MVA, he led an active life where he would engage in activities generally unrestricted. He noted that he would get up in the morning and always start by feeding his outdoor cats (12). He would then tend to the fire and generally would go on outings. He spent his time socializing with friends, working on his motorcycle, attending community events, going out for meals and drinks, and playing pool.</w:t>
      </w:r>
    </w:p>
    <w:p w:rsidR="00000000" w:rsidDel="00000000" w:rsidP="00000000" w:rsidRDefault="00000000" w:rsidRPr="00000000" w14:paraId="000002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Currently, Mr. Fowler reports that his mornings start off much as they did before. He now gets up, feeds his cats, and tends to the fire. He does this, however, with much difficulty, as he struggles with loss of breath, poor balance, and pain. He states that he will spend much of his days (6-7 hours) watching television. This is his main and primary distraction at this time. Until very recently, Mr. Fowler had been unable to make it up the spiral staircase to the second floor of his home to engage in recreational billiards play. He reported having recently succeeded in introducing trips to the upstairs billiards room for a few solo warmup games.</w:t>
      </w:r>
    </w:p>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noted that even getting cat litter has become a challenge, and he relies on the goodwill of the store owners across the street who will deliver his larger purchases to his home.  He reported that he does not go to bed at regular hours, has poor sleep (6 hours of broken sleep per night, at best).  Mr. Fowler noted that he has no discernable routine at this time.</w:t>
      </w:r>
    </w:p>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ENVIRONMENTAL ASSESSMENT:</w:t>
      </w:r>
    </w:p>
    <w:p w:rsidR="00000000" w:rsidDel="00000000" w:rsidP="00000000" w:rsidRDefault="00000000" w:rsidRPr="00000000" w14:paraId="0000020F">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10">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Single Detached</w:t>
            </w:r>
          </w:p>
        </w:tc>
      </w:tr>
      <w:tr>
        <w:trPr>
          <w:cantSplit w:val="1"/>
          <w:tblHeader w:val="0"/>
        </w:trPr>
        <w:tc>
          <w:tcPr/>
          <w:p w:rsidR="00000000" w:rsidDel="00000000" w:rsidP="00000000" w:rsidRDefault="00000000" w:rsidRPr="00000000" w14:paraId="00000214">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15">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16">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17">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219">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Main level</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1B">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Main level</w:t>
            </w:r>
          </w:p>
        </w:tc>
        <w:tc>
          <w:tcPr>
            <w:tcBorders>
              <w:left w:color="000000" w:space="0" w:sz="4" w:val="single"/>
              <w:right w:color="000000" w:space="0" w:sz="4" w:val="single"/>
            </w:tcBorders>
          </w:tcPr>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Main level</w:t>
            </w:r>
          </w:p>
        </w:tc>
        <w:tc>
          <w:tcPr>
            <w:tcBorders>
              <w:left w:color="000000" w:space="0" w:sz="4" w:val="single"/>
              <w:right w:color="000000" w:space="0" w:sz="4" w:val="single"/>
            </w:tcBorders>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Second floor</w:t>
            </w:r>
          </w:p>
        </w:tc>
        <w:tc>
          <w:tcPr>
            <w:tcBorders>
              <w:left w:color="000000" w:space="0" w:sz="4" w:val="single"/>
              <w:right w:color="000000" w:space="0" w:sz="4" w:val="single"/>
            </w:tcBorders>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right w:color="000000" w:space="0" w:sz="4" w:val="single"/>
            </w:tcBorders>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Main level</w:t>
            </w:r>
          </w:p>
        </w:tc>
        <w:tc>
          <w:tcPr>
            <w:tcBorders>
              <w:left w:color="000000" w:space="0" w:sz="4" w:val="single"/>
              <w:right w:color="000000" w:space="0" w:sz="4" w:val="single"/>
            </w:tcBorders>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Main level</w:t>
            </w:r>
          </w:p>
        </w:tc>
        <w:tc>
          <w:tcPr>
            <w:tcBorders>
              <w:left w:color="000000" w:space="0" w:sz="4" w:val="single"/>
              <w:right w:color="000000" w:space="0" w:sz="4" w:val="single"/>
            </w:tcBorders>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Two steps from the sunken entrance to the main floor of the home.  Spiral staircase (not to code) leading to second floor billiards room.</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Wood and metal</w:t>
            </w:r>
          </w:p>
        </w:tc>
      </w:tr>
      <w:tr>
        <w:trPr>
          <w:cantSplit w:val="1"/>
          <w:tblHeader w:val="0"/>
        </w:trPr>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No</w:t>
            </w:r>
          </w:p>
        </w:tc>
        <w:tc>
          <w:tcPr>
            <w:tcBorders>
              <w:right w:color="000000" w:space="0" w:sz="4" w:val="single"/>
            </w:tcBorders>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NA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1"/>
          <w:tblHeader w:val="0"/>
        </w:trPr>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Double car+</w:t>
            </w:r>
            <w:r w:rsidDel="00000000" w:rsidR="00000000" w:rsidRPr="00000000">
              <w:rPr>
                <w:rtl w:val="0"/>
              </w:rPr>
            </w:r>
          </w:p>
        </w:tc>
      </w:tr>
      <w:tr>
        <w:trPr>
          <w:cantSplit w:val="1"/>
          <w:tblHeader w:val="0"/>
        </w:trPr>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Small country lot with an outbuilding</w:t>
            </w:r>
            <w:r w:rsidDel="00000000" w:rsidR="00000000" w:rsidRPr="00000000">
              <w:rPr>
                <w:rtl w:val="0"/>
              </w:rPr>
            </w:r>
          </w:p>
        </w:tc>
      </w:tr>
    </w:tbl>
    <w:p w:rsidR="00000000" w:rsidDel="00000000" w:rsidP="00000000" w:rsidRDefault="00000000" w:rsidRPr="00000000" w14:paraId="000002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6">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47">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2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w:t>
            </w:r>
            <w:r w:rsidDel="00000000" w:rsidR="00000000" w:rsidRPr="00000000">
              <w:rPr>
                <w:rFonts w:ascii="Calibri" w:cs="Calibri" w:eastAsia="Calibri" w:hAnsi="Calibri"/>
                <w:rtl w:val="0"/>
              </w:rPr>
              <w:t xml:space="preserve"> alone.</w:t>
            </w:r>
          </w:p>
        </w:tc>
      </w:tr>
      <w:tr>
        <w:trPr>
          <w:cantSplit w:val="0"/>
          <w:tblHeader w:val="0"/>
        </w:trPr>
        <w:tc>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Daughter Jasmin, adult, his primary care provider.</w:t>
            </w:r>
          </w:p>
        </w:tc>
      </w:tr>
    </w:tbl>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Post-Accident):</w:t>
      </w:r>
      <w:r w:rsidDel="00000000" w:rsidR="00000000" w:rsidRPr="00000000">
        <w:rPr>
          <w:rtl w:val="0"/>
        </w:rPr>
      </w:r>
    </w:p>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Self-Care Activities:</w:t>
      </w:r>
    </w:p>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 respect to self-care activities, Mr. Fowler remains independent in his management of core self-care functions.  He does struggle with the management of some tasks such as lower body dressing, showering, and hair care however is able to manage through pacing and activity modification.  He does rely on assistance from his daughter Jasmin for ensuring his comfort and safety in addition to providing meals for him to reheat in his microweave.  His levels of insight into his difficulties will be monitored by this therapist through ongoing OT treatment.</w:t>
      </w:r>
    </w:p>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8">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Legend of Ability:</w:t>
      </w:r>
    </w:p>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Independent    A – Partial with assistance     D – With devices    U – Unable    NA – Not Applicable</w:t>
      </w:r>
    </w:p>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Assistance required</w:t>
            </w:r>
          </w:p>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has been dependent on assistance from his daughter, Jasmin, for the management of his meal preparation. As a result of cognitive impairments, his daughter must prepare meals in advance, which she packages individually, and freezes. Mr. Fowler is now limited to reheating meals in the microwave, and has not resumed any form of meal preparation since the subject MVA.</w:t>
            </w:r>
          </w:p>
        </w:tc>
      </w:tr>
      <w:tr>
        <w:trPr>
          <w:cantSplit w:val="0"/>
          <w:tblHeader w:val="0"/>
        </w:trPr>
        <w:tc>
          <w:tcPr/>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noted that he has little to no dishes to wash, and the few dishes he does need to clean, he manages on his own.</w:t>
            </w:r>
          </w:p>
        </w:tc>
      </w:tr>
      <w:tr>
        <w:trPr>
          <w:cantSplit w:val="0"/>
          <w:tblHeader w:val="0"/>
        </w:trPr>
        <w:tc>
          <w:tcPr/>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is currently dependent on assistance from his daughter to ensure access to necessities. He does not engage in any independent community outings.</w:t>
            </w:r>
          </w:p>
        </w:tc>
      </w:tr>
      <w:tr>
        <w:trPr>
          <w:cantSplit w:val="0"/>
          <w:tblHeader w:val="0"/>
        </w:trPr>
        <w:tc>
          <w:tcPr/>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reports that he manages his bathroom environment, including tidying and changing the cat litter, independently. He does acknowledge that this chore can be difficult, and he will sometimes only clean when it’s bothersome.</w:t>
            </w:r>
          </w:p>
        </w:tc>
      </w:tr>
      <w:tr>
        <w:trPr>
          <w:cantSplit w:val="0"/>
          <w:tblHeader w:val="0"/>
        </w:trPr>
        <w:tc>
          <w:tcPr/>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struggles with the management of sheets and linens. Strategies to facilitate independent engagement in this activity will be explored during provision of OT treatment.</w:t>
            </w:r>
          </w:p>
        </w:tc>
      </w:tr>
      <w:tr>
        <w:trPr>
          <w:cantSplit w:val="0"/>
          <w:tblHeader w:val="0"/>
        </w:trPr>
        <w:tc>
          <w:tcPr/>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rarely engages in vacuuming, opting to sweep his floors when needed.</w:t>
            </w:r>
          </w:p>
        </w:tc>
      </w:tr>
      <w:tr>
        <w:trPr>
          <w:cantSplit w:val="0"/>
          <w:tblHeader w:val="0"/>
        </w:trPr>
        <w:tc>
          <w:tcPr/>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is able to sweep, however, struggles with this task when his symptoms are flared. He will also struggle with picking up dust piles, due to the bending and lower reaching required.</w:t>
            </w:r>
          </w:p>
        </w:tc>
      </w:tr>
      <w:tr>
        <w:trPr>
          <w:cantSplit w:val="0"/>
          <w:tblHeader w:val="0"/>
        </w:trPr>
        <w:tc>
          <w:tcPr/>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reported being independent with managing the mopping of his floors. He offered little insight into how he might struggle with this task. This will be further explored during treatment sessions to be delivered.</w:t>
            </w:r>
          </w:p>
        </w:tc>
      </w:tr>
      <w:tr>
        <w:trPr>
          <w:cantSplit w:val="0"/>
          <w:tblHeader w:val="0"/>
        </w:trPr>
        <w:tc>
          <w:tcPr/>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did not report any issues with dusting, which he does on an as-needed basis.</w:t>
            </w:r>
          </w:p>
        </w:tc>
      </w:tr>
      <w:tr>
        <w:trPr>
          <w:cantSplit w:val="0"/>
          <w:tblHeader w:val="0"/>
        </w:trPr>
        <w:tc>
          <w:tcPr/>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presented with the strength, endurance, and postural tolerances required to manage basic tidying of his home environment.</w:t>
            </w:r>
          </w:p>
        </w:tc>
      </w:tr>
      <w:tr>
        <w:trPr>
          <w:cantSplit w:val="0"/>
          <w:tblHeader w:val="0"/>
        </w:trPr>
        <w:tc>
          <w:tcPr/>
          <w:p w:rsidR="00000000" w:rsidDel="00000000" w:rsidP="00000000" w:rsidRDefault="00000000" w:rsidRPr="00000000" w14:paraId="000002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is reportedly able to load and unload the washer and dryer independently, despite some struggles resultant from his right hand impairments.</w:t>
            </w:r>
            <w:r w:rsidDel="00000000" w:rsidR="00000000" w:rsidRPr="00000000">
              <w:rPr>
                <w:rtl w:val="0"/>
              </w:rPr>
            </w:r>
          </w:p>
        </w:tc>
      </w:tr>
      <w:tr>
        <w:trPr>
          <w:cantSplit w:val="0"/>
          <w:tblHeader w:val="0"/>
        </w:trPr>
        <w:tc>
          <w:tcPr/>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Ironing</w:t>
            </w:r>
          </w:p>
        </w:tc>
        <w:tc>
          <w:tcPr/>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Able with difficulty</w:t>
            </w:r>
          </w:p>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reported managing garbage removal independently.</w:t>
            </w:r>
          </w:p>
        </w:tc>
      </w:tr>
    </w:tbl>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Fowler has not engaged in lawn care to date.</w:t>
            </w:r>
          </w:p>
        </w:tc>
      </w:tr>
      <w:tr>
        <w:trPr>
          <w:cantSplit w:val="0"/>
          <w:tblHeader w:val="0"/>
        </w:trPr>
        <w:tc>
          <w:tcPr/>
          <w:p w:rsidR="00000000" w:rsidDel="00000000" w:rsidP="00000000" w:rsidRDefault="00000000" w:rsidRPr="00000000" w14:paraId="000002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Mr. Fowler was an avid gardener pre-accident, noting that he legally grew his own marijuana plants which he uses daily for medical purposes. </w:t>
            </w:r>
          </w:p>
        </w:tc>
        <w:tc>
          <w:tcPr/>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TBD - Mr. Fowler’s engagement in gardening was not addressed during this assessment, which was focused on his cognitive issues and mobility impairments.</w:t>
            </w:r>
          </w:p>
        </w:tc>
      </w:tr>
      <w:tr>
        <w:trPr>
          <w:cantSplit w:val="0"/>
          <w:tblHeader w:val="0"/>
        </w:trPr>
        <w:tc>
          <w:tcPr/>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is unable to engage in any form of snow removal at this time.  </w:t>
            </w:r>
          </w:p>
        </w:tc>
      </w:tr>
    </w:tbl>
    <w:p w:rsidR="00000000" w:rsidDel="00000000" w:rsidP="00000000" w:rsidRDefault="00000000" w:rsidRPr="00000000" w14:paraId="000002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was not employed at the time of this assessment. He reported being retired from many years working as an auto mechanic (Class A Mechanic). </w:t>
      </w:r>
    </w:p>
    <w:p w:rsidR="00000000" w:rsidDel="00000000" w:rsidP="00000000" w:rsidRDefault="00000000" w:rsidRPr="00000000" w14:paraId="000002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could be best described as a “free spirit”, pre-accident. He enjoyed an unrestricted lifestyle, where he was reportedly fiercely independent, and engaged in a variety of meaningful activities. Mr. Fowler reportedly engaged in a number of leisure activities on a regular basis, which included:</w:t>
      </w:r>
    </w:p>
    <w:p w:rsidR="00000000" w:rsidDel="00000000" w:rsidP="00000000" w:rsidRDefault="00000000" w:rsidRPr="00000000" w14:paraId="000002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8">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Riding his motorcycle alone and with friends.</w:t>
      </w:r>
    </w:p>
    <w:p w:rsidR="00000000" w:rsidDel="00000000" w:rsidP="00000000" w:rsidRDefault="00000000" w:rsidRPr="00000000" w14:paraId="000002B9">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Meeting friends for food and drinks.</w:t>
      </w:r>
    </w:p>
    <w:p w:rsidR="00000000" w:rsidDel="00000000" w:rsidP="00000000" w:rsidRDefault="00000000" w:rsidRPr="00000000" w14:paraId="000002BA">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Tending to his cats.</w:t>
      </w:r>
    </w:p>
    <w:p w:rsidR="00000000" w:rsidDel="00000000" w:rsidP="00000000" w:rsidRDefault="00000000" w:rsidRPr="00000000" w14:paraId="000002BB">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Growing medical marijuana.</w:t>
      </w:r>
    </w:p>
    <w:p w:rsidR="00000000" w:rsidDel="00000000" w:rsidP="00000000" w:rsidRDefault="00000000" w:rsidRPr="00000000" w14:paraId="000002BC">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Working on a motorcycle project.</w:t>
      </w:r>
    </w:p>
    <w:p w:rsidR="00000000" w:rsidDel="00000000" w:rsidP="00000000" w:rsidRDefault="00000000" w:rsidRPr="00000000" w14:paraId="000002BD">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Playing pool (Mr. Fowler reported being an avid pool player pre-accident).</w:t>
      </w:r>
    </w:p>
    <w:p w:rsidR="00000000" w:rsidDel="00000000" w:rsidP="00000000" w:rsidRDefault="00000000" w:rsidRPr="00000000" w14:paraId="000002BE">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Stained glass crafts</w:t>
      </w:r>
    </w:p>
    <w:p w:rsidR="00000000" w:rsidDel="00000000" w:rsidP="00000000" w:rsidRDefault="00000000" w:rsidRPr="00000000" w14:paraId="000002BF">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Target shooting</w:t>
      </w:r>
    </w:p>
    <w:p w:rsidR="00000000" w:rsidDel="00000000" w:rsidP="00000000" w:rsidRDefault="00000000" w:rsidRPr="00000000" w14:paraId="000002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populated his days with whatever activity he felt like pursuing at the time, sometimes opting for simple errands which he completed unrestricted.</w:t>
      </w:r>
    </w:p>
    <w:p w:rsidR="00000000" w:rsidDel="00000000" w:rsidP="00000000" w:rsidRDefault="00000000" w:rsidRPr="00000000" w14:paraId="000002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Fowler presents with little to no meaningful activity to occupy his time, leading to hours of television watching on a daily basis. He is making significant efforts to resume engagement in activities such as playing pool, doing minor work on his motorcycle (parked in his living room), and tending to his cats. He has for all intents and purposes seen a complete disruption of his pre-accident lifestyle. He requires engagement with this OT to foster increased involvement in meaningful activities.</w:t>
      </w:r>
    </w:p>
    <w:p w:rsidR="00000000" w:rsidDel="00000000" w:rsidP="00000000" w:rsidRDefault="00000000" w:rsidRPr="00000000" w14:paraId="000002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is currently restricted to his home environment unless he is driven by his daughter or making his way to an appointment nearby. He noted that can get lost in unfamiliar places, and has been unable to make use of a GPS system provided by a friend to assist him with navigation. As a result, Mr. Fowler opts to stay home where he appears to have settled into an unproductive routine largely void of meaningful activity and social contact. He would benefit from access to a RA assistant, to support OT goals, targeting increased engagement in community activities.</w:t>
      </w:r>
    </w:p>
    <w:p w:rsidR="00000000" w:rsidDel="00000000" w:rsidP="00000000" w:rsidRDefault="00000000" w:rsidRPr="00000000" w14:paraId="000002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Fowler was not involved in any volunteer activities prior to the subject motor vehicle accident. </w:t>
      </w:r>
    </w:p>
    <w:p w:rsidR="00000000" w:rsidDel="00000000" w:rsidP="00000000" w:rsidRDefault="00000000" w:rsidRPr="00000000" w14:paraId="000002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D1">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D2">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January 13, 2022.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D3">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D4">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D5">
      <w:pPr>
        <w:spacing w:line="259" w:lineRule="auto"/>
        <w:jc w:val="both"/>
        <w:rPr>
          <w:rFonts w:ascii="Calibri" w:cs="Calibri" w:eastAsia="Calibri" w:hAnsi="Calibri"/>
          <w:u w:val="single"/>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D6">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D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D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D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D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reported being independent with dressing and undressing despite struggling at times with fasteners.  </w:t>
            </w:r>
            <w:r w:rsidDel="00000000" w:rsidR="00000000" w:rsidRPr="00000000">
              <w:rPr>
                <w:rtl w:val="0"/>
              </w:rPr>
            </w:r>
          </w:p>
        </w:tc>
        <w:tc>
          <w:tcPr/>
          <w:p w:rsidR="00000000" w:rsidDel="00000000" w:rsidP="00000000" w:rsidRDefault="00000000" w:rsidRPr="00000000" w14:paraId="000002D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D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E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E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F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is independent in the management of his grooming tasks. </w:t>
            </w:r>
            <w:r w:rsidDel="00000000" w:rsidR="00000000" w:rsidRPr="00000000">
              <w:rPr>
                <w:rtl w:val="0"/>
              </w:rPr>
            </w:r>
          </w:p>
        </w:tc>
        <w:tc>
          <w:tcPr/>
          <w:p w:rsidR="00000000" w:rsidDel="00000000" w:rsidP="00000000" w:rsidRDefault="00000000" w:rsidRPr="00000000" w14:paraId="000002F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F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depends on meals prepared by his daughter to meet his daily nutritional requirements. As a result of his cognitive impairments, significant mobility restrictions, and poor stamina. He requires daily assistance to prepare meals.</w:t>
            </w:r>
          </w:p>
        </w:tc>
        <w:tc>
          <w:tcPr/>
          <w:p w:rsidR="00000000" w:rsidDel="00000000" w:rsidP="00000000" w:rsidRDefault="00000000" w:rsidRPr="00000000" w14:paraId="000002F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420 minutes per week</w:t>
            </w:r>
          </w:p>
        </w:tc>
      </w:tr>
      <w:tr>
        <w:trPr>
          <w:cantSplit w:val="0"/>
          <w:tblHeader w:val="0"/>
        </w:trPr>
        <w:tc>
          <w:tcPr/>
          <w:p w:rsidR="00000000" w:rsidDel="00000000" w:rsidP="00000000" w:rsidRDefault="00000000" w:rsidRPr="00000000" w14:paraId="000002F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F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is currently independent in his core mobility needs. However he would benefit from assistance to access the community, which is currently being provided by his daughter.</w:t>
            </w:r>
          </w:p>
        </w:tc>
        <w:tc>
          <w:tcPr/>
          <w:p w:rsidR="00000000" w:rsidDel="00000000" w:rsidP="00000000" w:rsidRDefault="00000000" w:rsidRPr="00000000" w14:paraId="000002F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420 minutes per week</w:t>
            </w:r>
          </w:p>
        </w:tc>
      </w:tr>
      <w:tr>
        <w:trPr>
          <w:cantSplit w:val="0"/>
          <w:tblHeader w:val="0"/>
        </w:trPr>
        <w:tc>
          <w:tcPr/>
          <w:p w:rsidR="00000000" w:rsidDel="00000000" w:rsidP="00000000" w:rsidRDefault="00000000" w:rsidRPr="00000000" w14:paraId="000002F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F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has no extra laundering needs at this time.</w:t>
            </w:r>
          </w:p>
        </w:tc>
        <w:tc>
          <w:tcPr/>
          <w:p w:rsidR="00000000" w:rsidDel="00000000" w:rsidP="00000000" w:rsidRDefault="00000000" w:rsidRPr="00000000" w14:paraId="000002F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F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FD">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FE">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FF">
      <w:pPr>
        <w:spacing w:line="259" w:lineRule="auto"/>
        <w:jc w:val="both"/>
        <w:rPr>
          <w:rFonts w:ascii="Calibri" w:cs="Calibri" w:eastAsia="Calibri" w:hAnsi="Calibri"/>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300">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301">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302">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303">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3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3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3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3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30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is independent with the management of his basic hygiene needs at this time.</w:t>
            </w:r>
            <w:r w:rsidDel="00000000" w:rsidR="00000000" w:rsidRPr="00000000">
              <w:rPr>
                <w:rtl w:val="0"/>
              </w:rPr>
            </w:r>
          </w:p>
        </w:tc>
        <w:tc>
          <w:tcPr/>
          <w:p w:rsidR="00000000" w:rsidDel="00000000" w:rsidP="00000000" w:rsidRDefault="00000000" w:rsidRPr="00000000" w14:paraId="0000030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B">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30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depends on the assistance from his daughter, who provides cueing, emotional support, and advocacy in support of her father’s recovery. He benefits from access to this support on a daily basis at fluctuating levels of need. An estimated 2 hours per day is currently allocated to ensure his safety and comfort in his living environment.</w:t>
            </w:r>
          </w:p>
        </w:tc>
        <w:tc>
          <w:tcPr/>
          <w:p w:rsidR="00000000" w:rsidDel="00000000" w:rsidP="00000000" w:rsidRDefault="00000000" w:rsidRPr="00000000" w14:paraId="0000030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840 minutes per week</w:t>
            </w:r>
          </w:p>
        </w:tc>
      </w:tr>
      <w:tr>
        <w:trPr>
          <w:cantSplit w:val="0"/>
          <w:tblHeader w:val="0"/>
        </w:trPr>
        <w:tc>
          <w:tcPr/>
          <w:p w:rsidR="00000000" w:rsidDel="00000000" w:rsidP="00000000" w:rsidRDefault="00000000" w:rsidRPr="00000000" w14:paraId="0000030E">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30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There are no attendant care coordination needs at this time.</w:t>
            </w:r>
          </w:p>
        </w:tc>
        <w:tc>
          <w:tcPr/>
          <w:p w:rsidR="00000000" w:rsidDel="00000000" w:rsidP="00000000" w:rsidRDefault="00000000" w:rsidRPr="00000000" w14:paraId="0000031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11">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1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313">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14">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315">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16">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317">
      <w:pPr>
        <w:spacing w:line="259" w:lineRule="auto"/>
        <w:ind w:left="567" w:firstLine="0"/>
        <w:jc w:val="both"/>
        <w:rPr>
          <w:rFonts w:ascii="Calibri" w:cs="Calibri" w:eastAsia="Calibri" w:hAnsi="Calibri"/>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31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31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31A">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31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31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is independent in the management of his urinary functions.</w:t>
            </w:r>
          </w:p>
        </w:tc>
        <w:tc>
          <w:tcPr/>
          <w:p w:rsidR="00000000" w:rsidDel="00000000" w:rsidP="00000000" w:rsidRDefault="00000000" w:rsidRPr="00000000" w14:paraId="0000031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31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is independent in the management of his bowel care.</w:t>
            </w:r>
          </w:p>
        </w:tc>
        <w:tc>
          <w:tcPr/>
          <w:p w:rsidR="00000000" w:rsidDel="00000000" w:rsidP="00000000" w:rsidRDefault="00000000" w:rsidRPr="00000000" w14:paraId="0000032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32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32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32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continues to struggle with his mobility, including poor balance and lack of stamina. While he is generally independent with his mobility, he would benefit from daily supervised assistance to support extension of his walking duration.</w:t>
            </w:r>
          </w:p>
        </w:tc>
        <w:tc>
          <w:tcPr/>
          <w:p w:rsidR="00000000" w:rsidDel="00000000" w:rsidP="00000000" w:rsidRDefault="00000000" w:rsidRPr="00000000" w14:paraId="0000032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210 minutes per week</w:t>
            </w:r>
          </w:p>
        </w:tc>
      </w:tr>
      <w:tr>
        <w:trPr>
          <w:cantSplit w:val="0"/>
          <w:tblHeader w:val="0"/>
        </w:trPr>
        <w:tc>
          <w:tcPr/>
          <w:p w:rsidR="00000000" w:rsidDel="00000000" w:rsidP="00000000" w:rsidRDefault="00000000" w:rsidRPr="00000000" w14:paraId="0000032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32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has no skin care requirements at this time.</w:t>
            </w:r>
          </w:p>
        </w:tc>
        <w:tc>
          <w:tcPr/>
          <w:p w:rsidR="00000000" w:rsidDel="00000000" w:rsidP="00000000" w:rsidRDefault="00000000" w:rsidRPr="00000000" w14:paraId="0000032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32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is independent with management of his medication.</w:t>
            </w:r>
          </w:p>
        </w:tc>
        <w:tc>
          <w:tcPr/>
          <w:p w:rsidR="00000000" w:rsidDel="00000000" w:rsidP="00000000" w:rsidRDefault="00000000" w:rsidRPr="00000000" w14:paraId="0000032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30">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3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3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3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3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33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is independent in all of his bathing needs.</w:t>
            </w:r>
            <w:r w:rsidDel="00000000" w:rsidR="00000000" w:rsidRPr="00000000">
              <w:rPr>
                <w:rtl w:val="0"/>
              </w:rPr>
            </w:r>
          </w:p>
        </w:tc>
        <w:tc>
          <w:tcPr/>
          <w:p w:rsidR="00000000" w:rsidDel="00000000" w:rsidP="00000000" w:rsidRDefault="00000000" w:rsidRPr="00000000" w14:paraId="0000033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37">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33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3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3A">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33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does not currently have any medical equipment or supplies requiring monitoring or maintenance.  </w:t>
            </w:r>
          </w:p>
        </w:tc>
        <w:tc>
          <w:tcPr/>
          <w:p w:rsidR="00000000" w:rsidDel="00000000" w:rsidP="00000000" w:rsidRDefault="00000000" w:rsidRPr="00000000" w14:paraId="0000033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3D">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behavior)</w:t>
            </w:r>
          </w:p>
        </w:tc>
        <w:tc>
          <w:tcPr/>
          <w:p w:rsidR="00000000" w:rsidDel="00000000" w:rsidP="00000000" w:rsidRDefault="00000000" w:rsidRPr="00000000" w14:paraId="0000033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Fowler does not present with any behaviors requiring skilled supervisory care.</w:t>
            </w:r>
          </w:p>
        </w:tc>
        <w:tc>
          <w:tcPr/>
          <w:p w:rsidR="00000000" w:rsidDel="00000000" w:rsidP="00000000" w:rsidRDefault="00000000" w:rsidRPr="00000000" w14:paraId="0000033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44">
      <w:pPr>
        <w:spacing w:line="259" w:lineRule="auto"/>
        <w:jc w:val="both"/>
        <w:rPr/>
      </w:pPr>
      <w:r w:rsidDel="00000000" w:rsidR="00000000" w:rsidRPr="00000000">
        <w:rPr>
          <w:rtl w:val="0"/>
        </w:rPr>
        <w:t xml:space="preserve">Part 1</w:t>
        <w:tab/>
        <w:t xml:space="preserve">-  Routine Personal Care</w:t>
        <w:tab/>
        <w:tab/>
        <w:t xml:space="preserve">60.2 hours per month</w:t>
        <w:tab/>
        <w:tab/>
        <w:t xml:space="preserve">$896.98 /month</w:t>
      </w:r>
    </w:p>
    <w:p w:rsidR="00000000" w:rsidDel="00000000" w:rsidP="00000000" w:rsidRDefault="00000000" w:rsidRPr="00000000" w14:paraId="00000345">
      <w:pPr>
        <w:spacing w:line="259" w:lineRule="auto"/>
        <w:jc w:val="both"/>
        <w:rPr/>
      </w:pPr>
      <w:r w:rsidDel="00000000" w:rsidR="00000000" w:rsidRPr="00000000">
        <w:rPr>
          <w:rtl w:val="0"/>
        </w:rPr>
        <w:t xml:space="preserve">Part 2 </w:t>
        <w:tab/>
        <w:t xml:space="preserve">-  Basic Supervisory Functions</w:t>
        <w:tab/>
        <w:t xml:space="preserve">60.2 hours per month </w:t>
        <w:tab/>
        <w:t xml:space="preserve">    </w:t>
        <w:tab/>
        <w:t xml:space="preserve">$842.80 /month</w:t>
      </w:r>
    </w:p>
    <w:p w:rsidR="00000000" w:rsidDel="00000000" w:rsidP="00000000" w:rsidRDefault="00000000" w:rsidRPr="00000000" w14:paraId="00000346">
      <w:pPr>
        <w:spacing w:line="259" w:lineRule="auto"/>
        <w:jc w:val="both"/>
        <w:rPr/>
      </w:pPr>
      <w:r w:rsidDel="00000000" w:rsidR="00000000" w:rsidRPr="00000000">
        <w:rPr>
          <w:rtl w:val="0"/>
        </w:rPr>
        <w:t xml:space="preserve">Part 3</w:t>
        <w:tab/>
        <w:t xml:space="preserve">-  Complex Health/Care and Hygiene</w:t>
        <w:tab/>
        <w:t xml:space="preserve">15.05 hours per month</w:t>
        <w:tab/>
        <w:t xml:space="preserve">$317.71 /month</w:t>
      </w:r>
    </w:p>
    <w:p w:rsidR="00000000" w:rsidDel="00000000" w:rsidP="00000000" w:rsidRDefault="00000000" w:rsidRPr="00000000" w14:paraId="00000347">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48">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w:t>
      </w:r>
      <w:r w:rsidDel="00000000" w:rsidR="00000000" w:rsidRPr="00000000">
        <w:rPr>
          <w:rFonts w:ascii="Calibri" w:cs="Calibri" w:eastAsia="Calibri" w:hAnsi="Calibri"/>
          <w:rtl w:val="0"/>
        </w:rPr>
        <w:t xml:space="preserve">$2057.49 (subject to limits under Statutory Accident Benefits Schedule)</w:t>
      </w:r>
    </w:p>
    <w:p w:rsidR="00000000" w:rsidDel="00000000" w:rsidP="00000000" w:rsidRDefault="00000000" w:rsidRPr="00000000" w14:paraId="000003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4D">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4E">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123825</wp:posOffset>
            </wp:positionV>
            <wp:extent cx="1495425" cy="581025"/>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351">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3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54">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55">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356">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357">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Wawaneesa Mutual Insurance Company</w:t>
      </w:r>
      <w:r w:rsidDel="00000000" w:rsidR="00000000" w:rsidRPr="00000000">
        <w:rPr>
          <w:rtl w:val="0"/>
        </w:rPr>
      </w:r>
    </w:p>
    <w:p w:rsidR="00000000" w:rsidDel="00000000" w:rsidP="00000000" w:rsidRDefault="00000000" w:rsidRPr="00000000" w14:paraId="00000358">
      <w:pPr>
        <w:jc w:val="both"/>
        <w:rPr>
          <w:rFonts w:ascii="Calibri" w:cs="Calibri" w:eastAsia="Calibri" w:hAnsi="Calibri"/>
        </w:rPr>
      </w:pPr>
      <w:r w:rsidDel="00000000" w:rsidR="00000000" w:rsidRPr="00000000">
        <w:rPr>
          <w:rFonts w:ascii="Calibri" w:cs="Calibri" w:eastAsia="Calibri" w:hAnsi="Calibri"/>
          <w:b w:val="0"/>
          <w:i w:val="0"/>
          <w:sz w:val="24"/>
          <w:szCs w:val="24"/>
          <w:rtl w:val="0"/>
        </w:rPr>
        <w:tab/>
      </w:r>
      <w:r w:rsidDel="00000000" w:rsidR="00000000" w:rsidRPr="00000000">
        <w:rPr>
          <w:rFonts w:ascii="Calibri" w:cs="Calibri" w:eastAsia="Calibri" w:hAnsi="Calibri"/>
          <w:rtl w:val="0"/>
        </w:rPr>
        <w:t xml:space="preserve">McNally Gervan ℅ Frank McNally</w:t>
      </w:r>
    </w:p>
    <w:p w:rsidR="00000000" w:rsidDel="00000000" w:rsidP="00000000" w:rsidRDefault="00000000" w:rsidRPr="00000000" w14:paraId="000003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5A">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5B">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35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5D">
      <w:pPr>
        <w:rPr>
          <w:rFonts w:ascii="Calibri" w:cs="Calibri" w:eastAsia="Calibri" w:hAnsi="Calibri"/>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80"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781925" cy="41275"/>
              <wp:effectExtent b="0" l="0" r="0" t="0"/>
              <wp:wrapNone/>
              <wp:docPr id="1"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781925" cy="4127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81925" cy="41275"/>
                      </a:xfrm>
                      <a:prstGeom prst="rect"/>
                      <a:ln/>
                    </pic:spPr>
                  </pic:pic>
                </a:graphicData>
              </a:graphic>
            </wp:anchor>
          </w:drawing>
        </mc:Fallback>
      </mc:AlternateConten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204-1549   </w:t>
      <w:tab/>
      <w:tab/>
      <w:t xml:space="preserve">www.ferlandassociates.com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  (888) 871-1549</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ferland@ferlandassociates.com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430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Michael Fowler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 xml:space="preserve">Claim #: </w:t>
    </w:r>
    <w:r w:rsidDel="00000000" w:rsidR="00000000" w:rsidRPr="00000000">
      <w:rPr>
        <w:rFonts w:ascii="Calibri" w:cs="Calibri" w:eastAsia="Calibri" w:hAnsi="Calibri"/>
        <w:b w:val="1"/>
        <w:sz w:val="20"/>
        <w:szCs w:val="20"/>
        <w:rtl w:val="0"/>
      </w:rPr>
      <w:t xml:space="preserve">1198376</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4" name="image3.png"/>
          <a:graphic>
            <a:graphicData uri="http://schemas.openxmlformats.org/drawingml/2006/picture">
              <pic:pic>
                <pic:nvPicPr>
                  <pic:cNvPr descr="Icon&#10;&#10;Description automatically generated" id="0" name="image3.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w3XGUIwSI03Jsl13fCXuPK6hGw==">CgMxLjA4AHIhMWVucEZBZmFUSHdrT2dvTTFYbjB3YnY3Ri1BRm4xVnlF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