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9B55" w14:textId="77777777" w:rsidR="00394DDE" w:rsidRDefault="000E3818">
      <w:pPr>
        <w:jc w:val="center"/>
      </w:pPr>
      <w:r>
        <w:rPr>
          <w:sz w:val="32"/>
        </w:rPr>
        <w:t>Cheap Energy Might Not Be Enough:</w:t>
      </w:r>
      <w:r>
        <w:rPr>
          <w:sz w:val="32"/>
        </w:rPr>
        <w:br/>
        <w:t>A Trade Model of AI Compute Services</w:t>
      </w:r>
    </w:p>
    <w:p w14:paraId="530624AC" w14:textId="3E9CC736" w:rsidR="00394DDE" w:rsidRDefault="000E3818" w:rsidP="002715AA">
      <w:pPr>
        <w:spacing w:before="240" w:after="240"/>
        <w:jc w:val="center"/>
      </w:pPr>
      <w:r>
        <w:rPr>
          <w:i/>
        </w:rPr>
        <w:t>Michael Lokshin</w:t>
      </w:r>
      <w:r>
        <w:rPr>
          <w:rStyle w:val="FootnoteReference"/>
        </w:rPr>
        <w:footnoteReference w:id="1"/>
      </w:r>
    </w:p>
    <w:p w14:paraId="2DB9BC0B" w14:textId="37CBEFA9" w:rsidR="00394DDE" w:rsidRDefault="000E3818">
      <w:pPr>
        <w:spacing w:before="240" w:line="240" w:lineRule="auto"/>
        <w:ind w:left="720" w:right="720"/>
        <w:jc w:val="both"/>
      </w:pPr>
      <w:r>
        <w:rPr>
          <w:b/>
        </w:rPr>
        <w:t>Abstract</w:t>
      </w:r>
      <w:r>
        <w:t>: Can energy-rich developing countries convert cheap electricity into AI compute exports? We develop a capacity-constrained Ricardian model of compute trade in which training is globally tradable, but inference incurs a latency cost, and delivered prices carry a bilateral sovereignty premium. Calibrated across 85 countries, the model places several developing economies among the cheapest producers at unsubsidized prices, yet bilateral trust deficits between developing-country producers and OECD buyers eliminate nearly all exports. Globally priced hardware compresses the cross-country cost spread to 12–20 percent, making compute the easiest tradable sector to enter on cost grounds and the most sensitive to small policy frictions: the binding export constraint is institutional credibility, not the price of power.</w:t>
      </w:r>
    </w:p>
    <w:p w14:paraId="496FB881" w14:textId="77777777" w:rsidR="00394DDE" w:rsidRDefault="00394DDE">
      <w:pPr>
        <w:spacing w:line="240" w:lineRule="auto"/>
        <w:jc w:val="both"/>
      </w:pPr>
    </w:p>
    <w:p w14:paraId="5E0603C7" w14:textId="77777777" w:rsidR="00394DDE" w:rsidRDefault="00394DDE">
      <w:pPr>
        <w:spacing w:line="240" w:lineRule="auto"/>
        <w:jc w:val="both"/>
      </w:pPr>
    </w:p>
    <w:p w14:paraId="27CBDE1C" w14:textId="77777777" w:rsidR="00394DDE" w:rsidRDefault="00394DDE">
      <w:pPr>
        <w:spacing w:line="240" w:lineRule="auto"/>
        <w:jc w:val="both"/>
      </w:pPr>
    </w:p>
    <w:p w14:paraId="53149277" w14:textId="77777777" w:rsidR="00394DDE" w:rsidRDefault="000E3818">
      <w:pPr>
        <w:spacing w:after="160" w:line="240" w:lineRule="auto"/>
        <w:ind w:left="720" w:right="720"/>
        <w:jc w:val="both"/>
      </w:pPr>
      <w:r>
        <w:rPr>
          <w:b/>
        </w:rPr>
        <w:t xml:space="preserve">JEL Classification: </w:t>
      </w:r>
      <w:r>
        <w:t>F14, F18, L86, O14, O33, Q40</w:t>
      </w:r>
    </w:p>
    <w:p w14:paraId="5743C535" w14:textId="77777777" w:rsidR="00394DDE" w:rsidRDefault="000E3818">
      <w:pPr>
        <w:spacing w:before="40" w:after="160" w:line="240" w:lineRule="auto"/>
        <w:ind w:left="720" w:right="720"/>
        <w:jc w:val="both"/>
      </w:pPr>
      <w:r>
        <w:rPr>
          <w:b/>
        </w:rPr>
        <w:t xml:space="preserve">Keywords: </w:t>
      </w:r>
      <w:r>
        <w:t>compute trade, FLOPs, artificial intelligence, data centers, comparative advantage, electricity costs, developing countries</w:t>
      </w:r>
    </w:p>
    <w:p w14:paraId="5DF16442" w14:textId="60D6454B" w:rsidR="00394DDE" w:rsidRDefault="00394DDE"/>
    <w:sectPr w:rsidR="00394DDE" w:rsidSect="002715AA">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5CCE0" w14:textId="77777777" w:rsidR="009D6709" w:rsidRDefault="009D6709">
      <w:pPr>
        <w:spacing w:line="240" w:lineRule="auto"/>
      </w:pPr>
      <w:r>
        <w:separator/>
      </w:r>
    </w:p>
  </w:endnote>
  <w:endnote w:type="continuationSeparator" w:id="0">
    <w:p w14:paraId="1B8D05DA" w14:textId="77777777" w:rsidR="009D6709" w:rsidRDefault="009D67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0EC7D" w14:textId="77777777" w:rsidR="009D6709" w:rsidRDefault="009D6709">
      <w:pPr>
        <w:spacing w:line="240" w:lineRule="auto"/>
      </w:pPr>
      <w:r>
        <w:separator/>
      </w:r>
    </w:p>
  </w:footnote>
  <w:footnote w:type="continuationSeparator" w:id="0">
    <w:p w14:paraId="69FB5653" w14:textId="77777777" w:rsidR="009D6709" w:rsidRDefault="009D6709">
      <w:pPr>
        <w:spacing w:line="240" w:lineRule="auto"/>
      </w:pPr>
      <w:r>
        <w:continuationSeparator/>
      </w:r>
    </w:p>
  </w:footnote>
  <w:footnote w:id="1">
    <w:p w14:paraId="08A2A5C2" w14:textId="77777777" w:rsidR="00394DDE" w:rsidRDefault="000E3818">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 I thank Ivan Torre, Christine Ann McDaniel, and Erhan </w:t>
      </w:r>
      <w:proofErr w:type="spellStart"/>
      <w:r>
        <w:t>Artuc</w:t>
      </w:r>
      <w:proofErr w:type="spellEnd"/>
      <w:r>
        <w:t xml:space="preserve"> for their constructive comments.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0942574">
    <w:abstractNumId w:val="8"/>
  </w:num>
  <w:num w:numId="2" w16cid:durableId="1730810153">
    <w:abstractNumId w:val="6"/>
  </w:num>
  <w:num w:numId="3" w16cid:durableId="2083259634">
    <w:abstractNumId w:val="5"/>
  </w:num>
  <w:num w:numId="4" w16cid:durableId="669138971">
    <w:abstractNumId w:val="4"/>
  </w:num>
  <w:num w:numId="5" w16cid:durableId="1739551998">
    <w:abstractNumId w:val="7"/>
  </w:num>
  <w:num w:numId="6" w16cid:durableId="1203403839">
    <w:abstractNumId w:val="3"/>
  </w:num>
  <w:num w:numId="7" w16cid:durableId="550267928">
    <w:abstractNumId w:val="2"/>
  </w:num>
  <w:num w:numId="8" w16cid:durableId="2118525170">
    <w:abstractNumId w:val="1"/>
  </w:num>
  <w:num w:numId="9" w16cid:durableId="666446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835"/>
    <w:rsid w:val="000E111C"/>
    <w:rsid w:val="000E3818"/>
    <w:rsid w:val="0015074B"/>
    <w:rsid w:val="0016571A"/>
    <w:rsid w:val="00232EDC"/>
    <w:rsid w:val="00256502"/>
    <w:rsid w:val="002715AA"/>
    <w:rsid w:val="0029639D"/>
    <w:rsid w:val="002A4201"/>
    <w:rsid w:val="002B1047"/>
    <w:rsid w:val="003114A0"/>
    <w:rsid w:val="00326F90"/>
    <w:rsid w:val="00340463"/>
    <w:rsid w:val="00390046"/>
    <w:rsid w:val="00394DDE"/>
    <w:rsid w:val="004D75BD"/>
    <w:rsid w:val="006130E8"/>
    <w:rsid w:val="006D5C99"/>
    <w:rsid w:val="00817265"/>
    <w:rsid w:val="009C7E0E"/>
    <w:rsid w:val="009D6709"/>
    <w:rsid w:val="00A40554"/>
    <w:rsid w:val="00AA1D8D"/>
    <w:rsid w:val="00B47730"/>
    <w:rsid w:val="00BC12EE"/>
    <w:rsid w:val="00C32079"/>
    <w:rsid w:val="00C41ED1"/>
    <w:rsid w:val="00CB0664"/>
    <w:rsid w:val="00D23084"/>
    <w:rsid w:val="00FC0E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EE1FBBB-B47B-47C2-A00A-FE1598D4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line="240" w:lineRule="auto"/>
    </w:pPr>
    <w:rPr>
      <w:sz w:val="20"/>
      <w:szCs w:val="20"/>
    </w:rPr>
  </w:style>
  <w:style w:type="character" w:customStyle="1"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166</Words>
  <Characters>940</Characters>
  <Application>Microsoft Office Word</Application>
  <DocSecurity>0</DocSecurity>
  <Lines>29</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Fel'dsher Gun'kin</cp:lastModifiedBy>
  <cp:revision>3</cp:revision>
  <dcterms:created xsi:type="dcterms:W3CDTF">2026-05-20T18:19:00Z</dcterms:created>
  <dcterms:modified xsi:type="dcterms:W3CDTF">2026-05-20T18:19:00Z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c5c173d7-60c8-4cc3-9632-bac23fad5a95</vt:lpwstr>
  </property>
</Properties>
</file>