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14, 2026  00:29</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7" w:name="WorldBank2024txt"/>
      <w:hyperlink w:anchor="WorldBank2024" w:history="1">
        <w:r>
          <w:rPr>
            <w:color w:val="1F3864"/>
            <w:u w:val="single"/>
          </w:rPr>
          <w:t xml:space="preserve">World Bank 2024</w:t>
        </w:r>
      </w:hyperlink>
      <w:bookmarkEnd w:id="267"/>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8" w:name="Hausmann2007txt"/>
      <w:hyperlink w:anchor="Hausmann2007" w:history="1">
        <w:r>
          <w:rPr>
            <w:color w:val="1F3864"/>
            <w:u w:val="single"/>
          </w:rPr>
          <w:t xml:space="preserve">Hausmann et al. (2007)</w:t>
        </w:r>
      </w:hyperlink>
      <w:bookmarkEnd w:id="268"/>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9" w:name="Brainard1997txt"/>
      <w:hyperlink w:anchor="Brainard1997" w:history="1">
        <w:r>
          <w:rPr>
            <w:color w:val="1F3864"/>
            <w:u w:val="single"/>
          </w:rPr>
          <w:t xml:space="preserve">Brainard (1997)</w:t>
        </w:r>
      </w:hyperlink>
      <w:bookmarkEnd w:id="269"/>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70" w:name="WorldBank2025txt"/>
      <w:hyperlink w:anchor="WorldBank2025" w:history="1">
        <w:r>
          <w:rPr>
            <w:color w:val="1F3864"/>
            <w:u w:val="single"/>
          </w:rPr>
          <w:t xml:space="preserve">World Bank (2025)</w:t>
        </w:r>
      </w:hyperlink>
      <w:bookmarkEnd w:id="270"/>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in every horizon; counties that ever host a data center exhibit a 3.9 percent level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hyperlink w:anchor="EpochAI2024txt" w:history="1">
        <w:r>
          <w:rPr>
            <w:color w:val="1F3864"/>
            <w:u w:val="single"/>
          </w:rPr>
          <w:t xml:space="preserve">Epoch AI. (2024). </w:t>
        </w:r>
      </w:hyperlink>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L. Heim, et al. (2024). </w:t>
        </w:r>
      </w:hyperlink>
      <w:r>
        <w:t>“Computing Power and the Governance of Artificial Intelligence.” arXiv:2402.08797.</w:t>
      </w:r>
      <w:bookmarkEnd w:id="544"/>
    </w:p>
    <w:p>
      <w:pPr>
        <w:spacing w:before="0" w:after="80" w:line="240" w:lineRule="exact"/>
        <w:ind w:hanging="720" w:left="720"/>
        <w:jc w:val="both"/>
      </w:pPr>
      <w:bookmarkStart w:id="54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5"/>
    </w:p>
    <w:p>
      <w:pPr>
        <w:spacing w:before="0" w:after="80" w:line="240" w:lineRule="exact"/>
        <w:ind w:hanging="720" w:left="720"/>
        <w:jc w:val="both"/>
      </w:pPr>
      <w:bookmarkStart w:id="546"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6"/>
    </w:p>
    <w:p>
      <w:pPr>
        <w:spacing w:before="0" w:after="80" w:line="240" w:lineRule="exact"/>
        <w:ind w:hanging="720" w:left="720"/>
        <w:jc w:val="both"/>
      </w:pPr>
      <w:bookmarkStart w:id="54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7"/>
    </w:p>
    <w:p>
      <w:pPr>
        <w:spacing w:before="0" w:after="80" w:line="240" w:lineRule="exact"/>
        <w:ind w:hanging="720" w:left="720"/>
        <w:jc w:val="both"/>
      </w:pPr>
      <w:bookmarkStart w:id="54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8"/>
    </w:p>
    <w:p>
      <w:pPr>
        <w:spacing w:before="0" w:after="80" w:line="240" w:lineRule="exact"/>
        <w:ind w:hanging="720" w:left="720"/>
        <w:jc w:val="both"/>
      </w:pPr>
      <w:bookmarkStart w:id="54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9"/>
    </w:p>
    <w:p>
      <w:pPr>
        <w:spacing w:before="0" w:after="80" w:line="240" w:lineRule="exact"/>
        <w:ind w:hanging="720" w:left="720"/>
        <w:jc w:val="both"/>
      </w:pPr>
      <w:bookmarkStart w:id="55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0"/>
    </w:p>
    <w:p>
      <w:pPr>
        <w:spacing w:before="0" w:after="80" w:line="240" w:lineRule="exact"/>
        <w:ind w:hanging="720" w:left="720"/>
        <w:jc w:val="both"/>
      </w:pPr>
      <w:bookmarkStart w:id="55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1"/>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