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a New Export Industry for Developing Countries</w:t>
      </w:r>
    </w:p>
    <w:p>
      <w:pPr>
        <w:spacing w:before="240" w:after="240"/>
        <w:ind w:firstLine="0"/>
        <w:jc w:val="center"/>
      </w:pPr>
      <w:r>
        <w:rPr>
          <w:i/>
        </w:rPr>
        <w:t>Michael Lokshin</w:t>
      </w:r>
      <w:r>
        <w:rPr>
          <w:rStyle w:val="FootnoteReference"/>
        </w:rPr>
        <w:footnoteReference w:id="1"/>
      </w:r>
    </w:p>
    <w:p>
      <w:pPr>
        <w:spacing w:before="0" w:after="160"/>
        <w:ind w:firstLine="0"/>
        <w:jc w:val="both"/>
      </w:pPr>
      <w:r>
        <w:rPr>
          <w:rFonts w:ascii="Times New Roman" w:hAnsi="Times New Roman"/>
          <w:color w:val="808080"/>
          <w:sz w:val="18"/>
        </w:rPr>
        <w:t>v18  —  February 12, 2026  15:33</w:t>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we find that many cheap-energy economies, including several low-income countries, could serve the world’s training needs, while regional inference hubs emerge around major demand centers. For developing countries with cheap energy but narrow export baskets, compute exporting provides a direct link between a natural resource endowment and the fastest-growing segment of global electricity demand, projected to more than double from 415 TWh in 2024 to 945 TWh by 2030.</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rPr>
        <w:t>1. Introduction</w:t>
      </w:r>
    </w:p>
    <w:p>
      <w:pPr>
        <w:spacing w:before="0" w:after="160"/>
        <w:ind w:firstLine="0"/>
        <w:jc w:val="both"/>
      </w:pPr>
      <w:r>
        <w:t xml:space="preserve">The rapid expansion of artificial intelligence is creating a rapidly growing demand for computational resources. The computation used to train frontier AI models has been doubling every six months (</w:t>
      </w:r>
      <w:bookmarkStart w:id="200" w:name="EpochAI2024txt"/>
      <w:hyperlink w:anchor="EpochAI2024" w:history="1">
        <w:r>
          <w:rPr>
            <w:color w:val="1F3864"/>
            <w:u w:val="single"/>
          </w:rPr>
          <w:t xml:space="preserve">Epoch AI 2024</w:t>
        </w:r>
      </w:hyperlink>
      <w:bookmarkEnd w:id="200"/>
      <w:r>
        <w:t xml:space="preserve">), with inference workloads expected to account for roughly two-thirds of all compute by 2026 (</w:t>
      </w:r>
      <w:bookmarkStart w:id="225" w:name="Deloitte2025txt"/>
      <w:hyperlink w:anchor="Deloitte2025" w:history="1">
        <w:r>
          <w:rPr>
            <w:color w:val="1F3864"/>
            <w:u w:val="single"/>
          </w:rPr>
          <w:t xml:space="preserve">Deloitte 2025</w:t>
        </w:r>
      </w:hyperlink>
      <w:bookmarkEnd w:id="225"/>
      <w:r>
        <w:t xml:space="preserve">). The electricity footprint is enormous: data centers consumed approximately 415 TWh in 2024, accounting for 1.5% of global electricity demand, projected to reach 945 TWh by 2030 (</w:t>
      </w:r>
      <w:bookmarkStart w:id="240" w:name="IEA2025txt"/>
      <w:hyperlink w:anchor="IEA2025" w:history="1">
        <w:r>
          <w:rPr>
            <w:color w:val="1F3864"/>
            <w:u w:val="single"/>
          </w:rPr>
          <w:t xml:space="preserve">IEA 2025</w:t>
        </w:r>
      </w:hyperlink>
      <w:bookmarkEnd w:id="240"/>
      <w:r>
        <w:t xml:space="preserve">), with U.S. data center electricity consumption expected to triple over that period (</w:t>
      </w:r>
      <w:bookmarkStart w:id="236" w:name="EPRI2024txt"/>
      <w:hyperlink w:anchor="EPRI2024" w:history="1">
        <w:r>
          <w:rPr>
            <w:color w:val="1F3864"/>
            <w:u w:val="single"/>
          </w:rPr>
          <w:t xml:space="preserve">EPRI 2024</w:t>
        </w:r>
      </w:hyperlink>
      <w:bookmarkEnd w:id="236"/>
      <w:r>
        <w:t xml:space="preserve">).</w:t>
      </w:r>
      <w:r>
        <w:rPr>
          <w:rStyle w:val="FootnoteReference"/>
        </w:rPr>
        <w:footnoteReference w:id="2"/>
      </w:r>
    </w:p>
    <w:p>
      <w:pPr>
        <w:spacing w:before="0" w:after="160"/>
        <w:ind w:firstLine="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We call this </w:t>
      </w:r>
      <w:r>
        <w:rPr>
          <w:i/>
        </w:rPr>
        <w:t>FLOP exporting</w:t>
      </w:r>
      <w:r>
        <w:t xml:space="preserve">: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Just as exporting refined petroleum products captures more value than exporting crude oil, exporting FLOPs captures more value than exporting the kilowatt-hours that power them.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employs only about 50 permanent staff (</w:t>
      </w:r>
      <w:bookmarkStart w:id="202" w:name="UptimeInstitute2024txt"/>
      <w:hyperlink w:anchor="UptimeInstitute2024" w:history="1">
        <w:r>
          <w:rPr>
            <w:color w:val="1F3864"/>
            <w:u w:val="single"/>
          </w:rPr>
          <w:t xml:space="preserve">Uptime Institute 2024</w:t>
        </w:r>
      </w:hyperlink>
      <w:bookmarkEnd w:id="202"/>
      <w:r>
        <w:t xml:space="preserve">).</w:t>
      </w:r>
      <w:r>
        <w:rPr>
          <w:rStyle w:val="FootnoteReference"/>
        </w:rPr>
        <w:footnoteReference w:id="3"/>
      </w:r>
      <w:r>
        <w:t xml:space="preserve"> The binding input is cheap electricity, so some human capital constraints that have historically limited export upgrading in developing countries (</w:t>
      </w:r>
      <w:bookmarkStart w:id="203" w:name="Hausmann2007txt"/>
      <w:hyperlink w:anchor="Hausmann2007" w:history="1">
        <w:r>
          <w:rPr>
            <w:color w:val="1F3864"/>
            <w:u w:val="single"/>
          </w:rPr>
          <w:t xml:space="preserve">Hausmann, Hwang, and Rodrik 2007</w:t>
        </w:r>
      </w:hyperlink>
      <w:bookmarkEnd w:id="203"/>
      <w:r>
        <w:t xml:space="preserve">) are largely absent. Investing in FLOP production capacity today also has option value: export-oriented data centers can later serve the domestic market as local AI demand grows.</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pPr>
        <w:spacing w:before="0" w:after="160"/>
        <w:ind w:firstLine="0"/>
        <w:jc w:val="both"/>
      </w:pPr>
      <w:r>
        <w:t xml:space="preserve">Large-scale investments confirm that FLOP exporting from developing countries is feasible. Armenia is deploying 50,000 GPUs in a $4 billion AI megaproject (</w:t>
      </w:r>
      <w:bookmarkStart w:id="204" w:name="Firebird2026txt"/>
      <w:hyperlink w:anchor="Firebird2026" w:history="1">
        <w:r>
          <w:rPr>
            <w:color w:val="1F3864"/>
            <w:u w:val="single"/>
          </w:rPr>
          <w:t xml:space="preserve">Firebird 2026</w:t>
        </w:r>
      </w:hyperlink>
      <w:bookmarkEnd w:id="204"/>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adding over 15% to the country’s export base (</w:t>
      </w:r>
      <w:bookmarkStart w:id="205" w:name="WorldBank2024txt"/>
      <w:hyperlink w:anchor="WorldBank2024" w:history="1">
        <w:r>
          <w:rPr>
            <w:color w:val="1F3864"/>
            <w:u w:val="single"/>
          </w:rPr>
          <w:t xml:space="preserve">World Bank 2024</w:t>
        </w:r>
      </w:hyperlink>
      <w:bookmarkEnd w:id="205"/>
      <w:r>
        <w:t xml:space="preserve">).</w:t>
      </w:r>
      <w:r>
        <w:rPr>
          <w:rStyle w:val="FootnoteReference"/>
        </w:rPr>
        <w:footnoteReference w:id="5"/>
      </w:r>
    </w:p>
    <w:p>
      <w:pPr>
        <w:spacing w:before="0" w:after="160"/>
        <w:ind w:firstLine="0"/>
        <w:jc w:val="both"/>
      </w:pPr>
      <w:r>
        <w:t xml:space="preserve">Recent work has examined compute governance and the geography of AI infrastructure (</w:t>
      </w:r>
      <w:bookmarkStart w:id="226" w:name="Sastry2024txt"/>
      <w:hyperlink w:anchor="Sastry2024" w:history="1">
        <w:r>
          <w:rPr>
            <w:color w:val="1F3864"/>
            <w:u w:val="single"/>
          </w:rPr>
          <w:t xml:space="preserve">Sastry, Heim, et al. 2024</w:t>
        </w:r>
      </w:hyperlink>
      <w:bookmarkEnd w:id="226"/>
      <w:r>
        <w:t xml:space="preserve">, </w:t>
      </w:r>
      <w:bookmarkStart w:id="206" w:name="Lehdonvirta2024txt"/>
      <w:hyperlink w:anchor="Lehdonvirta2024" w:history="1">
        <w:r>
          <w:rPr>
            <w:color w:val="1F3864"/>
            <w:u w:val="single"/>
          </w:rPr>
          <w:t xml:space="preserve">Lehdonvirta, Wu, and Hawkins 2024</w:t>
        </w:r>
      </w:hyperlink>
      <w:bookmarkEnd w:id="206"/>
      <w:r>
        <w:t xml:space="preserve">, </w:t>
      </w:r>
      <w:bookmarkStart w:id="227" w:name="Pilz2025txt"/>
      <w:hyperlink w:anchor="Pilz2025" w:history="1">
        <w:r>
          <w:rPr>
            <w:color w:val="1F3864"/>
            <w:u w:val="single"/>
          </w:rPr>
          <w:t xml:space="preserve">Pilz, Mahmood, and Heim 2025</w:t>
        </w:r>
      </w:hyperlink>
      <w:bookmarkEnd w:id="227"/>
      <w:r>
        <w:t xml:space="preserve">), but no formal trade model of compute exists. We offer the first such model, treating FLOPs as commodities produced and exported according to Ricardian comparative advantage. We make three contributions. First, we develop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we calibrate the model for 86 countries using data on electricity prices, climate, data center construction costs, and inter-country network latency. Third, we characterize the resulting trade regimes (which countries export, which import, and which adopt hybrid strategies) and show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pPr>
        <w:pStyle w:val="Heading1"/>
      </w:pPr>
      <w:r>
        <w:rPr>
          <w:rFonts w:ascii="Times New Roman" w:hAnsi="Times New Roman"/>
          <w:color w:val="2F5496"/>
        </w:rPr>
        <w:t>2. Related Literature</w:t>
      </w:r>
    </w:p>
    <w:p>
      <w:pPr>
        <w:spacing w:before="0" w:after="160"/>
        <w:ind w:firstLine="0"/>
        <w:jc w:val="both"/>
      </w:pPr>
      <w:r>
        <w:t xml:space="preserve"/>
      </w:r>
      <w:bookmarkStart w:id="207" w:name="Goldfarb2018txt"/>
      <w:hyperlink w:anchor="Goldfarb2018" w:history="1">
        <w:r>
          <w:rPr>
            <w:color w:val="1F3864"/>
            <w:u w:val="single"/>
          </w:rPr>
          <w:t xml:space="preserve">Goldfarb and Trefler (2018)</w:t>
        </w:r>
      </w:hyperlink>
      <w:bookmarkEnd w:id="207"/>
      <w:r>
        <w:t xml:space="preserve"> argue that AI shifts comparative advantage toward countries with data, human capital, and institutional capacity. Our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228" w:name="Korinek2021txt"/>
      <w:hyperlink w:anchor="Korinek2021" w:history="1">
        <w:r>
          <w:rPr>
            <w:color w:val="1F3864"/>
            <w:u w:val="single"/>
          </w:rPr>
          <w:t xml:space="preserve">Korinek and Stiglitz (2021)</w:t>
        </w:r>
      </w:hyperlink>
      <w:bookmarkEnd w:id="228"/>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8" w:name="Hausmann2007txt"/>
      <w:hyperlink w:anchor="Hausmann2007" w:history="1">
        <w:r>
          <w:rPr>
            <w:color w:val="1F3864"/>
            <w:u w:val="single"/>
          </w:rPr>
          <w:t xml:space="preserve">Hausmann, Hwang, and Rodrik (2007)</w:t>
        </w:r>
      </w:hyperlink>
      <w:bookmarkEnd w:id="208"/>
      <w:r>
        <w:t xml:space="preserve">, who show that what a country exports matters for growth. </w:t>
      </w:r>
      <w:bookmarkStart w:id="229" w:name="Limao2001txt"/>
      <w:hyperlink w:anchor="Limao2001" w:history="1">
        <w:r>
          <w:rPr>
            <w:color w:val="1F3864"/>
            <w:u w:val="single"/>
          </w:rPr>
          <w:t xml:space="preserve">Limão and Venables (2001)</w:t>
        </w:r>
      </w:hyperlink>
      <w:bookmarkEnd w:id="229"/>
      <w:r>
        <w:t xml:space="preserve"> show that infrastructure quality determines trade costs. In our model, network infrastructure plays the analogous role for digital trade.</w:t>
      </w:r>
    </w:p>
    <w:p>
      <w:pPr>
        <w:spacing w:before="0" w:after="160"/>
        <w:ind w:firstLine="0"/>
        <w:jc w:val="both"/>
      </w:pPr>
      <w:r>
        <w:t xml:space="preserve">A growing literature examines the determinants of data center location. </w:t>
      </w:r>
      <w:bookmarkStart w:id="209" w:name="Flucker2013txt"/>
      <w:hyperlink w:anchor="Flucker2013" w:history="1">
        <w:r>
          <w:rPr>
            <w:color w:val="1F3864"/>
            <w:u w:val="single"/>
          </w:rPr>
          <w:t xml:space="preserve">Flucker, Tozer, and Whitehead (2013)</w:t>
        </w:r>
      </w:hyperlink>
      <w:bookmarkEnd w:id="209"/>
      <w:r>
        <w:t xml:space="preserve"> show that climate significantly affects data center cooling costs. </w:t>
      </w:r>
      <w:bookmarkStart w:id="230" w:name="Oltmanns2021txt"/>
      <w:hyperlink w:anchor="Oltmanns2021" w:history="1">
        <w:r>
          <w:rPr>
            <w:color w:val="1F3864"/>
            <w:u w:val="single"/>
          </w:rPr>
          <w:t xml:space="preserve">Oltmanns, Krcmarik, and Gatti (2021)</w:t>
        </w:r>
      </w:hyperlink>
      <w:bookmarkEnd w:id="230"/>
      <w:r>
        <w:t xml:space="preserve"> model data center siting as a function of electricity prices, climate, connectivity, and political stability. </w:t>
      </w:r>
      <w:bookmarkStart w:id="237" w:name="Liu2023txt"/>
      <w:hyperlink w:anchor="Liu2023" w:history="1">
        <w:r>
          <w:rPr>
            <w:color w:val="1F3864"/>
            <w:u w:val="single"/>
          </w:rPr>
          <w:t xml:space="preserve">Liu et al. (2023)</w:t>
        </w:r>
      </w:hyperlink>
      <w:bookmarkEnd w:id="237"/>
      <w:r>
        <w:t xml:space="preserve"> study data center placement under renewable energy constraints. These studies focus on where firms should build data centers; our contribution is to embed this location decision in a trade framework that endogenizes the sourcing of compute across countries.</w:t>
      </w:r>
    </w:p>
    <w:p>
      <w:pPr>
        <w:spacing w:before="0" w:after="160"/>
        <w:ind w:firstLine="0"/>
        <w:jc w:val="both"/>
      </w:pPr>
      <w:r>
        <w:t xml:space="preserve">Several recent papers address compute governance. </w:t>
      </w:r>
      <w:bookmarkStart w:id="231" w:name="Sastry2024txt"/>
      <w:hyperlink w:anchor="Sastry2024" w:history="1">
        <w:r>
          <w:rPr>
            <w:color w:val="1F3864"/>
            <w:u w:val="single"/>
          </w:rPr>
          <w:t xml:space="preserve">Sastry, Heim, et al. (2024)</w:t>
        </w:r>
      </w:hyperlink>
      <w:bookmarkEnd w:id="231"/>
      <w:r>
        <w:t xml:space="preserve"> argue that compute is well suited as a regulatory lever because it is detectable, excludable, and quantifiable, and because the chip supply chain is concentrated in a handful of firms. </w:t>
      </w:r>
      <w:bookmarkStart w:id="210" w:name="Lehdonvirta2024txt"/>
      <w:hyperlink w:anchor="Lehdonvirta2024" w:history="1">
        <w:r>
          <w:rPr>
            <w:color w:val="1F3864"/>
            <w:u w:val="single"/>
          </w:rPr>
          <w:t xml:space="preserve">Lehdonvirta, Wu, and Hawkins (2024)</w:t>
        </w:r>
      </w:hyperlink>
      <w:bookmarkEnd w:id="210"/>
      <w:r>
        <w:t xml:space="preserve"> map the global geography of cloud GPU infrastructure and find that training-capable hardware sits in roughly 30 countries (their “Compute North”), while a “Compute South” is limited to inference-grade chips, a geographic split that mirrors our model’s training/inference exporter distinction. </w:t>
      </w:r>
      <w:bookmarkStart w:id="232" w:name="Pilz2025txt"/>
      <w:hyperlink w:anchor="Pilz2025" w:history="1">
        <w:r>
          <w:rPr>
            <w:color w:val="1F3864"/>
            <w:u w:val="single"/>
          </w:rPr>
          <w:t xml:space="preserve">Pilz, Mahmood, and Heim (2025)</w:t>
        </w:r>
      </w:hyperlink>
      <w:bookmarkEnd w:id="232"/>
      <w:r>
        <w:t xml:space="preserve"> project that AI data center power demand could reach 327 GW by 2030 and that domestic power shortages may push compute infrastructure abroad. These papers describe where compute is and who controls it. We add the economics of why it locates where it does and how trade in compute responds to costs and policy.</w:t>
      </w:r>
    </w:p>
    <w:p>
      <w:pPr>
        <w:spacing w:before="0" w:after="160"/>
        <w:ind w:firstLine="0"/>
        <w:jc w:val="both"/>
      </w:pPr>
      <w:r>
        <w:t xml:space="preserve">Our model builds on the trade-in-tasks framework of </w:t>
      </w:r>
      <w:bookmarkStart w:id="211" w:name="Grossman2008txt"/>
      <w:hyperlink w:anchor="Grossman2008" w:history="1">
        <w:r>
          <w:rPr>
            <w:color w:val="1F3864"/>
            <w:u w:val="single"/>
          </w:rPr>
          <w:t xml:space="preserve">Grossman and Rossi-Hansberg (2008)</w:t>
        </w:r>
      </w:hyperlink>
      <w:bookmarkEnd w:id="211"/>
      <w:r>
        <w:t xml:space="preserve">, where tasks differ in their offshoring costs. Training and inference use the same input (FLOPs) but differ in latency sensitivity, generating task-specific sourcing patterns. The iceberg trade cost for inference connects to </w:t>
      </w:r>
      <w:bookmarkStart w:id="238" w:name="Hummels2013txt"/>
      <w:hyperlink w:anchor="Hummels2013" w:history="1">
        <w:r>
          <w:rPr>
            <w:color w:val="1F3864"/>
            <w:u w:val="single"/>
          </w:rPr>
          <w:t xml:space="preserve">Hummels and Schaur (2013)</w:t>
        </w:r>
      </w:hyperlink>
      <w:bookmarkEnd w:id="238"/>
      <w:r>
        <w:t xml:space="preserve">, who estimate that each day of shipping time is equivalent to a tariff; in our setting, milliseconds replace days and network latency replaces shipping time. The make-or-buy decision follows the proximity-concentration tradeoff of </w:t>
      </w:r>
      <w:bookmarkStart w:id="241" w:name="Brainard1997txt"/>
      <w:hyperlink w:anchor="Brainard1997" w:history="1">
        <w:r>
          <w:rPr>
            <w:color w:val="1F3864"/>
            <w:u w:val="single"/>
          </w:rPr>
          <w:t xml:space="preserve">Brainard (1997)</w:t>
        </w:r>
      </w:hyperlink>
      <w:bookmarkEnd w:id="241"/>
      <w:r>
        <w:t xml:space="preserve"> and the heterogeneous-firm trade model of </w:t>
      </w:r>
      <w:bookmarkStart w:id="233" w:name="HMY2004txt"/>
      <w:hyperlink w:anchor="HMY2004" w:history="1">
        <w:r>
          <w:rPr>
            <w:color w:val="1F3864"/>
            <w:u w:val="single"/>
          </w:rPr>
          <w:t xml:space="preserve">Helpman, Melitz, and Yeaple (2004)</w:t>
        </w:r>
      </w:hyperlink>
      <w:bookmarkEnd w:id="233"/>
      <w:r>
        <w:t xml:space="preserve">, where firms sort into exporting versus FDI based on productivity; in our setting, countries sort into importing versus domestic production based on their cost advantage.</w:t>
      </w:r>
    </w:p>
    <w:p>
      <w:pPr>
        <w:pStyle w:val="Heading1"/>
      </w:pPr>
      <w:r>
        <w:rPr>
          <w:rFonts w:ascii="Times New Roman" w:hAnsi="Times New Roman"/>
          <w:color w:val="2F5496"/>
        </w:rPr>
        <w:t>3. Model Setup</w:t>
      </w:r>
    </w:p>
    <w:p>
      <w:pPr>
        <w:spacing w:before="0" w:after="160"/>
        <w:ind w:firstLine="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purpose-built facilities that house thousands of GPU-equipped servers.</w:t>
      </w:r>
    </w:p>
    <w:p>
      <w:pPr>
        <w:spacing w:before="0" w:after="160"/>
        <w:ind w:firstLine="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xml:space="preserve">: each GPU draws approximately 700 watts, and a large data center may consume 40–100 MW. Electricity is the primary recurring cost and the main source of cross-country variation. Third, </w:t>
      </w:r>
      <w:r>
        <w:rPr>
          <w:i/>
        </w:rPr>
        <w:t>construction</w:t>
      </w:r>
      <w:r>
        <w:t xml:space="preserve">: the physical facility, including power distribution, connectivity, and cooling. Cooling overhead is captured by the power usage effectiveness (PUE), which varies from 1.08 in cold climates to over 1.4 in hot ones (</w:t>
      </w:r>
      <w:bookmarkStart w:id="212" w:name="Flucker2013txt"/>
      <w:hyperlink w:anchor="Flucker2013" w:history="1">
        <w:r>
          <w:rPr>
            <w:color w:val="1F3864"/>
            <w:u w:val="single"/>
          </w:rPr>
          <w:t xml:space="preserve">Flucker, Tozer, and Whitehead 2013</w:t>
        </w:r>
      </w:hyperlink>
      <w:bookmarkEnd w:id="212"/>
      <w:r>
        <w:t xml:space="preserve">).</w:t>
      </w:r>
      <w:r>
        <w:rPr>
          <w:rStyle w:val="FootnoteReference"/>
        </w:rPr>
        <w:footnoteReference w:id="7"/>
      </w:r>
    </w:p>
    <w:p>
      <w:pPr>
        <w:spacing w:before="0" w:after="160"/>
        <w:ind w:firstLine="0"/>
        <w:jc w:val="both"/>
      </w:pPr>
      <w:r>
        <w:t>Because GPU prices are set on global markets and do not vary significantly across countries, while electricity prices and construction costs differ substantially, the cross-country variation in FLOP costs is driven primarily by energy and infrastructure. This is the basis of our model.</w:t>
      </w:r>
    </w:p>
    <w:p>
      <w:pPr>
        <w:pStyle w:val="Heading2"/>
      </w:pPr>
      <w:r>
        <w:rPr>
          <w:rFonts w:ascii="Times New Roman" w:hAnsi="Times New Roman"/>
          <w:i/>
          <w:color w:val="2F5496"/>
        </w:rPr>
        <w:t>3.1 Production Technology</w:t>
      </w:r>
    </w:p>
    <w:p>
      <w:pPr>
        <w:spacing w:before="0" w:after="40"/>
        <w:ind w:firstLine="0"/>
        <w:jc w:val="both"/>
      </w:pPr>
      <w:r>
        <w:t xml:space="preserve">Consider </w:t>
      </w:r>
      <m:oMath>
        <m:r>
          <m:rPr>
            <m:sty m:val="i"/>
          </m:rPr>
          <w:rPr>
            <w:rFonts w:ascii="Cambria Math" w:hAnsi="Cambria Math"/>
          </w:rPr>
          <m:t xml:space="preserve">N</m:t>
        </m:r>
      </m:oMath>
      <w:r>
        <w:t xml:space="preserve"> countries, each capable of producing compute services (FLOPs). The unit cost of producing one GPU-hour of compute in country </w:t>
      </w:r>
      <m:oMath>
        <m:r>
          <m:rPr>
            <m:sty m:val="i"/>
          </m:rPr>
          <w:rPr>
            <w:rFonts w:ascii="Cambria Math" w:hAnsi="Cambria Math"/>
          </w:rPr>
          <m:t xml:space="preserve">j</m:t>
        </m:r>
      </m:oMath>
      <w:r>
        <w:t xml:space="preserve"> depends on three inputs: electricity, hardware, and data center construction. The key cost driver is energy intensity, the electrical power a GPU draws during operation. We denote energy intensity by </w:t>
      </w:r>
      <m:oMath>
        <m:r>
          <m:rPr>
            <m:sty m:val="i"/>
          </m:rPr>
          <w:rPr>
            <w:rFonts w:ascii="Cambria Math" w:hAnsi="Cambria Math"/>
          </w:rPr>
          <m:t xml:space="preserve">γ</m:t>
        </m:r>
      </m:oMath>
      <w:r>
        <w:t xml:space="preserve">, measured in kilowatts (kW). For the NVIDIA H100, </w:t>
      </w:r>
      <m:oMath>
        <m:r>
          <m:rPr>
            <m:sty m:val="i"/>
          </m:rPr>
          <w:rPr>
            <w:rFonts w:ascii="Cambria Math" w:hAnsi="Cambria Math"/>
          </w:rPr>
          <m:t xml:space="preserve">γ</m:t>
        </m:r>
        <m:r>
          <m:rPr>
            <m:sty m:val="p"/>
          </m:rPr>
          <w:rPr>
            <w:rFonts w:ascii="Cambria Math" w:hAnsi="Cambria Math"/>
          </w:rPr>
          <m:t xml:space="preserve"> = 0.700 kW</m:t>
        </m:r>
      </m:oMath>
      <w:r>
        <w:t xml:space="preserve"> (700 watts).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a dimensionless ratio of total facility energy to IT equipment energy (</w:t>
      </w:r>
      <w:bookmarkStart w:id="213" w:name="Flucker2013txt"/>
      <w:hyperlink w:anchor="Flucker2013" w:history="1">
        <w:r>
          <w:rPr>
            <w:color w:val="1F3864"/>
            <w:u w:val="single"/>
          </w:rPr>
          <w:t xml:space="preserve">Flucker, Tozer, and Whitehead 2013</w:t>
        </w:r>
      </w:hyperlink>
      <w:bookmarkEnd w:id="213"/>
      <w:r>
        <w:t xml:space="preserve">). We model PUE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θ̄</m:t>
              </m:r>
              <m:r>
                <m:rPr>
                  <m:sty m:val="p"/>
                </m:rPr>
                <w:rPr>
                  <w:rFonts w:ascii="Cambria Math" w:hAnsi="Cambria Math"/>
                </w:rPr>
                <m:t xml:space="preserve">)</m:t>
              </m:r>
            </m:oMath>
          </w:p>
        </w:tc>
        <w:tc>
          <w:tcPr>
            <w:tcW w:w="1400" w:type="dxa"/>
            <w:vAlign w:val="center"/>
          </w:tcPr>
          <w:p>
            <w:pPr>
              <w:jc w:val="right"/>
              <w:spacing w:before="60" w:after="60"/>
            </w:pPr>
            <w:r>
              <w:t>(1)</w:t>
            </w:r>
          </w:p>
        </w:tc>
      </w:tr>
    </w:tbl>
    <w:p>
      <w:pPr>
        <w:spacing w:before="0" w:after="160"/>
        <w:ind w:firstLine="0"/>
        <w:jc w:val="both"/>
      </w:pPr>
      <w:r>
        <w:t xml:space="preserve">where </w:t>
      </w:r>
      <m:oMath>
        <m:r>
          <m:rPr>
            <m:sty m:val="i"/>
          </m:rPr>
          <w:rPr>
            <w:rFonts w:ascii="Cambria Math" w:hAnsi="Cambria Math"/>
          </w:rPr>
          <m:t xml:space="preserve">φ</m:t>
        </m:r>
        <m:r>
          <m:rPr>
            <m:sty m:val="p"/>
          </m:rPr>
          <w:rPr>
            <w:rFonts w:ascii="Cambria Math" w:hAnsi="Cambria Math"/>
          </w:rPr>
          <m:t xml:space="preserve"> = 1.08</m:t>
        </m:r>
      </m:oMath>
      <w:r>
        <w:t xml:space="preserve"> is the baseline PUE in cold climates, </w:t>
      </w:r>
      <m:oMath>
        <m:r>
          <m:rPr>
            <m:sty m:val="i"/>
          </m:rPr>
          <w:rPr>
            <w:rFonts w:ascii="Cambria Math" w:hAnsi="Cambria Math"/>
          </w:rPr>
          <m:t xml:space="preserve">δ</m:t>
        </m:r>
        <m:r>
          <m:rPr>
            <m:sty m:val="p"/>
          </m:rPr>
          <w:rPr>
            <w:rFonts w:ascii="Cambria Math" w:hAnsi="Cambria Math"/>
          </w:rPr>
          <m:t xml:space="preserve"> = 0.015</m:t>
        </m:r>
      </m:oMath>
      <w:r>
        <w:t xml:space="preserve"> is the PUE sensitivity per °C above the reference, and </w:t>
      </w:r>
      <m:oMath>
        <m:r>
          <m:rPr>
            <m:sty m:val="i"/>
          </m:rPr>
          <w:rPr>
            <w:rFonts w:ascii="Cambria Math" w:hAnsi="Cambria Math"/>
          </w:rPr>
          <m:t xml:space="preserve">θ̄</m:t>
        </m:r>
        <m:r>
          <m:rPr>
            <m:sty m:val="p"/>
          </m:rPr>
          <w:rPr>
            <w:rFonts w:ascii="Cambria Math" w:hAnsi="Cambria Math"/>
          </w:rPr>
          <m:t xml:space="preserve"> = 15°C</m:t>
        </m:r>
      </m:oMath>
      <w:r>
        <w:t xml:space="preserve"> is the reference temperature (</w:t>
      </w:r>
      <w:bookmarkStart w:id="214" w:name="Flucker2013txt"/>
      <w:hyperlink w:anchor="Flucker2013" w:history="1">
        <w:r>
          <w:rPr>
            <w:color w:val="1F3864"/>
            <w:u w:val="single"/>
          </w:rPr>
          <w:t xml:space="preserve">Flucker, Tozer, and Whitehead 2013</w:t>
        </w:r>
      </w:hyperlink>
      <w:bookmarkEnd w:id="214"/>
      <w:r>
        <w:t xml:space="preserve">).</w:t>
      </w:r>
      <w:r>
        <w:rPr>
          <w:rStyle w:val="FootnoteReference"/>
        </w:rPr>
        <w:footnoteReference w:id="8"/>
      </w:r>
    </w:p>
    <w:p>
      <w:pPr>
        <w:spacing w:before="0" w:after="160"/>
        <w:ind w:firstLine="0"/>
        <w:jc w:val="both"/>
      </w:pPr>
      <w:r>
        <w:t xml:space="preserve">Hardware costs are captured by </w:t>
      </w:r>
      <m:oMath>
        <m:r>
          <m:rPr>
            <m:sty m:val="i"/>
          </m:rPr>
          <w:rPr>
            <w:rFonts w:ascii="Cambria Math" w:hAnsi="Cambria Math"/>
          </w:rPr>
          <m:t xml:space="preserve">ρ</m:t>
        </m:r>
      </m:oMath>
      <w:r>
        <w:t xml:space="preserve">, the amortized cost of one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is the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 Construction costs enter through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the cost of building one kilowatt of data center IT capacity in country </w:t>
      </w:r>
      <m:oMath>
        <m:r>
          <m:rPr>
            <m:sty m:val="i"/>
          </m:rPr>
          <w:rPr>
            <w:rFonts w:ascii="Cambria Math" w:hAnsi="Cambria Math"/>
          </w:rPr>
          <m:t xml:space="preserve">j</m:t>
        </m:r>
      </m:oMath>
      <w:r>
        <w:t xml:space="preserve"> ($/kW), amortized over the facility lifetime </w:t>
      </w:r>
      <m:oMath>
        <m:r>
          <m:rPr>
            <m:sty m:val="i"/>
          </m:rPr>
          <w:rPr>
            <w:rFonts w:ascii="Cambria Math" w:hAnsi="Cambria Math"/>
          </w:rPr>
          <m:t xml:space="preserve">D</m:t>
        </m:r>
      </m:oMath>
      <w:r>
        <w:t>.</w:t>
      </w:r>
    </w:p>
    <w:p>
      <w:pPr>
        <w:spacing w:before="0" w:after="40"/>
        <w:ind w:firstLine="0"/>
        <w:jc w:val="both"/>
      </w:pPr>
      <w:r>
        <w:t xml:space="preserve">Then, 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r>
              <w:t>(2)</w:t>
            </w:r>
          </w:p>
        </w:tc>
      </w:tr>
    </w:tbl>
    <w:p>
      <w:pPr>
        <w:spacing w:before="0" w:after="160"/>
        <w:ind w:firstLine="0"/>
        <w:jc w:val="both"/>
      </w:pPr>
      <w:r>
        <w:t xml:space="preserve">The first term is the electricity cost: the PUE-adjusted power draw times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($/kWh). The second term is amortized hardware. The third is amortized construction. Since GPU prices, lifetimes, and utilization rates are set by global markets and engineering constraints, </w:t>
      </w:r>
      <m:oMath>
        <m:r>
          <m:rPr>
            <m:sty m:val="i"/>
          </m:rPr>
          <w:rPr>
            <w:rFonts w:ascii="Cambria Math" w:hAnsi="Cambria Math"/>
          </w:rPr>
          <m:t xml:space="preserve">ρ</m:t>
        </m:r>
      </m:oMath>
      <w:r>
        <w:t xml:space="preserve"> and its components (</w:t>
      </w:r>
      <m:oMath>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 </m:t>
        </m:r>
        <m:r>
          <m:rPr>
            <m:sty m:val="i"/>
          </m:rPr>
          <w:rPr>
            <w:rFonts w:ascii="Cambria Math" w:hAnsi="Cambria Math"/>
          </w:rPr>
          <m:t xml:space="preserve">β</m:t>
        </m:r>
      </m:oMath>
      <w:r>
        <w:t xml:space="preserve">) are common across countries. The main exception is countries subject to U.S. export controls on advanced GPUs (e.g., China, Russia, Iran), where grey-market procurement raises the effective </w:t>
      </w:r>
      <m:oMath>
        <m:r>
          <m:rPr>
            <m:sty m:val="i"/>
          </m:rPr>
          <w:rPr>
            <w:rFonts w:ascii="Cambria Math" w:hAnsi="Cambria Math"/>
          </w:rPr>
          <m:t xml:space="preserve">ρ</m:t>
        </m:r>
      </m:oMath>
      <w:r>
        <w:t xml:space="preserve">; we discuss this in Section 7.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primarily by electricity prices, climate (through PUE), and construction costs.</w:t>
      </w:r>
      <w:r>
        <w:rPr>
          <w:rStyle w:val="FootnoteReference"/>
        </w:rPr>
        <w:footnoteReference w:id="9"/>
      </w:r>
    </w:p>
    <w:p>
      <w:pPr>
        <w:pStyle w:val="Heading2"/>
      </w:pPr>
      <w:r>
        <w:rPr>
          <w:rFonts w:ascii="Times New Roman" w:hAnsi="Times New Roman"/>
          <w:i/>
          <w:color w:val="2F5496"/>
        </w:rPr>
        <w:t>3.2 Trade Costs</w:t>
      </w:r>
    </w:p>
    <w:p>
      <w:pPr>
        <w:spacing w:before="0" w:after="160"/>
        <w:ind w:firstLine="0"/>
        <w:jc w:val="both"/>
      </w:pPr>
      <w:r>
        <w:t xml:space="preserve">Countries produce and trade two types of compute services. </w:t>
      </w:r>
      <w:r>
        <w:rPr>
          <w:i/>
        </w:rPr>
        <w:t>Training services</w:t>
      </w:r>
      <w:r>
        <w:t xml:space="preserve"> encompass batch workloads: model training, fine-tuning, and large-scale data processing. A frontier model training run typically takes weeks to months on thousands of GPUs. The client ships its data to where FLOPs are cheapest; the computation executes locally and the output is returned. Since neither input nor output is time-sensitive, network latency plays no role. </w:t>
      </w:r>
      <w:r>
        <w:rPr>
          <w:i/>
        </w:rPr>
        <w:t>Inference services</w:t>
      </w:r>
      <w:r>
        <w:t xml:space="preserve"> encompass real-time workloads: chatbot responses, autonomous decisions,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We capture this through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p>
        </w:tc>
        <w:tc>
          <w:tcPr>
            <w:tcW w:w="1400" w:type="dxa"/>
            <w:vAlign w:val="center"/>
          </w:tcPr>
          <w:p>
            <w:pPr>
              <w:jc w:val="right"/>
              <w:spacing w:before="60" w:after="60"/>
            </w:pPr>
            <w:r>
              <w:t>(3)</w:t>
            </w:r>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The parameter </w:t>
      </w:r>
      <m:oMath>
        <m:r>
          <m:rPr>
            <m:sty m:val="i"/>
          </m:rPr>
          <w:rPr>
            <w:rFonts w:ascii="Cambria Math" w:hAnsi="Cambria Math"/>
          </w:rPr>
          <m:t xml:space="preserve">τ</m:t>
        </m:r>
      </m:oMath>
      <w:r>
        <w:t xml:space="preserve"> measures the rate of quality degradation per millisecond of round-trip latency.</w:t>
      </w:r>
    </w:p>
    <w:p>
      <w:pPr>
        <w:spacing w:before="0" w:after="160"/>
        <w:ind w:firstLine="0"/>
        <w:jc w:val="both"/>
      </w:pPr>
      <w:r>
        <w:t xml:space="preserve">For training, equation (3)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only on the production cost and whether the source is foreign. For inference: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 production cost, latency, and sovereignty. In practice, inference also faces a hard latency ceiling: beyond a threshold </w:t>
      </w:r>
      <m:oMath>
        <m:r>
          <m:rPr>
            <m:sty m:val="i"/>
          </m:rPr>
          <w:rPr>
            <w:rFonts w:ascii="Cambria Math" w:hAnsi="Cambria Math"/>
          </w:rPr>
          <m:t xml:space="preserve">̅l</m:t>
        </m:r>
      </m:oMath>
      <w:r>
        <w:t xml:space="preserve"> (typically 200–300 ms for interactive applications), the service becomes unusable regardless of price. We model this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r>
          <m:rPr>
            <m:sty m:val="i"/>
          </m:rPr>
          <w:rPr>
            <w:rFonts w:ascii="Cambria Math" w:hAnsi="Cambria Math"/>
          </w:rPr>
          <m:t xml:space="preserve">̅l</m:t>
        </m:r>
      </m:oMath>
      <w:r>
        <w:t>. Training concentrates at the globally cheapest FLOP source regardless of distance, while inference disperses toward demand centers bounded by latency.</w:t>
      </w:r>
    </w:p>
    <w:p>
      <w:pPr>
        <w:pStyle w:val="Heading1"/>
      </w:pPr>
      <w:r>
        <w:rPr>
          <w:rFonts w:ascii="Times New Roman" w:hAnsi="Times New Roman"/>
          <w:color w:val="2F5496"/>
        </w:rPr>
        <w:t>4. Comparative Advantage Results</w:t>
      </w:r>
    </w:p>
    <w:p>
      <w:pPr>
        <w:spacing w:before="0" w:after="160"/>
        <w:ind w:firstLine="0"/>
        <w:jc w:val="both"/>
      </w:pPr>
      <w:r>
        <w:t xml:space="preserve">We now characterize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pPr>
        <w:spacing w:before="0" w:after="40"/>
        <w:ind w:firstLine="0"/>
        <w:jc w:val="both"/>
      </w:pPr>
      <w:r>
        <w:t xml:space="preserve">The buyer’s optimal sourcing rule follows directly from the cost structure. 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demand country </w:t>
      </w:r>
      <m:oMath>
        <m:r>
          <m:rPr>
            <m:sty m:val="i"/>
          </m:rPr>
          <w:rPr>
            <w:rFonts w:ascii="Cambria Math" w:hAnsi="Cambria Math"/>
          </w:rPr>
          <m:t xml:space="preserve">k</m:t>
        </m:r>
      </m:oMath>
      <w:r>
        <w:t xml:space="preserve"> chooses the source </w:t>
      </w: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oMath>
      <w:r>
        <w:t xml:space="preserv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r>
              <w:t>(4)</w:t>
            </w:r>
          </w:p>
        </w:tc>
      </w:tr>
    </w:tbl>
    <w:p>
      <w:pPr>
        <w:spacing w:before="0" w:after="160"/>
        <w:ind w:firstLine="0"/>
        <w:jc w:val="both"/>
      </w:pPr>
      <w:r>
        <w:rPr>
          <w:rFonts w:ascii="Times New Roman" w:hAnsi="Times New Roman"/>
          <w:b w:val="0"/>
          <w:i/>
          <w:sz w:val="24"/>
        </w:rPr>
        <w:t xml:space="preserve">Training.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buyer’s problem reduces to </w:t>
      </w:r>
      <m:oMath>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 </w:t>
      </w:r>
      <m:oMath>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Country </w:t>
      </w:r>
      <m:oMath>
        <m:r>
          <m:rPr>
            <m:sty m:val="i"/>
          </m:rPr>
          <w:rPr>
            <w:rFonts w:ascii="Cambria Math" w:hAnsi="Cambria Math"/>
          </w:rPr>
          <m:t xml:space="preserve">k</m:t>
        </m:r>
      </m:oMath>
      <w:r>
        <w:t xml:space="preserve"> sources training domestically if and only if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Without the sovereignty premium, all countries import training from the single cheapest global producer. With a positive </w:t>
      </w:r>
      <m:oMath>
        <m:r>
          <m:rPr>
            <m:sty m:val="i"/>
          </m:rPr>
          <w:rPr>
            <w:rFonts w:ascii="Cambria Math" w:hAnsi="Cambria Math"/>
          </w:rPr>
          <m:t xml:space="preserve">λ</m:t>
        </m:r>
      </m:oMath>
      <w:r>
        <w:t>, countries whose domestic cost falls within the sovereignty band produce domestically.</w:t>
      </w:r>
    </w:p>
    <w:p>
      <w:pPr>
        <w:spacing w:before="0" w:after="160"/>
        <w:ind w:firstLine="0"/>
        <w:jc w:val="both"/>
      </w:pPr>
      <w:r>
        <w:t xml:space="preserve">This condition yields a country-specific switching threshold. Country </w:t>
      </w:r>
      <m:oMath>
        <m:r>
          <m:rPr>
            <m:sty m:val="i"/>
          </m:rPr>
          <w:rPr>
            <w:rFonts w:ascii="Cambria Math" w:hAnsi="Cambria Math"/>
          </w:rPr>
          <m:t xml:space="preserve">k</m:t>
        </m:r>
      </m:oMath>
      <w:r>
        <w:t xml:space="preserve"> sources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where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− 1</m:t>
        </m:r>
      </m:oMath>
      <w:r>
        <w:t>.</w:t>
      </w:r>
    </w:p>
    <w:p>
      <w:pPr>
        <w:spacing w:before="0" w:after="160"/>
        <w:ind w:firstLine="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pPr>
        <w:spacing w:before="0" w:after="160"/>
        <w:ind w:firstLine="0"/>
        <w:jc w:val="both"/>
      </w:pPr>
      <w:r>
        <w:rPr>
          <w:rFonts w:ascii="Times New Roman" w:hAnsi="Times New Roman"/>
          <w:b w:val="0"/>
          <w:i/>
          <w:sz w:val="24"/>
        </w:rPr>
        <w:t xml:space="preserve">Inference.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the buyer weighs both cost and latency: </w:t>
      </w:r>
      <m:oMath>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A country with low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but high latency to demand center </w:t>
      </w:r>
      <m:oMath>
        <m:r>
          <m:rPr>
            <m:sty m:val="i"/>
          </m:rPr>
          <w:rPr>
            <w:rFonts w:ascii="Cambria Math" w:hAnsi="Cambria Math"/>
          </w:rPr>
          <m:t xml:space="preserve">k</m:t>
        </m:r>
      </m:oMath>
      <w:r>
        <w:t xml:space="preserve"> may be uncompetitive for inference even if it dominates in training. This creates regional inference hubs: countries that combine moderate costs with geographic proximity to major markets.</w:t>
      </w:r>
    </w:p>
    <w:p>
      <w:pPr>
        <w:spacing w:before="0" w:after="160"/>
        <w:ind w:firstLine="0"/>
        <w:jc w:val="both"/>
      </w:pPr>
      <w:r>
        <w:rPr>
          <w:b/>
        </w:rPr>
        <w:t xml:space="preserve">Country Taxonomy. </w:t>
      </w:r>
      <w:r>
        <w:t>The model generates a natural classification of countries based on their cost position and geographic proximity to demand centers:</w:t>
      </w:r>
    </w:p>
    <w:p>
      <w:pPr>
        <w:spacing w:before="0" w:after="160"/>
        <w:ind w:firstLine="0"/>
        <w:jc w:val="both"/>
      </w:pPr>
      <w:r>
        <w:t xml:space="preserve">Equation (3) generates four possible sourcing regimes for each buyer </w:t>
      </w:r>
      <m:oMath>
        <m:r>
          <m:rPr>
            <m:sty m:val="i"/>
          </m:rPr>
          <w:rPr>
            <w:rFonts w:ascii="Cambria Math" w:hAnsi="Cambria Math"/>
          </w:rPr>
          <m:t xml:space="preserve">k</m:t>
        </m:r>
      </m:oMath>
      <w:r>
        <w:t>, depending on whether training and inference are sourced domestically or imported:</w:t>
      </w:r>
    </w:p>
    <w:p>
      <w:pPr>
        <w:spacing w:before="0" w:after="160"/>
        <w:ind w:firstLine="0"/>
        <w:jc w:val="both"/>
      </w:pPr>
      <w:r>
        <w:rPr>
          <w:i/>
        </w:rPr>
        <w:t xml:space="preserve">(i) Full import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Countries with high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that import both training and inference from abroad. These countries have no cost advantage and rely entirely on foreign compute. Examples: Ireland, Croatia, Greenland.</w:t>
      </w:r>
    </w:p>
    <w:p>
      <w:pPr>
        <w:spacing w:before="0" w:after="160"/>
        <w:ind w:firstLine="0"/>
        <w:jc w:val="both"/>
      </w:pPr>
      <w:r>
        <w:rPr>
          <w:i/>
        </w:rPr>
        <w:t xml:space="preserve">(ii) Import training, domestic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 most common pure-cost regime: the country cannot compete on global training costs but its domestic latency advantage makes local inference cheaper than importing. Examples: Norway, Canada, Brazil, Australia.</w:t>
      </w:r>
    </w:p>
    <w:p>
      <w:pPr>
        <w:spacing w:before="0" w:after="160"/>
        <w:ind w:firstLine="0"/>
        <w:jc w:val="both"/>
      </w:pPr>
      <w:r>
        <w:rPr>
          <w:i/>
        </w:rPr>
        <w:t xml:space="preserve">(iii) Full domestic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Under pure cost minimization, only the globally cheapest producer (Iran) falls in this category. With a sovereignty premium </w:t>
      </w:r>
      <m:oMath>
        <m:r>
          <m:rPr>
            <m:sty m:val="i"/>
          </m:rPr>
          <w:rPr>
            <w:rFonts w:ascii="Cambria Math" w:hAnsi="Cambria Math"/>
          </w:rPr>
          <m:t xml:space="preserve">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m:rPr>
            <m:sty m:val="i"/>
          </m:rPr>
          <w:rPr>
            <w:rFonts w:ascii="Cambria Math" w:hAnsi="Cambria Math"/>
          </w:rPr>
          <m:t xml:space="preserve">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pPr>
        <w:spacing w:before="0" w:after="160"/>
        <w:ind w:firstLine="0"/>
        <w:jc w:val="both"/>
      </w:pPr>
      <w:r>
        <w:rPr>
          <w:i/>
        </w:rPr>
        <w:t xml:space="preserve">(iv) Domestic training, import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pPr>
        <w:spacing w:before="0" w:after="160"/>
        <w:ind w:firstLine="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pPr>
        <w:spacing w:before="0" w:after="160"/>
        <w:ind w:firstLine="0"/>
        <w:jc w:val="both"/>
      </w:pPr>
      <w:r>
        <w:t>Note that the production cost per GPU-hour is the same regardless of whether the GPU is used for training or inference: both services use the same hardware. The cost difference arises entirely from the trade cost: inference delivered over distance costs more because of the latency markup. From the buyer’s perspective, an inference FLOP costs more than a training FLOP because some compute is effectively lost to latency.</w:t>
      </w:r>
    </w:p>
    <w:p>
      <w:pPr>
        <w:spacing w:before="0" w:after="160"/>
        <w:ind w:firstLine="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pPr>
        <w:spacing w:before="0" w:after="160"/>
        <w:ind w:firstLine="0"/>
        <w:jc w:val="both"/>
      </w:pPr>
      <w:r>
        <w:t xml:space="preserve">A related implication concerns market concentration. Let </w:t>
      </w:r>
      <m:oMath>
        <m:sSub>
          <m:sSubPr/>
          <m:e>
            <m:r>
              <m:rPr>
                <m:sty m:val="i"/>
              </m:rPr>
              <w:rPr>
                <w:rFonts w:ascii="Cambria Math" w:hAnsi="Cambria Math"/>
              </w:rPr>
              <m:t xml:space="preserve">HHI</m:t>
            </m:r>
          </m:e>
          <m:sub>
            <m:r>
              <m:rPr>
                <m:sty m:val="i"/>
              </m:rPr>
              <w:rPr>
                <w:rFonts w:ascii="Cambria Math" w:hAnsi="Cambria Math"/>
              </w:rPr>
              <m:t xml:space="preserve">s</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(demand share served by j)</m:t>
                </m:r>
              </m:e>
              <m:sup>
                <m:r>
                  <m:rPr>
                    <m:sty m:val="p"/>
                  </m:rPr>
                  <w:rPr>
                    <w:rFonts w:ascii="Cambria Math" w:hAnsi="Cambria Math"/>
                  </w:rPr>
                  <m:t xml:space="preserve">2</m:t>
                </m:r>
              </m:sup>
            </m:sSup>
          </m:e>
        </m:nary>
      </m:oMath>
      <w:r>
        <w:t xml:space="preserve"> for service </w:t>
      </w:r>
      <m:oMath>
        <m:r>
          <m:rPr>
            <m:sty m:val="i"/>
          </m:rPr>
          <w:rPr>
            <w:rFonts w:ascii="Cambria Math" w:hAnsi="Cambria Math"/>
          </w:rPr>
          <m:t xml:space="preserve">s</m:t>
        </m:r>
      </m:oMath>
      <w:r>
        <w:t xml:space="preserve">. Then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training has no geography dimension, so demand pools at the single cheapest producer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while inference has latency costs that segment the market into regional hubs, dispersing market share (</w:t>
      </w:r>
      <m:oMath>
        <m:sSub>
          <m:sSubPr/>
          <m:e>
            <m:r>
              <m:rPr>
                <m:sty m:val="i"/>
              </m:rPr>
              <w:rPr>
                <w:rFonts w:ascii="Cambria Math" w:hAnsi="Cambria Math"/>
              </w:rPr>
              <m:t xml:space="preserve">HHI</m:t>
            </m:r>
          </m:e>
          <m:sub>
            <m:r>
              <m:rPr>
                <m:sty m:val="i"/>
              </m:rPr>
              <w:rPr>
                <w:rFonts w:ascii="Cambria Math" w:hAnsi="Cambria Math"/>
              </w:rPr>
              <m:t xml:space="preserve">I</m:t>
            </m:r>
          </m:sub>
        </m:sSub>
        <m:r>
          <m:rPr>
            <m:sty m:val="p"/>
          </m:rPr>
          <w:rPr>
            <w:rFonts w:ascii="Cambria Math" w:hAnsi="Cambria Math"/>
          </w:rPr>
          <m:t xml:space="preserve"> &lt; 1</m:t>
        </m:r>
      </m:oMath>
      <w:r>
        <w:t>). In our calibration, the demand-weighted HHI for training is 0.99 (highly concentrated), versus 0.12 for inference (moderately concentrated).</w:t>
      </w:r>
    </w:p>
    <w:p>
      <w:pPr>
        <w:pStyle w:val="Heading1"/>
      </w:pPr>
      <w:r>
        <w:rPr>
          <w:rFonts w:ascii="Times New Roman" w:hAnsi="Times New Roman"/>
          <w:color w:val="2F5496"/>
        </w:rPr>
        <w:t>5. The Make-or-Buy Decision</w:t>
      </w:r>
    </w:p>
    <w:p>
      <w:pPr>
        <w:spacing w:before="0" w:after="160"/>
        <w:ind w:firstLine="0"/>
        <w:jc w:val="both"/>
      </w:pPr>
      <w:r>
        <w:t xml:space="preserve">A country that wishes to produce FLOPs domestically must first build a data center, incurring a country-specific fixed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This cost depends on local construction prices, land costs, and regulatory requirements, and is proportional to the construction cost parameter </w:t>
      </w:r>
      <m:oMath>
        <m:sSub>
          <m:sSubPr/>
          <m:e>
            <m:r>
              <m:rPr>
                <m:sty m:val="i"/>
              </m:rPr>
              <w:rPr>
                <w:rFonts w:ascii="Cambria Math" w:hAnsi="Cambria Math"/>
              </w:rPr>
              <m:t xml:space="preserve">p</m:t>
            </m:r>
          </m:e>
          <m:sub>
            <m:r>
              <m:rPr>
                <m:sty m:val="i"/>
              </m:rPr>
              <w:rPr>
                <w:rFonts w:ascii="Cambria Math" w:hAnsi="Cambria Math"/>
              </w:rPr>
              <m:t xml:space="preserve">L,j</m:t>
            </m:r>
          </m:sub>
        </m:sSub>
      </m:oMath>
      <w:r>
        <w:t>. The entry decision trades off the fixed cost against the expected operating margin.</w:t>
      </w:r>
    </w:p>
    <w:p>
      <w:pPr>
        <w:spacing w:before="0" w:after="40"/>
        <w:ind w:firstLine="0"/>
        <w:jc w:val="both"/>
      </w:pPr>
      <w:r>
        <w:t xml:space="preserve">We close the model by specifying demand.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country </w:t>
      </w:r>
      <m:oMath>
        <m:r>
          <m:rPr>
            <m:sty m:val="i"/>
          </m:rPr>
          <w:rPr>
            <w:rFonts w:ascii="Cambria Math" w:hAnsi="Cambria Math"/>
          </w:rPr>
          <m:t xml:space="preserve">k</m:t>
        </m:r>
      </m:oMath>
      <w:r>
        <w:t xml:space="preserve">. Following the gravity-model tradition (</w:t>
      </w:r>
      <w:bookmarkStart w:id="215" w:name="Anderson2003txt"/>
      <w:hyperlink w:anchor="Anderson2003" w:history="1">
        <w:r>
          <w:rPr>
            <w:color w:val="1F3864"/>
            <w:u w:val="single"/>
          </w:rPr>
          <w:t xml:space="preserve">Anderson and van Wincoop 2003</w:t>
        </w:r>
      </w:hyperlink>
      <w:bookmarkEnd w:id="215"/>
      <w:r>
        <w:t xml:space="preserve">), we proxy compute demand using GDP at purchasing power parity: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GDP</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GDP</m:t>
                      </m:r>
                    </m:e>
                    <m:sub>
                      <m:r>
                        <m:rPr>
                          <m:sty m:val="i"/>
                        </m:rPr>
                        <w:rPr>
                          <w:rFonts w:ascii="Cambria Math" w:hAnsi="Cambria Math"/>
                        </w:rPr>
                        <m:t xml:space="preserve">k′</m:t>
                      </m:r>
                    </m:sub>
                  </m:sSub>
                </m:e>
              </m:nary>
            </m:oMath>
          </w:p>
        </w:tc>
        <w:tc>
          <w:tcPr>
            <w:tcW w:w="1400" w:type="dxa"/>
            <w:vAlign w:val="center"/>
          </w:tcPr>
          <w:p>
            <w:pPr>
              <w:jc w:val="right"/>
              <w:spacing w:before="60" w:after="60"/>
            </w:pPr>
            <w:r>
              <w:t>(5)</w:t>
            </w:r>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GDP at purchasing power parity. This is a standard gravity-model proxy: larger economies demand more compute services.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40"/>
        <w:ind w:firstLine="0"/>
        <w:jc w:val="both"/>
      </w:pPr>
      <w:r>
        <w:t xml:space="preserve">The entry decision has a natural characterization. Country </w:t>
      </w:r>
      <m:oMath>
        <m:r>
          <m:rPr>
            <m:sty m:val="i"/>
          </m:rPr>
          <w:rPr>
            <w:rFonts w:ascii="Cambria Math" w:hAnsi="Cambria Math"/>
          </w:rPr>
          <m:t xml:space="preserve">j</m:t>
        </m:r>
      </m:oMath>
      <w:r>
        <w:t xml:space="preserve"> enters the FLOP export market (builds a data center) if and only if:</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nary>
                <m:naryPr>
                  <m:chr m:val="∑"/>
                  <m:supHide m:val="1"/>
                </m:naryPr>
                <m:sub>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r>
                    <m:rPr>
                      <m:sty m:val="i"/>
                    </m:rPr>
                    <w:rPr>
                      <w:rFonts w:ascii="Cambria Math" w:hAnsi="Cambria Math"/>
                    </w:rPr>
                    <m:t xml:space="preserve">j</m:t>
                  </m:r>
                </m:sub>
                <m:sup/>
                <m:e>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e>
              </m:nary>
              <m:r>
                <m:rPr>
                  <m:sty m:val="p"/>
                </m:rPr>
                <w:rPr>
                  <w:rFonts w:ascii="Cambria Math" w:hAnsi="Cambria Math"/>
                </w:rPr>
                <m:t xml:space="preserve"> ≥ </m:t>
              </m:r>
              <m:sSub>
                <m:sSubPr/>
                <m:e>
                  <m:r>
                    <m:rPr>
                      <m:sty m:val="i"/>
                    </m:rPr>
                    <w:rPr>
                      <w:rFonts w:ascii="Cambria Math" w:hAnsi="Cambria Math"/>
                    </w:rPr>
                    <m:t xml:space="preserve">F</m:t>
                  </m:r>
                </m:e>
                <m:sub>
                  <m:r>
                    <m:rPr>
                      <m:sty m:val="i"/>
                    </m:rPr>
                    <w:rPr>
                      <w:rFonts w:ascii="Cambria Math" w:hAnsi="Cambria Math"/>
                    </w:rPr>
                    <m:t xml:space="preserve">j</m:t>
                  </m:r>
                </m:sub>
              </m:sSub>
            </m:oMath>
          </w:p>
        </w:tc>
        <w:tc>
          <w:tcPr>
            <w:tcW w:w="1400" w:type="dxa"/>
            <w:vAlign w:val="center"/>
          </w:tcPr>
          <w:p>
            <w:pPr>
              <w:jc w:val="right"/>
              <w:spacing w:before="60" w:after="60"/>
            </w:pPr>
            <w:r>
              <w:t>(6)</w:t>
            </w:r>
          </w:p>
        </w:tc>
      </w:tr>
    </w:tbl>
    <w:p>
      <w:pPr>
        <w:spacing w:before="0" w:after="160"/>
        <w:ind w:firstLine="0"/>
        <w:jc w:val="both"/>
      </w:pPr>
      <w:r>
        <w:t xml:space="preserve">where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the volume of compute demanded by country </w:t>
      </w:r>
      <m:oMath>
        <m:r>
          <m:rPr>
            <m:sty m:val="i"/>
          </m:rPr>
          <w:rPr>
            <w:rFonts w:ascii="Cambria Math" w:hAnsi="Cambria Math"/>
          </w:rPr>
          <m:t xml:space="preserve">k</m:t>
        </m:r>
      </m:oMath>
      <w:r>
        <w:t xml:space="preserve">, and the summation ranges over all demand centers </w:t>
      </w:r>
      <m:oMath>
        <m:r>
          <m:rPr>
            <m:sty m:val="i"/>
          </m:rPr>
          <w:rPr>
            <w:rFonts w:ascii="Cambria Math" w:hAnsi="Cambria Math"/>
          </w:rPr>
          <m:t xml:space="preserve">k</m:t>
        </m:r>
      </m:oMath>
      <w:r>
        <w:t xml:space="preserve"> for which </w:t>
      </w:r>
      <m:oMath>
        <m:r>
          <m:rPr>
            <m:sty m:val="i"/>
          </m:rPr>
          <w:rPr>
            <w:rFonts w:ascii="Cambria Math" w:hAnsi="Cambria Math"/>
          </w:rPr>
          <m:t xml:space="preserve">j</m:t>
        </m:r>
      </m:oMath>
      <w:r>
        <w:t xml:space="preserve"> is the optimal source per equation (4). Expected volume is determined by the global market, not by country </w:t>
      </w:r>
      <m:oMath>
        <m:r>
          <m:rPr>
            <m:sty m:val="i"/>
          </m:rPr>
          <w:rPr>
            <w:rFonts w:ascii="Cambria Math" w:hAnsi="Cambria Math"/>
          </w:rPr>
          <m:t xml:space="preserve">j</m:t>
        </m:r>
      </m:oMath>
      <w:r>
        <w:t xml:space="preserve">’s own size. A small country like Kyrgyzstan could, if it is the cheapest producer, attract training demand from the entire world. However, small cheap-energy countries may have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pPr>
        <w:spacing w:before="0" w:after="160"/>
        <w:ind w:firstLine="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and the fixed cost (driven by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As in the heterogeneous-firm trade model of </w:t>
      </w:r>
      <w:bookmarkStart w:id="216" w:name="HMY2004txt"/>
      <w:hyperlink w:anchor="HMY2004" w:history="1">
        <w:r>
          <w:rPr>
            <w:color w:val="1F3864"/>
            <w:u w:val="single"/>
          </w:rPr>
          <w:t xml:space="preserve">Helpman, Melitz, and Yeaple (2004)</w:t>
        </w:r>
      </w:hyperlink>
      <w:bookmarkEnd w:id="216"/>
      <w:r>
        <w:t xml:space="preserve">, only sufficiently productive units, here countries with sufficiently low cost, find it worthwhile to enter.</w:t>
      </w:r>
    </w:p>
    <w:p>
      <w:pPr>
        <w:spacing w:before="0" w:after="160"/>
        <w:ind w:firstLine="0"/>
        <w:jc w:val="both"/>
      </w:pPr>
      <w:r>
        <w:t xml:space="preserve">The sovereignty premium </w:t>
      </w:r>
      <m:oMath>
        <m:r>
          <m:rPr>
            <m:sty m:val="i"/>
          </m:rPr>
          <w:rPr>
            <w:rFonts w:ascii="Cambria Math" w:hAnsi="Cambria Math"/>
          </w:rPr>
          <m:t xml:space="preserve">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by diverting demand from the cheapest global producer to more expensive domestic sources. We define the aggregate welfare cost as the demand-weighted extra spending from sovereignty-induced domestic sourcing: </w:t>
      </w:r>
      <m:oMath>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m:t>
                </m:r>
              </m:sub>
            </m:sSub>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e>
        </m:nary>
      </m:oMath>
      <w:r>
        <w:t>, summed over countries that switch to domestic production. In our calibration (Section 7), this cost amounts to 9.5% of demand-weighted average spending.</w:t>
      </w:r>
    </w:p>
    <w:p>
      <w:pPr>
        <w:spacing w:before="0" w:after="160"/>
        <w:ind w:firstLine="0"/>
        <w:jc w:val="both"/>
      </w:pPr>
      <w:r>
        <w:t>The model in Sections 3–5 yields predictions about which countries produce FLOPs and which import them, conditional on observable parameters: electricity prices, temperatures, construction costs, and bilateral latencies. We now calibrate the model using data for 86 countries. Section 6 describes the data sources, and Section 7 presents the calibration results and discusses the implied sourcing patterns for major demand centers.</w:t>
      </w:r>
    </w:p>
    <w:p>
      <w:pPr>
        <w:pStyle w:val="Heading1"/>
      </w:pPr>
      <w:r>
        <w:rPr>
          <w:rFonts w:ascii="Times New Roman" w:hAnsi="Times New Roman"/>
          <w:color w:val="2F5496"/>
        </w:rPr>
        <w:t>6. Data</w:t>
      </w:r>
    </w:p>
    <w:p>
      <w:pPr>
        <w:spacing w:before="0" w:after="160"/>
        <w:ind w:firstLine="0"/>
        <w:jc w:val="both"/>
      </w:pPr>
      <w:r>
        <w:t xml:space="preserve">Calibrating the model requires data on each component of equations (2) and (3): electricity prices, temperatures, construction costs, and bilateral latencies. </w:t>
      </w:r>
      <w:r>
        <w:rPr>
          <w:i/>
        </w:rPr>
        <w:t xml:space="preserve">Electricity prices. </w:t>
      </w:r>
      <w:r>
        <w:t xml:space="preserve">For European countries, we use Eurostat industrial electricity prices in the 20,000–69,999 MWh consumption band (nrg_pc_205), which corresponds to large industrial consumers (</w:t>
      </w:r>
      <w:bookmarkStart w:id="234" w:name="Eurostat2025txt"/>
      <w:hyperlink w:anchor="Eurostat2025" w:history="1">
        <w:r>
          <w:rPr>
            <w:color w:val="1F3864"/>
            <w:u w:val="single"/>
          </w:rPr>
          <w:t xml:space="preserve">Eurostat 2025</w:t>
        </w:r>
      </w:hyperlink>
      <w:bookmarkEnd w:id="234"/>
      <w:r>
        <w:t xml:space="preserve">). For non-European countries, we use national regulator tariff sheets and secondary sources: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 national utility tariffs for Central Asian countries (Barki Tojik, AERA, Ministry of Energy of Uzbekistan); and </w:t>
      </w:r>
      <w:bookmarkStart w:id="217" w:name="GlobalPetrolPrices2025txt"/>
      <w:hyperlink w:anchor="GlobalPetrolPrices2025" w:history="1">
        <w:r>
          <w:rPr>
            <w:color w:val="1F3864"/>
            <w:u w:val="single"/>
          </w:rPr>
          <w:t xml:space="preserve">GlobalPetrolPrices (2025)</w:t>
        </w:r>
      </w:hyperlink>
      <w:bookmarkEnd w:id="217"/>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8" w:name="Hersbach2020txt"/>
      <w:hyperlink w:anchor="Hersbach2020" w:history="1">
        <w:r>
          <w:rPr>
            <w:color w:val="1F3864"/>
            <w:u w:val="single"/>
          </w:rPr>
          <w:t xml:space="preserve">Hersbach et al. 2020</w:t>
        </w:r>
      </w:hyperlink>
      <w:bookmarkEnd w:id="218"/>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9" w:name="TurnerTownsend2025txt"/>
      <w:hyperlink w:anchor="TurnerTownsend2025" w:history="1">
        <w:r>
          <w:rPr>
            <w:color w:val="1F3864"/>
            <w:u w:val="single"/>
          </w:rPr>
          <w:t xml:space="preserve">Turner &amp; Townsend 2025</w:t>
        </w:r>
      </w:hyperlink>
      <w:bookmarkEnd w:id="219"/>
      <w:r>
        <w:t xml:space="preserve">). For the remaining countries, we predict construction costs using a log-linear regression: ln($/W) = </w:t>
      </w:r>
      <m:oMath>
        <m:r>
          <m:rPr>
            <m:sty m:val="i"/>
          </m:rPr>
          <w:rPr>
            <w:rFonts w:ascii="Cambria Math" w:hAnsi="Cambria Math"/>
          </w:rPr>
          <m:t xml:space="preserve">a</m:t>
        </m:r>
        <m:r>
          <m:rPr>
            <m:sty m:val="p"/>
          </m:rPr>
          <w:rPr>
            <w:rFonts w:ascii="Cambria Math" w:hAnsi="Cambria Math"/>
          </w:rPr>
          <m:t xml:space="preserve"> + </m:t>
        </m:r>
        <m:sSub>
          <m:sSubPr/>
          <m:e>
            <m:r>
              <m:rPr>
                <m:sty m:val="i"/>
              </m:rPr>
              <w:rPr>
                <w:rFonts w:ascii="Cambria Math" w:hAnsi="Cambria Math"/>
              </w:rPr>
              <m:t xml:space="preserve">b</m:t>
            </m:r>
          </m:e>
          <m:sub>
            <m:r>
              <m:rPr>
                <m:sty m:val="i"/>
              </m:rPr>
              <w:rPr>
                <w:rFonts w:ascii="Cambria Math" w:hAnsi="Cambria Math"/>
              </w:rPr>
              <m:t xml:space="preserve">1</m:t>
            </m:r>
          </m:sub>
        </m:sSub>
        <m:r>
          <m:rPr>
            <m:sty m:val="p"/>
          </m:rPr>
          <w:rPr>
            <w:rFonts w:ascii="Cambria Math" w:hAnsi="Cambria Math"/>
          </w:rPr>
          <m:t xml:space="preserve"> · ln(GDP per capita)</m:t>
        </m:r>
      </m:oMath>
      <w:r>
        <w:t xml:space="preserve">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0" w:name="WonderNetwork2024txt"/>
      <w:hyperlink w:anchor="WonderNetwork2024" w:history="1">
        <w:r>
          <w:rPr>
            <w:color w:val="1F3864"/>
            <w:u w:val="single"/>
          </w:rPr>
          <w:t xml:space="preserve">WonderNetwork 2024</w:t>
        </w:r>
      </w:hyperlink>
      <w:bookmarkEnd w:id="220"/>
      <w:r>
        <w:t xml:space="preserve">). For each country pair, we use the median round-trip time (RTT) in milliseconds.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We use the NVIDIA H100 SXM GPU as the reference hardware platform: list price $25,000, thermal design power 700W, economic lifetime 3 years, utilization rate 90% (</w:t>
      </w:r>
      <w:bookmarkStart w:id="221" w:name="NVIDIA2024txt"/>
      <w:hyperlink w:anchor="NVIDIA2024" w:history="1">
        <w:r>
          <w:rPr>
            <w:color w:val="1F3864"/>
            <w:u w:val="single"/>
          </w:rPr>
          <w:t xml:space="preserve">NVIDIA 2024</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$1.056</m:t>
        </m:r>
      </m:oMath>
      <w:r>
        <w:t>/hr. GPU prices are assumed uniform across countries; in practice, export controls raise effective prices for some countries (see Section 7).</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m:rPr>
            <m:sty m:val="i"/>
          </m:rPr>
          <w:rPr>
            <w:rFonts w:ascii="Cambria Math" w:hAnsi="Cambria Math"/>
          </w:rPr>
          <m:t xml:space="preserve">λ</m:t>
        </m:r>
        <m:r>
          <m:rPr>
            <m:sty m:val="p"/>
          </m:rPr>
          <w:rPr>
            <w:rFonts w:ascii="Cambria Math" w:hAnsi="Cambria Math"/>
          </w:rPr>
          <m:t xml:space="preserve"> = 10%</m:t>
        </m:r>
      </m:oMath>
      <w:r>
        <w:t>. Sensitivity to both parameters is explored in Section 7.</w:t>
      </w:r>
      <w:r>
        <w:rPr>
          <w:rStyle w:val="FootnoteReference"/>
        </w:rPr>
        <w:footnoteReference w:id="11"/>
      </w:r>
    </w:p>
    <w:p>
      <w:pPr>
        <w:spacing w:before="0" w:after="160"/>
        <w:ind w:firstLine="0"/>
        <w:jc w:val="both"/>
      </w:pPr>
      <w:r>
        <w:rPr>
          <w:rFonts w:ascii="Times New Roman" w:hAnsi="Times New Roman"/>
          <w:b w:val="0"/>
          <w:i/>
          <w:sz w:val="24"/>
        </w:rPr>
        <w:t xml:space="preserve">Demand. </w:t>
      </w:r>
      <w:r>
        <w:t xml:space="preserve">We proxy 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with total GDP at purchasing power parity (</w:t>
      </w:r>
      <w:bookmarkStart w:id="235" w:name="WorldBank2024txt"/>
      <w:hyperlink w:anchor="WorldBank2024" w:history="1">
        <w:r>
          <w:rPr>
            <w:color w:val="1F3864"/>
            <w:u w:val="single"/>
          </w:rPr>
          <w:t xml:space="preserve">World Bank 2024</w:t>
        </w:r>
      </w:hyperlink>
      <w:bookmarkEnd w:id="235"/>
      <w:r>
        <w:t xml:space="preserve">, </w:t>
      </w:r>
      <w:bookmarkStart w:id="222" w:name="Anderson2003txt"/>
      <w:hyperlink w:anchor="Anderson2003" w:history="1">
        <w:r>
          <w:rPr>
            <w:color w:val="1F3864"/>
            <w:u w:val="single"/>
          </w:rPr>
          <w:t xml:space="preserve">Anderson and van Wincoop 2003</w:t>
        </w:r>
      </w:hyperlink>
      <w:bookmarkEnd w:id="222"/>
      <w:r>
        <w:t xml:space="preserve">), as specified in equation (5). The five largest demand centers—China (20%), United States of America (16%), India (8.5%), Russia, and Japan—account for 52% of global demand. GDP is a rough proxy. Actual compute demand is probably more concentrated, since the United States and China have outsized technology sectors. Cloud revenue shares or installed data center capacity would be better demand measures, but neither is available at the country level. If anything, our GDP-based shares understate concentration, which would push training-market HHI even higher.</w:t>
      </w:r>
    </w:p>
    <w:p>
      <w:pPr>
        <w:pStyle w:val="Heading1"/>
      </w:pPr>
      <w:r>
        <w:rPr>
          <w:rFonts w:ascii="Times New Roman" w:hAnsi="Times New Roman"/>
          <w:color w:val="2F5496"/>
        </w:rPr>
        <w:t>7. Calibration and Discussion</w:t>
      </w:r>
    </w:p>
    <w:p>
      <w:pPr>
        <w:spacing w:before="0" w:after="160"/>
        <w:ind w:firstLine="0"/>
        <w:jc w:val="both"/>
      </w:pPr>
      <w:r>
        <w:t xml:space="preserve">We calibrate the model for </w:t>
      </w:r>
      <m:oMath>
        <m:r>
          <m:rPr>
            <m:sty m:val="i"/>
          </m:rPr>
          <w:rPr>
            <w:rFonts w:ascii="Cambria Math" w:hAnsi="Cambria Math"/>
          </w:rPr>
          <m:t xml:space="preserve">N</m:t>
        </m:r>
        <m:r>
          <m:rPr>
            <m:sty m:val="p"/>
          </m:rPr>
          <w:rPr>
            <w:rFonts w:ascii="Cambria Math" w:hAnsi="Cambria Math"/>
          </w:rPr>
          <m:t xml:space="preserve"> = 86</m:t>
        </m:r>
      </m:oMath>
      <w:r>
        <w:t xml:space="preserve"> countries (30 in ECA, 56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 It is the sum of hourly electricity cost, amortized hardware cost ($1.06/hr), and amortized construction cost.</w:t>
      </w:r>
    </w:p>
    <w:p>
      <w:pPr>
        <w:spacing w:before="0" w:after="160"/>
        <w:ind w:firstLine="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100" w:name="TableA1txt"/>
      <w:hyperlink w:anchor="TableA1" w:history="1">
        <w:r>
          <w:rPr>
            <w:color w:val="1F3864"/>
            <w:u w:val="single"/>
          </w:rPr>
          <w:t xml:space="preserve">Table A1</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86</m:t>
        </m:r>
      </m:oMath>
      <w:r>
        <w:t xml:space="preserve"> countries, sorted by total unit cost.</w:t>
      </w:r>
    </w:p>
    <w:p>
      <w:pPr>
        <w:spacing w:before="0" w:after="160"/>
        <w:ind w:firstLine="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pPr>
        <w:spacing w:before="0" w:after="160"/>
        <w:ind w:firstLine="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Canada North America.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transactions illegal. Our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Although Iran has the lowest production cost in our calibration, this reflects heavily subsidized electricity ($0.005/kWh) and is largely irrelevant for trade because international sanctions exclude it from most markets.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and the effective cheapest suppliers become Turkmenistan ($1.11/hr) and Kyrgyzstan ($1.13/hr).</w:t>
      </w:r>
    </w:p>
    <w:p>
      <w:pPr>
        <w:spacing w:before="0" w:after="160"/>
        <w:ind w:firstLine="0"/>
        <w:jc w:val="both"/>
      </w:pPr>
      <w:r>
        <w:rPr>
          <w:rFonts w:ascii="Times New Roman" w:hAnsi="Times New Roman"/>
          <w:b w:val="0"/>
          <w:i/>
          <w:sz w:val="24"/>
        </w:rPr>
        <w:t xml:space="preserve">Demand-weighted trade flows. </w:t>
      </w:r>
      <w:r>
        <w:t xml:space="preserve">Weighting the sourcing patterns by demand shares (equation 5), training concentrates at the single cheapest producer. Since Iran’s low electricity price ($0.005/kWh) reflects heavy subsidies and the country faces broad international sanctions, we report training flows excluding sanctioned producers: Turkmenistan ($1.11/hr) captures 99.5% of global training demand. </w:t>
      </w:r>
      <w:r>
        <w:t>Inference is far more dispersed: the top five inference suppliers are Kyrgyzstan (21%), Canada (19%), Algeria (15%), India (8%), Russia (4%), together serving 67% of global inference demand. The demand-weighted HHI for training is 0.99, versus 0.12 for inference, confirming that training is far more concentrated than inference.</w:t>
      </w:r>
    </w:p>
    <w:p>
      <w:pPr>
        <w:spacing w:before="0" w:after="160"/>
        <w:ind w:firstLine="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falls sharply. Inference, already dispersed by latency, is less affected. We keep the unconstrained formulation for tractability. The cost rankings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xml:space="preserve"> survive under bounded capacity.</w:t>
      </w:r>
    </w:p>
    <w:p>
      <w:pPr>
        <w:spacing w:before="0" w:after="160"/>
        <w:ind w:firstLine="0"/>
        <w:jc w:val="both"/>
      </w:pPr>
      <w:r>
        <w:t>Among developing countries, Kyrgyzstan captures 21% of global inference demand by serving China and Kazakhstan—a striking result for a country with GDP under $15 billion. Algeria serves as the inference hub for Western Europe, capturing 15% of global inference demand from 14 European countries including Germany, France, the United Kingdom, and Italy. These patterns show how cheap-energy developing countries can earn export revenue from much larger economies.</w:t>
      </w:r>
    </w:p>
    <w:p>
      <w:pPr>
        <w:spacing w:before="0" w:after="160"/>
        <w:ind w:firstLine="0"/>
        <w:jc w:val="both"/>
      </w:pPr>
      <w:r>
        <w:t>Doubling the sovereignty premium to 20% shifts 29 additional countries to domestic training production, reducing the share of global training demand available to foreign producers from 16%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 ($1.19/hr), reflecting Canada’s combination of low cost and minimal cross-border latency. For major European demand centers, inference is sourced from DZA: Germany at $1.18/hr, the United Kingdom at $1.18/hr, and France at $1.17/hr; Algeria’s subsidized electricity and moderate Mediterranean latency make it the European inference hub. For China, the cheapest inference source is KGZ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grid reliability varies widely; the EU’s GDPR and AI Act create hard barriers for inference on personal data; and agglomeration economies (</w:t>
      </w:r>
      <w:bookmarkStart w:id="223" w:name="Krugman1991txt"/>
      <w:hyperlink w:anchor="Krugman1991" w:history="1">
        <w:r>
          <w:rPr>
            <w:color w:val="1F3864"/>
            <w:u w:val="single"/>
          </w:rPr>
          <w:t xml:space="preserve">Krugman 1991</w:t>
        </w:r>
      </w:hyperlink>
      <w:bookmarkEnd w:id="223"/>
      <w:r>
        <w:t xml:space="preserve">) favor established hubs despite higher costs.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our calibration (Iran, Turkmenistan, Uzbekistan) rank poorly on property rights and rule of law indices, and subsidized electricity prices may be politically fragile. The fixed entry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should therefore be interpreted as including an institutional premium required to attract foreign capital.</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raise the effective hardware cost </w:t>
      </w:r>
      <m:oMath>
        <m:r>
          <m:rPr>
            <m:sty m:val="i"/>
          </m:rPr>
          <w:rPr>
            <w:rFonts w:ascii="Cambria Math" w:hAnsi="Cambria Math"/>
          </w:rPr>
          <m:t xml:space="preserve">ρ</m:t>
        </m:r>
      </m:oMath>
      <w:r>
        <w:t xml:space="preserve"> for sanctioned countries, potentially offsetting any electricity cost advantage and discouraging long-term investment. Grid reliability further narrows the set of viable exporters: countries with frequent outages face backup-generation costs not reflected in headline electricity prices, so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deeper issue concerns the sustainability of subsidized electricity prices at an export scale. Several of the cheapest producers in our calibration, including Iran ($0.005/kWh), Turkmenistan ($0.01/kWh), and Egypt ($0.038/kWh), benefit from domestic energy subsidies. At a small scale, hosting a data center is a net gain: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The implicit fiscal cost, the gap between the subsidized tariff and the long-run marginal cost of generation, would scale linearly with export volume. Governments would face a choice between raising electricity prices for data centers (eroding the cost advantage), maintaining subsidies at growing fiscal cost, or capping data center capacity. This suggests that the lowest-cost producers in our calibration are unlikely to serve global training demand at the volumes implied by pure cost minimization. The sustainable export frontier is defined not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but by the price at which electricity can be supplied without fiscal subsidy.</w:t>
      </w:r>
    </w:p>
    <w:p>
      <w:pPr>
        <w:spacing w:before="0" w:after="160"/>
        <w:ind w:firstLine="0"/>
        <w:jc w:val="both"/>
      </w:pPr>
      <w:r>
        <w:t>How sensitive are the rankings to subsidized electricity? We replace observed tariffs in 5 subsidy-dependent countries (Iran, Turkmenistan, Algeria, Egypt, and Uzbekistan) with estimated long-run marginal costs of generation at opportunity-cost fuel prices, specifically $0.05/kWh for gas exporters (the approximate cost of combined-cycle generation at export-parity fuel prices) and $0.075–$0.085/kWh for gas importers with subsidies. The five cheapest producers become Kyrgyzstan ($1.13/hr), Ethiopia ($1.13/hr), Canada ($1.14/hr), Russia ($1.14/hr), and Kosovo ($1.14/hr). Hydropower countries (Kyrgyzstan, Canada, Norway) and cold-climate producers (Russia, Kosovo) move up, and Iran drops from first to 7th.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1"/>
      </w:pPr>
      <w:r>
        <w:rPr>
          <w:rFonts w:ascii="Times New Roman" w:hAnsi="Times New Roman"/>
          <w:color w:val="2F5496"/>
        </w:rPr>
        <w:t>8. Conclusion</w:t>
      </w:r>
    </w:p>
    <w:p>
      <w:pPr>
        <w:spacing w:before="0" w:after="160"/>
        <w:ind w:firstLine="0"/>
        <w:jc w:val="both"/>
      </w:pPr>
      <w:r>
        <w:t>We develop a trade model for computing services (FLOPs) in which countries produce and export computing capacity based on their electricity prices, climate, and construction costs. We distinguish two service types, latency-insensitive training and latency-sensitive inference, and introduce a sovereignty premium to capture governments’ preference for domestic data processing. We derive buyers’ optimal sourcing decisions and producers’ entry conditions, and establish three comparative static results: country-specific sovereignty thresholds, the nesting of training exporters within inference exporters, and greater concentration in training than in inference markets. We calibrate the model for 86 countries using data on electricity prices, temperatures, construction costs, bilateral latencies, and GDP-based demand shares.</w:t>
      </w:r>
    </w:p>
    <w:p>
      <w:pPr>
        <w:spacing w:before="0" w:after="160"/>
        <w:ind w:firstLine="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9% of average compute spending. The model generates a country taxonomy (full importers, training exporters, inference hubs, and hybrid regimes) that maps onto observed investment patterns.</w:t>
      </w:r>
    </w:p>
    <w:p>
      <w:pPr>
        <w:spacing w:before="0" w:after="160"/>
        <w:ind w:firstLine="0"/>
        <w:jc w:val="both"/>
      </w:pPr>
      <w:r>
        <w:t>For developing countries, the results point to a new avenue for economic participation in the global economy. Countries like Kyrgyzstan, Uzbekistan, and Egypt, which rank among the cheapest FLOP producers in our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namely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color w:val="2F5496"/>
        </w:rPr>
        <w:t>Appendix</w:t>
      </w:r>
    </w:p>
    <w:p>
      <w:pPr>
        <w:spacing w:before="0" w:after="60"/>
        <w:ind w:firstLine="0"/>
        <w:jc w:val="both"/>
      </w:pPr>
      <w:bookmarkStart w:id="101" w:name="TableA1"/>
      <w:hyperlink w:anchor="TableA1txt" w:history="1">
        <w:r>
          <w:rPr>
            <w:b/>
            <w:sz w:val="20"/>
            <w:color w:val="1F3864"/>
            <w:u w:val="single"/>
          </w:rPr>
          <w:t>Table A1</w:t>
        </w:r>
      </w:hyperlink>
      <w:bookmarkEnd w:id="101"/>
      <w:r>
        <w:rPr>
          <w:b/>
          <w:sz w:val="20"/>
        </w:rPr>
        <w:t>. Unit cost of FLOP production by country (H100 GPU-hour)</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1800" w:type="dxa"/>
          </w:tcPr>
          <w:p>
            <w:pPr>
              <w:jc w:val="center"/>
              <w:spacing w:before="10" w:after="10"/>
            </w:pPr>
            <w:r/>
            <w:r>
              <w:rPr>
                <w:b/>
                <w:sz w:val="16"/>
              </w:rPr>
              <w:t>Country</w:t>
            </w:r>
          </w:p>
        </w:tc>
        <w:tc>
          <w:tcPr>
            <w:tcBorders>
              <w:top w:val="single" w:sz="4" w:space="0" w:color="auto"/>
              <w:bottom w:val="single" w:sz="4" w:space="0" w:color="auto"/>
            </w:tcBorders>
            <w:tcW w:w="950" w:type="dxa"/>
          </w:tcPr>
          <w:p>
            <w:pPr>
              <w:jc w:val="center"/>
              <w:spacing w:before="10" w:after="10"/>
            </w:pPr>
            <w:r/>
            <w:r>
              <w:rPr>
                <w:b/>
                <w:sz w:val="16"/>
              </w:rPr>
              <w:t>Total Cost</w:t>
              <w:br/>
              <w:t>($/hr)</w:t>
            </w:r>
          </w:p>
        </w:tc>
        <w:tc>
          <w:tcPr>
            <w:tcBorders>
              <w:top w:val="single" w:sz="4" w:space="0" w:color="auto"/>
              <w:bottom w:val="single" w:sz="4" w:space="0" w:color="auto"/>
            </w:tcBorders>
            <w:tcW w:w="950" w:type="dxa"/>
          </w:tcPr>
          <w:p>
            <w:pPr>
              <w:jc w:val="center"/>
              <w:spacing w:before="10" w:after="10"/>
            </w:pPr>
            <w:r/>
            <w:r>
              <w:rPr>
                <w:b/>
                <w:sz w:val="16"/>
              </w:rPr>
              <w:t>Electricity</w:t>
              <w:br/>
              <w:t>Cost ($/hr)</w:t>
            </w:r>
          </w:p>
        </w:tc>
        <w:tc>
          <w:tcPr>
            <w:tcBorders>
              <w:top w:val="single" w:sz="4" w:space="0" w:color="auto"/>
              <w:bottom w:val="single" w:sz="4" w:space="0" w:color="auto"/>
            </w:tcBorders>
            <w:tcW w:w="950" w:type="dxa"/>
          </w:tcPr>
          <w:p>
            <w:pPr>
              <w:jc w:val="center"/>
              <w:spacing w:before="10" w:after="10"/>
            </w:pPr>
            <w:r/>
            <w:r>
              <w:rPr>
                <w:b/>
                <w:sz w:val="16"/>
              </w:rPr>
              <w:t>Construction</w:t>
              <w:br/>
              <w:t>Cost ($/hr)</w:t>
            </w:r>
          </w:p>
        </w:tc>
        <w:tc>
          <w:tcPr>
            <w:tcBorders>
              <w:top w:val="single" w:sz="4" w:space="0" w:color="auto"/>
              <w:bottom w:val="single" w:sz="4" w:space="0" w:color="auto"/>
            </w:tcBorders>
            <w:tcW w:w="550" w:type="dxa"/>
          </w:tcPr>
          <w:p>
            <w:pPr>
              <w:jc w:val="center"/>
              <w:spacing w:before="10" w:after="10"/>
            </w:pPr>
            <w:r/>
            <w:r>
              <w:rPr>
                <w:b/>
                <w:sz w:val="16"/>
              </w:rPr>
              <w:t>PUE</w:t>
            </w:r>
          </w:p>
        </w:tc>
        <w:tc>
          <w:tcPr>
            <w:tcBorders>
              <w:top w:val="single" w:sz="4" w:space="0" w:color="auto"/>
              <w:bottom w:val="single" w:sz="4" w:space="0" w:color="auto"/>
            </w:tcBorders>
            <w:tcW w:w="950" w:type="dxa"/>
          </w:tcPr>
          <w:p>
            <w:pPr>
              <w:jc w:val="center"/>
              <w:spacing w:before="10" w:after="10"/>
            </w:pPr>
            <w:r/>
            <w:r>
              <w:rPr>
                <w:b/>
                <w:sz w:val="16"/>
              </w:rPr>
              <w:t>Elec. Price</w:t>
              <w:br/>
              <w:t>($/kWh)</w:t>
            </w:r>
          </w:p>
        </w:tc>
        <w:tc>
          <w:tcPr>
            <w:tcBorders>
              <w:top w:val="single" w:sz="4" w:space="0" w:color="auto"/>
              <w:bottom w:val="single" w:sz="4" w:space="0" w:color="auto"/>
            </w:tcBorders>
            <w:tcW w:w="950" w:type="dxa"/>
          </w:tcPr>
          <w:p>
            <w:pPr>
              <w:jc w:val="center"/>
              <w:spacing w:before="10" w:after="10"/>
            </w:pPr>
            <w:r/>
            <w:r>
              <w:rPr>
                <w:b/>
                <w:sz w:val="16"/>
              </w:rPr>
              <w:t>Pure-Cost</w:t>
              <w:br/>
              <w:t>Regime</w:t>
            </w:r>
          </w:p>
        </w:tc>
      </w:tr>
      <w:tr>
        <w:tc>
          <w:tcPr>
            <w:tcW w:w="500" w:type="dxa"/>
          </w:tcPr>
          <w:p>
            <w:pPr>
              <w:spacing w:before="10" w:after="10"/>
            </w:pPr>
            <w:r/>
            <w:r>
              <w:rPr>
                <w:sz w:val="16"/>
              </w:rPr>
              <w:t>2</w:t>
            </w:r>
          </w:p>
        </w:tc>
        <w:tc>
          <w:tcPr>
            <w:tcW w:w="1800" w:type="dxa"/>
          </w:tcPr>
          <w:p>
            <w:pPr>
              <w:spacing w:before="10" w:after="10"/>
            </w:pPr>
            <w:r/>
            <w:r>
              <w:rPr>
                <w:sz w:val="16"/>
              </w:rPr>
              <w:t>Turkmenistan</w:t>
            </w:r>
          </w:p>
        </w:tc>
        <w:tc>
          <w:tcPr>
            <w:tcW w:w="950" w:type="dxa"/>
          </w:tcPr>
          <w:p>
            <w:pPr>
              <w:jc w:val="right"/>
              <w:spacing w:before="10" w:after="10"/>
            </w:pPr>
            <w:r/>
            <w:r>
              <w:rPr>
                <w:sz w:val="16"/>
              </w:rPr>
              <w:t>$1.11</w:t>
            </w:r>
          </w:p>
        </w:tc>
        <w:tc>
          <w:tcPr>
            <w:tcW w:w="950" w:type="dxa"/>
          </w:tcPr>
          <w:p>
            <w:pPr>
              <w:jc w:val="right"/>
              <w:spacing w:before="10" w:after="10"/>
            </w:pPr>
            <w:r/>
            <w:r>
              <w:rPr>
                <w:sz w:val="16"/>
              </w:rPr>
              <w:t>$0.009</w:t>
            </w:r>
          </w:p>
        </w:tc>
        <w:tc>
          <w:tcPr>
            <w:tcW w:w="950" w:type="dxa"/>
          </w:tcPr>
          <w:p>
            <w:pPr>
              <w:jc w:val="right"/>
              <w:spacing w:before="10" w:after="10"/>
            </w:pPr>
            <w:r/>
            <w:r>
              <w:rPr>
                <w:sz w:val="16"/>
              </w:rPr>
              <w:t>$0.048</w:t>
            </w:r>
          </w:p>
        </w:tc>
        <w:tc>
          <w:tcPr>
            <w:tcW w:w="550" w:type="dxa"/>
          </w:tcPr>
          <w:p>
            <w:pPr>
              <w:jc w:val="right"/>
              <w:spacing w:before="10" w:after="10"/>
            </w:pPr>
            <w:r/>
            <w:r>
              <w:rPr>
                <w:sz w:val="16"/>
              </w:rPr>
              <w:t>1.34</w:t>
            </w:r>
          </w:p>
        </w:tc>
        <w:tc>
          <w:tcPr>
            <w:tcW w:w="950" w:type="dxa"/>
          </w:tcPr>
          <w:p>
            <w:pPr>
              <w:jc w:val="right"/>
              <w:spacing w:before="10" w:after="10"/>
            </w:pPr>
            <w:r/>
            <w:r>
              <w:rPr>
                <w:sz w:val="16"/>
              </w:rPr>
              <w:t>$0.010</w:t>
            </w:r>
          </w:p>
        </w:tc>
        <w:tc>
          <w:tcPr>
            <w:tcW w:w="950" w:type="dxa"/>
          </w:tcPr>
          <w:p>
            <w:pPr>
              <w:spacing w:before="10" w:after="10"/>
            </w:pPr>
            <w:r/>
            <w:r>
              <w:rPr>
                <w:sz w:val="16"/>
              </w:rPr>
              <w:t>hybrid</w:t>
            </w:r>
          </w:p>
        </w:tc>
      </w:tr>
      <w:tr>
        <w:tc>
          <w:tcPr>
            <w:tcW w:w="500" w:type="dxa"/>
          </w:tcPr>
          <w:p>
            <w:pPr>
              <w:spacing w:before="10" w:after="10"/>
            </w:pPr>
            <w:r/>
            <w:r>
              <w:rPr>
                <w:sz w:val="16"/>
              </w:rPr>
              <w:t>3</w:t>
            </w:r>
          </w:p>
        </w:tc>
        <w:tc>
          <w:tcPr>
            <w:tcW w:w="1800" w:type="dxa"/>
          </w:tcPr>
          <w:p>
            <w:pPr>
              <w:spacing w:before="10" w:after="10"/>
            </w:pPr>
            <w:r/>
            <w:r>
              <w:rPr>
                <w:sz w:val="16"/>
              </w:rPr>
              <w:t>Kyrgyzstan</w:t>
            </w:r>
          </w:p>
        </w:tc>
        <w:tc>
          <w:tcPr>
            <w:tcW w:w="950" w:type="dxa"/>
          </w:tcPr>
          <w:p>
            <w:pPr>
              <w:jc w:val="right"/>
              <w:spacing w:before="10" w:after="10"/>
            </w:pPr>
            <w:r/>
            <w:r>
              <w:rPr>
                <w:sz w:val="16"/>
              </w:rPr>
              <w:t>$1.13</w:t>
            </w:r>
          </w:p>
        </w:tc>
        <w:tc>
          <w:tcPr>
            <w:tcW w:w="950" w:type="dxa"/>
          </w:tcPr>
          <w:p>
            <w:pPr>
              <w:jc w:val="right"/>
              <w:spacing w:before="10" w:after="10"/>
            </w:pPr>
            <w:r/>
            <w:r>
              <w:rPr>
                <w:sz w:val="16"/>
              </w:rPr>
              <w:t>$0.029</w:t>
            </w:r>
          </w:p>
        </w:tc>
        <w:tc>
          <w:tcPr>
            <w:tcW w:w="950" w:type="dxa"/>
          </w:tcPr>
          <w:p>
            <w:pPr>
              <w:jc w:val="right"/>
              <w:spacing w:before="10" w:after="10"/>
            </w:pPr>
            <w:r/>
            <w:r>
              <w:rPr>
                <w:sz w:val="16"/>
              </w:rPr>
              <w:t>$0.040</w:t>
            </w:r>
          </w:p>
        </w:tc>
        <w:tc>
          <w:tcPr>
            <w:tcW w:w="550" w:type="dxa"/>
          </w:tcPr>
          <w:p>
            <w:pPr>
              <w:jc w:val="right"/>
              <w:spacing w:before="10" w:after="10"/>
            </w:pPr>
            <w:r/>
            <w:r>
              <w:rPr>
                <w:sz w:val="16"/>
              </w:rPr>
              <w:t>1.08</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8</w:t>
            </w:r>
          </w:p>
        </w:tc>
        <w:tc>
          <w:tcPr>
            <w:tcW w:w="1800" w:type="dxa"/>
          </w:tcPr>
          <w:p>
            <w:pPr>
              <w:spacing w:before="10" w:after="10"/>
            </w:pPr>
            <w:r/>
            <w:r>
              <w:rPr>
                <w:sz w:val="16"/>
              </w:rPr>
              <w:t>Russia</w:t>
            </w:r>
          </w:p>
        </w:tc>
        <w:tc>
          <w:tcPr>
            <w:tcW w:w="950" w:type="dxa"/>
          </w:tcPr>
          <w:p>
            <w:pPr>
              <w:jc w:val="right"/>
              <w:spacing w:before="10" w:after="10"/>
            </w:pPr>
            <w:r/>
            <w:r>
              <w:rPr>
                <w:sz w:val="16"/>
              </w:rPr>
              <w:t>$1.14</w:t>
            </w:r>
          </w:p>
        </w:tc>
        <w:tc>
          <w:tcPr>
            <w:tcW w:w="950" w:type="dxa"/>
          </w:tcPr>
          <w:p>
            <w:pPr>
              <w:jc w:val="right"/>
              <w:spacing w:before="10" w:after="10"/>
            </w:pPr>
            <w:r/>
            <w:r>
              <w:rPr>
                <w:sz w:val="16"/>
              </w:rPr>
              <w:t>$0.031</w:t>
            </w:r>
          </w:p>
        </w:tc>
        <w:tc>
          <w:tcPr>
            <w:tcW w:w="950" w:type="dxa"/>
          </w:tcPr>
          <w:p>
            <w:pPr>
              <w:jc w:val="right"/>
              <w:spacing w:before="10" w:after="10"/>
            </w:pPr>
            <w:r/>
            <w:r>
              <w:rPr>
                <w:sz w:val="16"/>
              </w:rPr>
              <w:t>$0.053</w:t>
            </w:r>
          </w:p>
        </w:tc>
        <w:tc>
          <w:tcPr>
            <w:tcW w:w="550" w:type="dxa"/>
          </w:tcPr>
          <w:p>
            <w:pPr>
              <w:jc w:val="right"/>
              <w:spacing w:before="10" w:after="10"/>
            </w:pPr>
            <w:r/>
            <w:r>
              <w:rPr>
                <w:sz w:val="16"/>
              </w:rPr>
              <w:t>1.11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9</w:t>
            </w:r>
          </w:p>
        </w:tc>
        <w:tc>
          <w:tcPr>
            <w:tcW w:w="1800" w:type="dxa"/>
          </w:tcPr>
          <w:p>
            <w:pPr>
              <w:spacing w:before="10" w:after="10"/>
            </w:pPr>
            <w:r/>
            <w:r>
              <w:rPr>
                <w:sz w:val="16"/>
              </w:rPr>
              <w:t>Kosovo</w:t>
            </w:r>
          </w:p>
        </w:tc>
        <w:tc>
          <w:tcPr>
            <w:tcW w:w="950" w:type="dxa"/>
          </w:tcPr>
          <w:p>
            <w:pPr>
              <w:jc w:val="right"/>
              <w:spacing w:before="10" w:after="10"/>
            </w:pPr>
            <w:r/>
            <w:r>
              <w:rPr>
                <w:sz w:val="16"/>
              </w:rPr>
              <w:t>$1.14</w:t>
            </w:r>
          </w:p>
        </w:tc>
        <w:tc>
          <w:tcPr>
            <w:tcW w:w="950" w:type="dxa"/>
          </w:tcPr>
          <w:p>
            <w:pPr>
              <w:jc w:val="right"/>
              <w:spacing w:before="10" w:after="10"/>
            </w:pPr>
            <w:r/>
            <w:r>
              <w:rPr>
                <w:sz w:val="16"/>
              </w:rPr>
              <w:t>$0.038</w:t>
            </w:r>
          </w:p>
        </w:tc>
        <w:tc>
          <w:tcPr>
            <w:tcW w:w="950" w:type="dxa"/>
          </w:tcPr>
          <w:p>
            <w:pPr>
              <w:jc w:val="right"/>
              <w:spacing w:before="10" w:after="10"/>
            </w:pPr>
            <w:r/>
            <w:r>
              <w:rPr>
                <w:sz w:val="16"/>
              </w:rPr>
              <w:t>$0.047</w:t>
            </w:r>
          </w:p>
        </w:tc>
        <w:tc>
          <w:tcPr>
            <w:tcW w:w="550" w:type="dxa"/>
          </w:tcPr>
          <w:p>
            <w:pPr>
              <w:jc w:val="right"/>
              <w:spacing w:before="10" w:after="10"/>
            </w:pPr>
            <w:r/>
            <w:r>
              <w:rPr>
                <w:sz w:val="16"/>
              </w:rPr>
              <w:t>1.17</w:t>
            </w:r>
          </w:p>
        </w:tc>
        <w:tc>
          <w:tcPr>
            <w:tcW w:w="950" w:type="dxa"/>
          </w:tcPr>
          <w:p>
            <w:pPr>
              <w:jc w:val="right"/>
              <w:spacing w:before="10" w:after="10"/>
            </w:pPr>
            <w:r/>
            <w:r>
              <w:rPr>
                <w:sz w:val="16"/>
              </w:rPr>
              <w:t>$0.047</w:t>
            </w:r>
          </w:p>
        </w:tc>
        <w:tc>
          <w:tcPr>
            <w:tcW w:w="950" w:type="dxa"/>
          </w:tcPr>
          <w:p>
            <w:pPr>
              <w:spacing w:before="10" w:after="10"/>
            </w:pPr>
            <w:r/>
            <w:r>
              <w:rPr>
                <w:sz w:val="16"/>
              </w:rPr>
              <w:t>hybrid</w:t>
            </w:r>
          </w:p>
        </w:tc>
      </w:tr>
      <w:tr>
        <w:tc>
          <w:tcPr>
            <w:tcW w:w="500" w:type="dxa"/>
          </w:tcPr>
          <w:p>
            <w:pPr>
              <w:spacing w:before="10" w:after="10"/>
            </w:pPr>
            <w:r/>
            <w:r>
              <w:rPr>
                <w:sz w:val="16"/>
              </w:rPr>
              <w:t>11</w:t>
            </w:r>
          </w:p>
        </w:tc>
        <w:tc>
          <w:tcPr>
            <w:tcW w:w="1800" w:type="dxa"/>
          </w:tcPr>
          <w:p>
            <w:pPr>
              <w:spacing w:before="10" w:after="10"/>
            </w:pPr>
            <w:r/>
            <w:r>
              <w:rPr>
                <w:sz w:val="16"/>
              </w:rPr>
              <w:t>Ukraine</w:t>
            </w:r>
          </w:p>
        </w:tc>
        <w:tc>
          <w:tcPr>
            <w:tcW w:w="950" w:type="dxa"/>
          </w:tcPr>
          <w:p>
            <w:pPr>
              <w:jc w:val="right"/>
              <w:spacing w:before="10" w:after="10"/>
            </w:pPr>
            <w:r/>
            <w:r>
              <w:rPr>
                <w:sz w:val="16"/>
              </w:rPr>
              <w:t>$1.15</w:t>
            </w:r>
          </w:p>
        </w:tc>
        <w:tc>
          <w:tcPr>
            <w:tcW w:w="950" w:type="dxa"/>
          </w:tcPr>
          <w:p>
            <w:pPr>
              <w:jc w:val="right"/>
              <w:spacing w:before="10" w:after="10"/>
            </w:pPr>
            <w:r/>
            <w:r>
              <w:rPr>
                <w:sz w:val="16"/>
              </w:rPr>
              <w:t>$0.047</w:t>
            </w:r>
          </w:p>
        </w:tc>
        <w:tc>
          <w:tcPr>
            <w:tcW w:w="950" w:type="dxa"/>
          </w:tcPr>
          <w:p>
            <w:pPr>
              <w:jc w:val="right"/>
              <w:spacing w:before="10" w:after="10"/>
            </w:pPr>
            <w:r/>
            <w:r>
              <w:rPr>
                <w:sz w:val="16"/>
              </w:rPr>
              <w:t>$0.046</w:t>
            </w:r>
          </w:p>
        </w:tc>
        <w:tc>
          <w:tcPr>
            <w:tcW w:w="550" w:type="dxa"/>
          </w:tcPr>
          <w:p>
            <w:pPr>
              <w:jc w:val="right"/>
              <w:spacing w:before="10" w:after="10"/>
            </w:pPr>
            <w:r/>
            <w:r>
              <w:rPr>
                <w:sz w:val="16"/>
              </w:rPr>
              <w:t>1.19</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12</w:t>
            </w:r>
          </w:p>
        </w:tc>
        <w:tc>
          <w:tcPr>
            <w:tcW w:w="1800" w:type="dxa"/>
          </w:tcPr>
          <w:p>
            <w:pPr>
              <w:spacing w:before="10" w:after="10"/>
            </w:pPr>
            <w:r/>
            <w:r>
              <w:rPr>
                <w:sz w:val="16"/>
              </w:rPr>
              <w:t>Tajikistan</w:t>
            </w:r>
          </w:p>
        </w:tc>
        <w:tc>
          <w:tcPr>
            <w:tcW w:w="950" w:type="dxa"/>
          </w:tcPr>
          <w:p>
            <w:pPr>
              <w:jc w:val="right"/>
              <w:spacing w:before="10" w:after="10"/>
            </w:pPr>
            <w:r/>
            <w:r>
              <w:rPr>
                <w:sz w:val="16"/>
              </w:rPr>
              <w:t>$1.15</w:t>
            </w:r>
          </w:p>
        </w:tc>
        <w:tc>
          <w:tcPr>
            <w:tcW w:w="950" w:type="dxa"/>
          </w:tcPr>
          <w:p>
            <w:pPr>
              <w:jc w:val="right"/>
              <w:spacing w:before="10" w:after="10"/>
            </w:pPr>
            <w:r/>
            <w:r>
              <w:rPr>
                <w:sz w:val="16"/>
              </w:rPr>
              <w:t>$0.057</w:t>
            </w:r>
          </w:p>
        </w:tc>
        <w:tc>
          <w:tcPr>
            <w:tcW w:w="950" w:type="dxa"/>
          </w:tcPr>
          <w:p>
            <w:pPr>
              <w:jc w:val="right"/>
              <w:spacing w:before="10" w:after="10"/>
            </w:pPr>
            <w:r/>
            <w:r>
              <w:rPr>
                <w:sz w:val="16"/>
              </w:rPr>
              <w:t>$0.037</w:t>
            </w:r>
          </w:p>
        </w:tc>
        <w:tc>
          <w:tcPr>
            <w:tcW w:w="550" w:type="dxa"/>
          </w:tcPr>
          <w:p>
            <w:pPr>
              <w:jc w:val="right"/>
              <w:spacing w:before="10" w:after="10"/>
            </w:pPr>
            <w:r/>
            <w:r>
              <w:rPr>
                <w:sz w:val="16"/>
              </w:rPr>
              <w:t>1.11</w:t>
            </w:r>
          </w:p>
        </w:tc>
        <w:tc>
          <w:tcPr>
            <w:tcW w:w="950" w:type="dxa"/>
          </w:tcPr>
          <w:p>
            <w:pPr>
              <w:jc w:val="right"/>
              <w:spacing w:before="10" w:after="10"/>
            </w:pPr>
            <w:r/>
            <w:r>
              <w:rPr>
                <w:sz w:val="16"/>
              </w:rPr>
              <w:t>$0.074</w:t>
            </w:r>
          </w:p>
        </w:tc>
        <w:tc>
          <w:tcPr>
            <w:tcW w:w="950" w:type="dxa"/>
          </w:tcPr>
          <w:p>
            <w:pPr>
              <w:spacing w:before="10" w:after="10"/>
            </w:pPr>
            <w:r/>
            <w:r>
              <w:rPr>
                <w:sz w:val="16"/>
              </w:rPr>
              <w:t>import</w:t>
            </w:r>
          </w:p>
        </w:tc>
      </w:tr>
      <w:tr>
        <w:tc>
          <w:tcPr>
            <w:tcW w:w="500" w:type="dxa"/>
          </w:tcPr>
          <w:p>
            <w:pPr>
              <w:spacing w:before="10" w:after="10"/>
            </w:pPr>
            <w:r/>
            <w:r>
              <w:rPr>
                <w:sz w:val="16"/>
              </w:rPr>
              <w:t>14</w:t>
            </w:r>
          </w:p>
        </w:tc>
        <w:tc>
          <w:tcPr>
            <w:tcW w:w="1800" w:type="dxa"/>
          </w:tcPr>
          <w:p>
            <w:pPr>
              <w:spacing w:before="10" w:after="10"/>
            </w:pPr>
            <w:r/>
            <w:r>
              <w:rPr>
                <w:sz w:val="16"/>
              </w:rPr>
              <w:t>Montenegro</w:t>
            </w:r>
          </w:p>
        </w:tc>
        <w:tc>
          <w:tcPr>
            <w:tcW w:w="950" w:type="dxa"/>
          </w:tcPr>
          <w:p>
            <w:pPr>
              <w:jc w:val="right"/>
              <w:spacing w:before="10" w:after="10"/>
            </w:pPr>
            <w:r/>
            <w:r>
              <w:rPr>
                <w:sz w:val="16"/>
              </w:rPr>
              <w:t>$1.15</w:t>
            </w:r>
          </w:p>
        </w:tc>
        <w:tc>
          <w:tcPr>
            <w:tcW w:w="950" w:type="dxa"/>
          </w:tcPr>
          <w:p>
            <w:pPr>
              <w:jc w:val="right"/>
              <w:spacing w:before="10" w:after="10"/>
            </w:pPr>
            <w:r/>
            <w:r>
              <w:rPr>
                <w:sz w:val="16"/>
              </w:rPr>
              <w:t>$0.042</w:t>
            </w:r>
          </w:p>
        </w:tc>
        <w:tc>
          <w:tcPr>
            <w:tcW w:w="950" w:type="dxa"/>
          </w:tcPr>
          <w:p>
            <w:pPr>
              <w:jc w:val="right"/>
              <w:spacing w:before="10" w:after="10"/>
            </w:pPr>
            <w:r/>
            <w:r>
              <w:rPr>
                <w:sz w:val="16"/>
              </w:rPr>
              <w:t>$0.054</w:t>
            </w:r>
          </w:p>
        </w:tc>
        <w:tc>
          <w:tcPr>
            <w:tcW w:w="550" w:type="dxa"/>
          </w:tcPr>
          <w:p>
            <w:pPr>
              <w:jc w:val="right"/>
              <w:spacing w:before="10" w:after="10"/>
            </w:pPr>
            <w:r/>
            <w:r>
              <w:rPr>
                <w:sz w:val="16"/>
              </w:rPr>
              <w:t>1.18</w:t>
            </w:r>
          </w:p>
        </w:tc>
        <w:tc>
          <w:tcPr>
            <w:tcW w:w="950" w:type="dxa"/>
          </w:tcPr>
          <w:p>
            <w:pPr>
              <w:jc w:val="right"/>
              <w:spacing w:before="10" w:after="10"/>
            </w:pPr>
            <w:r/>
            <w:r>
              <w:rPr>
                <w:sz w:val="16"/>
              </w:rPr>
              <w:t>$0.051</w:t>
            </w:r>
          </w:p>
        </w:tc>
        <w:tc>
          <w:tcPr>
            <w:tcW w:w="950" w:type="dxa"/>
          </w:tcPr>
          <w:p>
            <w:pPr>
              <w:spacing w:before="10" w:after="10"/>
            </w:pPr>
            <w:r/>
            <w:r>
              <w:rPr>
                <w:sz w:val="16"/>
              </w:rPr>
              <w:t>hybrid</w:t>
            </w:r>
          </w:p>
        </w:tc>
      </w:tr>
      <w:tr>
        <w:tc>
          <w:tcPr>
            <w:tcW w:w="500" w:type="dxa"/>
          </w:tcPr>
          <w:p>
            <w:pPr>
              <w:spacing w:before="10" w:after="10"/>
            </w:pPr>
            <w:r/>
            <w:r>
              <w:rPr>
                <w:sz w:val="16"/>
              </w:rPr>
              <w:t>18</w:t>
            </w:r>
          </w:p>
        </w:tc>
        <w:tc>
          <w:tcPr>
            <w:tcW w:w="1800" w:type="dxa"/>
          </w:tcPr>
          <w:p>
            <w:pPr>
              <w:spacing w:before="10" w:after="10"/>
            </w:pPr>
            <w:r/>
            <w:r>
              <w:rPr>
                <w:sz w:val="16"/>
              </w:rPr>
              <w:t>Azerbaijan</w:t>
            </w:r>
          </w:p>
        </w:tc>
        <w:tc>
          <w:tcPr>
            <w:tcW w:w="950" w:type="dxa"/>
          </w:tcPr>
          <w:p>
            <w:pPr>
              <w:jc w:val="right"/>
              <w:spacing w:before="10" w:after="10"/>
            </w:pPr>
            <w:r/>
            <w:r>
              <w:rPr>
                <w:sz w:val="16"/>
              </w:rPr>
              <w:t>$1.16</w:t>
            </w:r>
          </w:p>
        </w:tc>
        <w:tc>
          <w:tcPr>
            <w:tcW w:w="950" w:type="dxa"/>
          </w:tcPr>
          <w:p>
            <w:pPr>
              <w:jc w:val="right"/>
              <w:spacing w:before="10" w:after="10"/>
            </w:pPr>
            <w:r/>
            <w:r>
              <w:rPr>
                <w:sz w:val="16"/>
              </w:rPr>
              <w:t>$0.053</w:t>
            </w:r>
          </w:p>
        </w:tc>
        <w:tc>
          <w:tcPr>
            <w:tcW w:w="950" w:type="dxa"/>
          </w:tcPr>
          <w:p>
            <w:pPr>
              <w:jc w:val="right"/>
              <w:spacing w:before="10" w:after="10"/>
            </w:pPr>
            <w:r/>
            <w:r>
              <w:rPr>
                <w:sz w:val="16"/>
              </w:rPr>
              <w:t>$0.049</w:t>
            </w:r>
          </w:p>
        </w:tc>
        <w:tc>
          <w:tcPr>
            <w:tcW w:w="550" w:type="dxa"/>
          </w:tcPr>
          <w:p>
            <w:pPr>
              <w:jc w:val="right"/>
              <w:spacing w:before="10" w:after="10"/>
            </w:pPr>
            <w:r/>
            <w:r>
              <w:rPr>
                <w:sz w:val="16"/>
              </w:rPr>
              <w:t>1.22</w:t>
            </w:r>
          </w:p>
        </w:tc>
        <w:tc>
          <w:tcPr>
            <w:tcW w:w="950" w:type="dxa"/>
          </w:tcPr>
          <w:p>
            <w:pPr>
              <w:jc w:val="right"/>
              <w:spacing w:before="10" w:after="10"/>
            </w:pPr>
            <w:r/>
            <w:r>
              <w:rPr>
                <w:sz w:val="16"/>
              </w:rPr>
              <w:t>$0.062</w:t>
            </w:r>
          </w:p>
        </w:tc>
        <w:tc>
          <w:tcPr>
            <w:tcW w:w="950" w:type="dxa"/>
          </w:tcPr>
          <w:p>
            <w:pPr>
              <w:spacing w:before="10" w:after="10"/>
            </w:pPr>
            <w:r/>
            <w:r>
              <w:rPr>
                <w:sz w:val="16"/>
              </w:rPr>
              <w:t>import</w:t>
            </w:r>
          </w:p>
        </w:tc>
      </w:tr>
      <w:tr>
        <w:tc>
          <w:tcPr>
            <w:tcW w:w="500" w:type="dxa"/>
          </w:tcPr>
          <w:p>
            <w:pPr>
              <w:spacing w:before="10" w:after="10"/>
            </w:pPr>
            <w:r/>
            <w:r>
              <w:rPr>
                <w:sz w:val="16"/>
              </w:rPr>
              <w:t>21</w:t>
            </w:r>
          </w:p>
        </w:tc>
        <w:tc>
          <w:tcPr>
            <w:tcW w:w="1800" w:type="dxa"/>
          </w:tcPr>
          <w:p>
            <w:pPr>
              <w:spacing w:before="10" w:after="10"/>
            </w:pPr>
            <w:r/>
            <w:r>
              <w:rPr>
                <w:sz w:val="16"/>
              </w:rPr>
              <w:t>Uzbekistan</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$0.042</w:t>
            </w:r>
          </w:p>
        </w:tc>
        <w:tc>
          <w:tcPr>
            <w:tcW w:w="550" w:type="dxa"/>
          </w:tcPr>
          <w:p>
            <w:pPr>
              <w:jc w:val="right"/>
              <w:spacing w:before="10" w:after="10"/>
            </w:pPr>
            <w:r/>
            <w:r>
              <w:rPr>
                <w:sz w:val="16"/>
              </w:rPr>
              <w:t>1.30</w:t>
            </w:r>
          </w:p>
        </w:tc>
        <w:tc>
          <w:tcPr>
            <w:tcW w:w="950" w:type="dxa"/>
          </w:tcPr>
          <w:p>
            <w:pPr>
              <w:jc w:val="right"/>
              <w:spacing w:before="10" w:after="10"/>
            </w:pPr>
            <w:r/>
            <w:r>
              <w:rPr>
                <w:sz w:val="16"/>
              </w:rPr>
              <w:t>$0.071</w:t>
            </w:r>
          </w:p>
        </w:tc>
        <w:tc>
          <w:tcPr>
            <w:tcW w:w="950" w:type="dxa"/>
          </w:tcPr>
          <w:p>
            <w:pPr>
              <w:spacing w:before="10" w:after="10"/>
            </w:pPr>
            <w:r/>
            <w:r>
              <w:rPr>
                <w:sz w:val="16"/>
              </w:rPr>
              <w:t>import</w:t>
            </w:r>
          </w:p>
        </w:tc>
      </w:tr>
      <w:tr>
        <w:tc>
          <w:tcPr>
            <w:tcW w:w="500" w:type="dxa"/>
          </w:tcPr>
          <w:p>
            <w:pPr>
              <w:spacing w:before="10" w:after="10"/>
            </w:pPr>
            <w:r/>
            <w:r>
              <w:rPr>
                <w:sz w:val="16"/>
              </w:rPr>
              <w:t>23</w:t>
            </w:r>
          </w:p>
        </w:tc>
        <w:tc>
          <w:tcPr>
            <w:tcW w:w="1800" w:type="dxa"/>
          </w:tcPr>
          <w:p>
            <w:pPr>
              <w:spacing w:before="10" w:after="10"/>
            </w:pPr>
            <w:r/>
            <w:r>
              <w:rPr>
                <w:sz w:val="16"/>
              </w:rPr>
              <w:t>Kazakhstan</w:t>
            </w:r>
          </w:p>
        </w:tc>
        <w:tc>
          <w:tcPr>
            <w:tcW w:w="950" w:type="dxa"/>
          </w:tcPr>
          <w:p>
            <w:pPr>
              <w:jc w:val="right"/>
              <w:spacing w:before="10" w:after="10"/>
            </w:pPr>
            <w:r/>
            <w:r>
              <w:rPr>
                <w:sz w:val="16"/>
              </w:rPr>
              <w:t>$1.17</w:t>
            </w:r>
          </w:p>
        </w:tc>
        <w:tc>
          <w:tcPr>
            <w:tcW w:w="950" w:type="dxa"/>
          </w:tcPr>
          <w:p>
            <w:pPr>
              <w:jc w:val="right"/>
              <w:spacing w:before="10" w:after="10"/>
            </w:pPr>
            <w:r/>
            <w:r>
              <w:rPr>
                <w:sz w:val="16"/>
              </w:rPr>
              <w:t>$0.057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$0.066</w:t>
            </w:r>
          </w:p>
        </w:tc>
        <w:tc>
          <w:tcPr>
            <w:tcW w:w="950" w:type="dxa"/>
          </w:tcPr>
          <w:p>
            <w:pPr>
              <w:spacing w:before="10" w:after="10"/>
            </w:pPr>
            <w:r/>
            <w:r>
              <w:rPr>
                <w:sz w:val="16"/>
              </w:rPr>
              <w:t>import</w:t>
            </w:r>
          </w:p>
        </w:tc>
      </w:tr>
      <w:tr>
        <w:tc>
          <w:tcPr>
            <w:tcW w:w="500" w:type="dxa"/>
          </w:tcPr>
          <w:p>
            <w:pPr>
              <w:spacing w:before="10" w:after="10"/>
            </w:pPr>
            <w:r/>
            <w:r>
              <w:rPr>
                <w:sz w:val="16"/>
              </w:rPr>
              <w:t>31</w:t>
            </w:r>
          </w:p>
        </w:tc>
        <w:tc>
          <w:tcPr>
            <w:tcW w:w="1800" w:type="dxa"/>
          </w:tcPr>
          <w:p>
            <w:pPr>
              <w:spacing w:before="10" w:after="10"/>
            </w:pPr>
            <w:r/>
            <w:r>
              <w:rPr>
                <w:sz w:val="16"/>
              </w:rPr>
              <w:t>Georgia</w:t>
            </w:r>
          </w:p>
        </w:tc>
        <w:tc>
          <w:tcPr>
            <w:tcW w:w="950" w:type="dxa"/>
          </w:tcPr>
          <w:p>
            <w:pPr>
              <w:jc w:val="right"/>
              <w:spacing w:before="10" w:after="10"/>
            </w:pPr>
            <w:r/>
            <w:r>
              <w:rPr>
                <w:sz w:val="16"/>
              </w:rPr>
              <w:t>$1.18</w:t>
            </w:r>
          </w:p>
        </w:tc>
        <w:tc>
          <w:tcPr>
            <w:tcW w:w="950" w:type="dxa"/>
          </w:tcPr>
          <w:p>
            <w:pPr>
              <w:jc w:val="right"/>
              <w:spacing w:before="10" w:after="10"/>
            </w:pPr>
            <w:r/>
            <w:r>
              <w:rPr>
                <w:sz w:val="16"/>
              </w:rPr>
              <w:t>$0.073</w:t>
            </w:r>
          </w:p>
        </w:tc>
        <w:tc>
          <w:tcPr>
            <w:tcW w:w="950" w:type="dxa"/>
          </w:tcPr>
          <w:p>
            <w:pPr>
              <w:jc w:val="right"/>
              <w:spacing w:before="10" w:after="10"/>
            </w:pPr>
            <w:r/>
            <w:r>
              <w:rPr>
                <w:sz w:val="16"/>
              </w:rPr>
              <w:t>$0.050</w:t>
            </w:r>
          </w:p>
        </w:tc>
        <w:tc>
          <w:tcPr>
            <w:tcW w:w="550" w:type="dxa"/>
          </w:tcPr>
          <w:p>
            <w:pPr>
              <w:jc w:val="right"/>
              <w:spacing w:before="10" w:after="10"/>
            </w:pPr>
            <w:r/>
            <w:r>
              <w:rPr>
                <w:sz w:val="16"/>
              </w:rPr>
              <w:t>1.15</w:t>
            </w:r>
          </w:p>
        </w:tc>
        <w:tc>
          <w:tcPr>
            <w:tcW w:w="950" w:type="dxa"/>
          </w:tcPr>
          <w:p>
            <w:pPr>
              <w:jc w:val="right"/>
              <w:spacing w:before="10" w:after="10"/>
            </w:pPr>
            <w:r/>
            <w:r>
              <w:rPr>
                <w:sz w:val="16"/>
              </w:rPr>
              <w:t>$0.091</w:t>
            </w:r>
          </w:p>
        </w:tc>
        <w:tc>
          <w:tcPr>
            <w:tcW w:w="950" w:type="dxa"/>
          </w:tcPr>
          <w:p>
            <w:pPr>
              <w:spacing w:before="10" w:after="10"/>
            </w:pPr>
            <w:r/>
            <w:r>
              <w:rPr>
                <w:sz w:val="16"/>
              </w:rPr>
              <w:t>import</w:t>
            </w:r>
          </w:p>
        </w:tc>
      </w:tr>
      <w:tr>
        <w:tc>
          <w:tcPr>
            <w:tcW w:w="500" w:type="dxa"/>
          </w:tcPr>
          <w:p>
            <w:pPr>
              <w:spacing w:before="10" w:after="10"/>
            </w:pPr>
            <w:r/>
            <w:r>
              <w:rPr>
                <w:sz w:val="16"/>
              </w:rPr>
              <w:t>33</w:t>
            </w:r>
          </w:p>
        </w:tc>
        <w:tc>
          <w:tcPr>
            <w:tcW w:w="1800" w:type="dxa"/>
          </w:tcPr>
          <w:p>
            <w:pPr>
              <w:spacing w:before="10" w:after="10"/>
            </w:pPr>
            <w:r/>
            <w:r>
              <w:rPr>
                <w:sz w:val="16"/>
              </w:rPr>
              <w:t>Turkey</w:t>
            </w:r>
          </w:p>
        </w:tc>
        <w:tc>
          <w:tcPr>
            <w:tcW w:w="950" w:type="dxa"/>
          </w:tcPr>
          <w:p>
            <w:pPr>
              <w:jc w:val="right"/>
              <w:spacing w:before="10" w:after="10"/>
            </w:pPr>
            <w:r/>
            <w:r>
              <w:rPr>
                <w:sz w:val="16"/>
              </w:rPr>
              <w:t>$1.18</w:t>
            </w:r>
          </w:p>
        </w:tc>
        <w:tc>
          <w:tcPr>
            <w:tcW w:w="950" w:type="dxa"/>
          </w:tcPr>
          <w:p>
            <w:pPr>
              <w:jc w:val="right"/>
              <w:spacing w:before="10" w:after="10"/>
            </w:pPr>
            <w:r/>
            <w:r>
              <w:rPr>
                <w:sz w:val="16"/>
              </w:rPr>
              <w:t>$0.074</w:t>
            </w:r>
          </w:p>
        </w:tc>
        <w:tc>
          <w:tcPr>
            <w:tcW w:w="950" w:type="dxa"/>
          </w:tcPr>
          <w:p>
            <w:pPr>
              <w:jc w:val="right"/>
              <w:spacing w:before="10" w:after="10"/>
            </w:pPr>
            <w:r/>
            <w:r>
              <w:rPr>
                <w:sz w:val="16"/>
              </w:rPr>
              <w:t>$0.053</w:t>
            </w:r>
          </w:p>
        </w:tc>
        <w:tc>
          <w:tcPr>
            <w:tcW w:w="550" w:type="dxa"/>
          </w:tcPr>
          <w:p>
            <w:pPr>
              <w:jc w:val="right"/>
              <w:spacing w:before="10" w:after="10"/>
            </w:pPr>
            <w:r/>
            <w:r>
              <w:rPr>
                <w:sz w:val="16"/>
              </w:rPr>
              <w:t>1.22</w:t>
            </w:r>
          </w:p>
        </w:tc>
        <w:tc>
          <w:tcPr>
            <w:tcW w:w="950" w:type="dxa"/>
          </w:tcPr>
          <w:p>
            <w:pPr>
              <w:jc w:val="right"/>
              <w:spacing w:before="10" w:after="10"/>
            </w:pPr>
            <w:r/>
            <w:r>
              <w:rPr>
                <w:sz w:val="16"/>
              </w:rPr>
              <w:t>$0.086</w:t>
            </w:r>
          </w:p>
        </w:tc>
        <w:tc>
          <w:tcPr>
            <w:tcW w:w="950" w:type="dxa"/>
          </w:tcPr>
          <w:p>
            <w:pPr>
              <w:spacing w:before="10" w:after="10"/>
            </w:pPr>
            <w:r/>
            <w:r>
              <w:rPr>
                <w:sz w:val="16"/>
              </w:rPr>
              <w:t>hybrid</w:t>
            </w:r>
          </w:p>
        </w:tc>
      </w:tr>
      <w:tr>
        <w:tc>
          <w:tcPr>
            <w:tcW w:w="500" w:type="dxa"/>
          </w:tcPr>
          <w:p>
            <w:pPr>
              <w:spacing w:before="10" w:after="10"/>
            </w:pPr>
            <w:r/>
            <w:r>
              <w:rPr>
                <w:sz w:val="16"/>
              </w:rPr>
              <w:t>35</w:t>
            </w:r>
          </w:p>
        </w:tc>
        <w:tc>
          <w:tcPr>
            <w:tcW w:w="1800" w:type="dxa"/>
          </w:tcPr>
          <w:p>
            <w:pPr>
              <w:spacing w:before="10" w:after="10"/>
            </w:pPr>
            <w:r/>
            <w:r>
              <w:rPr>
                <w:sz w:val="16"/>
              </w:rPr>
              <w:t>Bosnia and Herz.</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$0.050</w:t>
            </w:r>
          </w:p>
        </w:tc>
        <w:tc>
          <w:tcPr>
            <w:tcW w:w="550" w:type="dxa"/>
          </w:tcPr>
          <w:p>
            <w:pPr>
              <w:jc w:val="right"/>
              <w:spacing w:before="10" w:after="10"/>
            </w:pPr>
            <w:r/>
            <w:r>
              <w:rPr>
                <w:sz w:val="16"/>
              </w:rPr>
              <w:t>1.18</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36</w:t>
            </w:r>
          </w:p>
        </w:tc>
        <w:tc>
          <w:tcPr>
            <w:tcW w:w="1800" w:type="dxa"/>
          </w:tcPr>
          <w:p>
            <w:pPr>
              <w:spacing w:before="10" w:after="10"/>
            </w:pPr>
            <w:r/>
            <w:r>
              <w:rPr>
                <w:sz w:val="16"/>
              </w:rPr>
              <w:t>Belarus</w:t>
            </w:r>
          </w:p>
        </w:tc>
        <w:tc>
          <w:tcPr>
            <w:tcW w:w="950" w:type="dxa"/>
          </w:tcPr>
          <w:p>
            <w:pPr>
              <w:jc w:val="right"/>
              <w:spacing w:before="10" w:after="10"/>
            </w:pPr>
            <w:r/>
            <w:r>
              <w:rPr>
                <w:sz w:val="16"/>
              </w:rPr>
              <w:t>$1.19</w:t>
            </w:r>
          </w:p>
        </w:tc>
        <w:tc>
          <w:tcPr>
            <w:tcW w:w="950" w:type="dxa"/>
          </w:tcPr>
          <w:p>
            <w:pPr>
              <w:jc w:val="right"/>
              <w:spacing w:before="10" w:after="10"/>
            </w:pPr>
            <w:r/>
            <w:r>
              <w:rPr>
                <w:sz w:val="16"/>
              </w:rPr>
              <w:t>$0.080</w:t>
            </w:r>
          </w:p>
        </w:tc>
        <w:tc>
          <w:tcPr>
            <w:tcW w:w="950" w:type="dxa"/>
          </w:tcPr>
          <w:p>
            <w:pPr>
              <w:jc w:val="right"/>
              <w:spacing w:before="10" w:after="10"/>
            </w:pPr>
            <w:r/>
            <w:r>
              <w:rPr>
                <w:sz w:val="16"/>
              </w:rPr>
              <w:t>$0.052</w:t>
            </w:r>
          </w:p>
        </w:tc>
        <w:tc>
          <w:tcPr>
            <w:tcW w:w="550" w:type="dxa"/>
          </w:tcPr>
          <w:p>
            <w:pPr>
              <w:jc w:val="right"/>
              <w:spacing w:before="10" w:after="10"/>
            </w:pPr>
            <w:r/>
            <w:r>
              <w:rPr>
                <w:sz w:val="16"/>
              </w:rPr>
              <w:t>1.15</w:t>
            </w:r>
          </w:p>
        </w:tc>
        <w:tc>
          <w:tcPr>
            <w:tcW w:w="950" w:type="dxa"/>
          </w:tcPr>
          <w:p>
            <w:pPr>
              <w:jc w:val="right"/>
              <w:spacing w:before="10" w:after="10"/>
            </w:pPr>
            <w:r/>
            <w:r>
              <w:rPr>
                <w:sz w:val="16"/>
              </w:rPr>
              <w:t>$0.099</w:t>
            </w:r>
          </w:p>
        </w:tc>
        <w:tc>
          <w:tcPr>
            <w:tcW w:w="950" w:type="dxa"/>
          </w:tcPr>
          <w:p>
            <w:pPr>
              <w:spacing w:before="10" w:after="10"/>
            </w:pPr>
            <w:r/>
            <w:r>
              <w:rPr>
                <w:sz w:val="16"/>
              </w:rPr>
              <w:t>import</w:t>
            </w:r>
          </w:p>
        </w:tc>
      </w:tr>
      <w:tr>
        <w:tc>
          <w:tcPr>
            <w:tcW w:w="500" w:type="dxa"/>
          </w:tcPr>
          <w:p>
            <w:pPr>
              <w:spacing w:before="10" w:after="10"/>
            </w:pPr>
            <w:r/>
            <w:r>
              <w:rPr>
                <w:sz w:val="16"/>
              </w:rPr>
              <w:t>42</w:t>
            </w:r>
          </w:p>
        </w:tc>
        <w:tc>
          <w:tcPr>
            <w:tcW w:w="1800" w:type="dxa"/>
          </w:tcPr>
          <w:p>
            <w:pPr>
              <w:spacing w:before="10" w:after="10"/>
            </w:pPr>
            <w:r/>
            <w:r>
              <w:rPr>
                <w:sz w:val="16"/>
              </w:rPr>
              <w:t>Armenia</w:t>
            </w:r>
          </w:p>
        </w:tc>
        <w:tc>
          <w:tcPr>
            <w:tcW w:w="950" w:type="dxa"/>
          </w:tcPr>
          <w:p>
            <w:pPr>
              <w:jc w:val="right"/>
              <w:spacing w:before="10" w:after="10"/>
            </w:pPr>
            <w:r/>
            <w:r>
              <w:rPr>
                <w:sz w:val="16"/>
              </w:rPr>
              <w:t>$1.20</w:t>
            </w:r>
          </w:p>
        </w:tc>
        <w:tc>
          <w:tcPr>
            <w:tcW w:w="950" w:type="dxa"/>
          </w:tcPr>
          <w:p>
            <w:pPr>
              <w:jc w:val="right"/>
              <w:spacing w:before="10" w:after="10"/>
            </w:pPr>
            <w:r/>
            <w:r>
              <w:rPr>
                <w:sz w:val="16"/>
              </w:rPr>
              <w:t>$0.089</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45</w:t>
            </w:r>
          </w:p>
        </w:tc>
        <w:tc>
          <w:tcPr>
            <w:tcW w:w="1800" w:type="dxa"/>
          </w:tcPr>
          <w:p>
            <w:pPr>
              <w:spacing w:before="10" w:after="10"/>
            </w:pPr>
            <w:r/>
            <w:r>
              <w:rPr>
                <w:sz w:val="16"/>
              </w:rPr>
              <w:t>Latvia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$0.056</w:t>
            </w:r>
          </w:p>
        </w:tc>
        <w:tc>
          <w:tcPr>
            <w:tcW w:w="550" w:type="dxa"/>
          </w:tcPr>
          <w:p>
            <w:pPr>
              <w:jc w:val="right"/>
              <w:spacing w:before="10" w:after="10"/>
            </w:pPr>
            <w:r/>
            <w:r>
              <w:rPr>
                <w:sz w:val="16"/>
              </w:rPr>
              <w:t>1.13</w:t>
            </w:r>
          </w:p>
        </w:tc>
        <w:tc>
          <w:tcPr>
            <w:tcW w:w="950" w:type="dxa"/>
          </w:tcPr>
          <w:p>
            <w:pPr>
              <w:jc w:val="right"/>
              <w:spacing w:before="10" w:after="10"/>
            </w:pPr>
            <w:r/>
            <w:r>
              <w:rPr>
                <w:sz w:val="16"/>
              </w:rPr>
              <w:t>$0.110</w:t>
            </w:r>
          </w:p>
        </w:tc>
        <w:tc>
          <w:tcPr>
            <w:tcW w:w="950" w:type="dxa"/>
          </w:tcPr>
          <w:p>
            <w:pPr>
              <w:spacing w:before="10" w:after="10"/>
            </w:pPr>
            <w:r/>
            <w:r>
              <w:rPr>
                <w:sz w:val="16"/>
              </w:rPr>
              <w:t>import</w:t>
            </w:r>
          </w:p>
        </w:tc>
      </w:tr>
      <w:tr>
        <w:tc>
          <w:tcPr>
            <w:tcW w:w="500" w:type="dxa"/>
          </w:tcPr>
          <w:p>
            <w:pPr>
              <w:spacing w:before="10" w:after="10"/>
            </w:pPr>
            <w:r/>
            <w:r>
              <w:rPr>
                <w:sz w:val="16"/>
              </w:rPr>
              <w:t>47</w:t>
            </w:r>
          </w:p>
        </w:tc>
        <w:tc>
          <w:tcPr>
            <w:tcW w:w="1800" w:type="dxa"/>
          </w:tcPr>
          <w:p>
            <w:pPr>
              <w:spacing w:before="10" w:after="10"/>
            </w:pPr>
            <w:r/>
            <w:r>
              <w:rPr>
                <w:sz w:val="16"/>
              </w:rPr>
              <w:t>Poland</w:t>
            </w:r>
          </w:p>
        </w:tc>
        <w:tc>
          <w:tcPr>
            <w:tcW w:w="950" w:type="dxa"/>
          </w:tcPr>
          <w:p>
            <w:pPr>
              <w:jc w:val="right"/>
              <w:spacing w:before="10" w:after="10"/>
            </w:pPr>
            <w:r/>
            <w:r>
              <w:rPr>
                <w:sz w:val="16"/>
              </w:rPr>
              <w:t>$1.20</w:t>
            </w:r>
          </w:p>
        </w:tc>
        <w:tc>
          <w:tcPr>
            <w:tcW w:w="950" w:type="dxa"/>
          </w:tcPr>
          <w:p>
            <w:pPr>
              <w:jc w:val="right"/>
              <w:spacing w:before="10" w:after="10"/>
            </w:pPr>
            <w:r/>
            <w:r>
              <w:rPr>
                <w:sz w:val="16"/>
              </w:rPr>
              <w:t>$0.096</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$0.119</w:t>
            </w:r>
          </w:p>
        </w:tc>
        <w:tc>
          <w:tcPr>
            <w:tcW w:w="950" w:type="dxa"/>
          </w:tcPr>
          <w:p>
            <w:pPr>
              <w:spacing w:before="10" w:after="10"/>
            </w:pPr>
            <w:r/>
            <w:r>
              <w:rPr>
                <w:sz w:val="16"/>
              </w:rPr>
              <w:t>import</w:t>
            </w:r>
          </w:p>
        </w:tc>
      </w:tr>
      <w:tr>
        <w:tc>
          <w:tcPr>
            <w:tcW w:w="500" w:type="dxa"/>
          </w:tcPr>
          <w:p>
            <w:pPr>
              <w:spacing w:before="10" w:after="10"/>
            </w:pPr>
            <w:r/>
            <w:r>
              <w:rPr>
                <w:sz w:val="16"/>
              </w:rPr>
              <w:t>55</w:t>
            </w:r>
          </w:p>
        </w:tc>
        <w:tc>
          <w:tcPr>
            <w:tcW w:w="1800" w:type="dxa"/>
          </w:tcPr>
          <w:p>
            <w:pPr>
              <w:spacing w:before="10" w:after="10"/>
            </w:pPr>
            <w:r/>
            <w:r>
              <w:rPr>
                <w:sz w:val="16"/>
              </w:rPr>
              <w:t>Serbia</w:t>
            </w:r>
          </w:p>
        </w:tc>
        <w:tc>
          <w:tcPr>
            <w:tcW w:w="950" w:type="dxa"/>
          </w:tcPr>
          <w:p>
            <w:pPr>
              <w:jc w:val="right"/>
              <w:spacing w:before="10" w:after="10"/>
            </w:pPr>
            <w:r/>
            <w:r>
              <w:rPr>
                <w:sz w:val="16"/>
              </w:rPr>
              <w:t>$1.21</w:t>
            </w:r>
          </w:p>
        </w:tc>
        <w:tc>
          <w:tcPr>
            <w:tcW w:w="950" w:type="dxa"/>
          </w:tcPr>
          <w:p>
            <w:pPr>
              <w:jc w:val="right"/>
              <w:spacing w:before="10" w:after="10"/>
            </w:pPr>
            <w:r/>
            <w:r>
              <w:rPr>
                <w:sz w:val="16"/>
              </w:rPr>
              <w:t>$0.101</w:t>
            </w:r>
          </w:p>
        </w:tc>
        <w:tc>
          <w:tcPr>
            <w:tcW w:w="950" w:type="dxa"/>
          </w:tcPr>
          <w:p>
            <w:pPr>
              <w:jc w:val="right"/>
              <w:spacing w:before="10" w:after="10"/>
            </w:pPr>
            <w:r/>
            <w:r>
              <w:rPr>
                <w:sz w:val="16"/>
              </w:rPr>
              <w:t>$0.052</w:t>
            </w:r>
          </w:p>
        </w:tc>
        <w:tc>
          <w:tcPr>
            <w:tcW w:w="550" w:type="dxa"/>
          </w:tcPr>
          <w:p>
            <w:pPr>
              <w:jc w:val="right"/>
              <w:spacing w:before="10" w:after="10"/>
            </w:pPr>
            <w:r/>
            <w:r>
              <w:rPr>
                <w:sz w:val="16"/>
              </w:rPr>
              <w:t>1.20</w:t>
            </w:r>
          </w:p>
        </w:tc>
        <w:tc>
          <w:tcPr>
            <w:tcW w:w="950" w:type="dxa"/>
          </w:tcPr>
          <w:p>
            <w:pPr>
              <w:jc w:val="right"/>
              <w:spacing w:before="10" w:after="10"/>
            </w:pPr>
            <w:r/>
            <w:r>
              <w:rPr>
                <w:sz w:val="16"/>
              </w:rPr>
              <w:t>$0.120</w:t>
            </w:r>
          </w:p>
        </w:tc>
        <w:tc>
          <w:tcPr>
            <w:tcW w:w="950" w:type="dxa"/>
          </w:tcPr>
          <w:p>
            <w:pPr>
              <w:spacing w:before="10" w:after="10"/>
            </w:pPr>
            <w:r/>
            <w:r>
              <w:rPr>
                <w:sz w:val="16"/>
              </w:rPr>
              <w:t>import</w:t>
            </w:r>
          </w:p>
        </w:tc>
      </w:tr>
      <w:tr>
        <w:tc>
          <w:tcPr>
            <w:tcW w:w="500" w:type="dxa"/>
          </w:tcPr>
          <w:p>
            <w:pPr>
              <w:spacing w:before="10" w:after="10"/>
            </w:pPr>
            <w:r/>
            <w:r>
              <w:rPr>
                <w:sz w:val="16"/>
              </w:rPr>
              <w:t>58</w:t>
            </w:r>
          </w:p>
        </w:tc>
        <w:tc>
          <w:tcPr>
            <w:tcW w:w="1800" w:type="dxa"/>
          </w:tcPr>
          <w:p>
            <w:pPr>
              <w:spacing w:before="10" w:after="10"/>
            </w:pPr>
            <w:r/>
            <w:r>
              <w:rPr>
                <w:sz w:val="16"/>
              </w:rPr>
              <w:t>Estonia</w:t>
            </w:r>
          </w:p>
        </w:tc>
        <w:tc>
          <w:tcPr>
            <w:tcW w:w="950" w:type="dxa"/>
          </w:tcPr>
          <w:p>
            <w:pPr>
              <w:jc w:val="right"/>
              <w:spacing w:before="10" w:after="10"/>
            </w:pPr>
            <w:r/>
            <w:r>
              <w:rPr>
                <w:sz w:val="16"/>
              </w:rPr>
              <w:t>$1.22</w:t>
            </w:r>
          </w:p>
        </w:tc>
        <w:tc>
          <w:tcPr>
            <w:tcW w:w="950" w:type="dxa"/>
          </w:tcPr>
          <w:p>
            <w:pPr>
              <w:jc w:val="right"/>
              <w:spacing w:before="10" w:after="10"/>
            </w:pPr>
            <w:r/>
            <w:r>
              <w:rPr>
                <w:sz w:val="16"/>
              </w:rPr>
              <w:t>$0.102</w:t>
            </w:r>
          </w:p>
        </w:tc>
        <w:tc>
          <w:tcPr>
            <w:tcW w:w="950" w:type="dxa"/>
          </w:tcPr>
          <w:p>
            <w:pPr>
              <w:jc w:val="right"/>
              <w:spacing w:before="10" w:after="10"/>
            </w:pPr>
            <w:r/>
            <w:r>
              <w:rPr>
                <w:sz w:val="16"/>
              </w:rPr>
              <w:t>$0.058</w:t>
            </w:r>
          </w:p>
        </w:tc>
        <w:tc>
          <w:tcPr>
            <w:tcW w:w="550" w:type="dxa"/>
          </w:tcPr>
          <w:p>
            <w:pPr>
              <w:jc w:val="right"/>
              <w:spacing w:before="10" w:after="10"/>
            </w:pPr>
            <w:r/>
            <w:r>
              <w:rPr>
                <w:sz w:val="16"/>
              </w:rPr>
              <w:t>1.13</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62</w:t>
            </w:r>
          </w:p>
        </w:tc>
        <w:tc>
          <w:tcPr>
            <w:tcW w:w="1800" w:type="dxa"/>
          </w:tcPr>
          <w:p>
            <w:pPr>
              <w:spacing w:before="10" w:after="10"/>
            </w:pPr>
            <w:r/>
            <w:r>
              <w:rPr>
                <w:sz w:val="16"/>
              </w:rPr>
              <w:t>Moldova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$0.048</w:t>
            </w:r>
          </w:p>
        </w:tc>
        <w:tc>
          <w:tcPr>
            <w:tcW w:w="550" w:type="dxa"/>
          </w:tcPr>
          <w:p>
            <w:pPr>
              <w:jc w:val="right"/>
              <w:spacing w:before="10" w:after="10"/>
            </w:pPr>
            <w:r/>
            <w:r>
              <w:rPr>
                <w:sz w:val="16"/>
              </w:rPr>
              <w:t>1.22</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64</w:t>
            </w:r>
          </w:p>
        </w:tc>
        <w:tc>
          <w:tcPr>
            <w:tcW w:w="1800" w:type="dxa"/>
          </w:tcPr>
          <w:p>
            <w:pPr>
              <w:spacing w:before="10" w:after="10"/>
            </w:pPr>
            <w:r/>
            <w:r>
              <w:rPr>
                <w:sz w:val="16"/>
              </w:rPr>
              <w:t>Lithuania</w:t>
            </w:r>
          </w:p>
        </w:tc>
        <w:tc>
          <w:tcPr>
            <w:tcW w:w="950" w:type="dxa"/>
          </w:tcPr>
          <w:p>
            <w:pPr>
              <w:jc w:val="right"/>
              <w:spacing w:before="10" w:after="10"/>
            </w:pPr>
            <w:r/>
            <w:r>
              <w:rPr>
                <w:sz w:val="16"/>
              </w:rPr>
              <w:t>$1.22</w:t>
            </w:r>
          </w:p>
        </w:tc>
        <w:tc>
          <w:tcPr>
            <w:tcW w:w="950" w:type="dxa"/>
          </w:tcPr>
          <w:p>
            <w:pPr>
              <w:jc w:val="right"/>
              <w:spacing w:before="10" w:after="10"/>
            </w:pPr>
            <w:r/>
            <w:r>
              <w:rPr>
                <w:sz w:val="16"/>
              </w:rPr>
              <w:t>$0.107</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$0.134</w:t>
            </w:r>
          </w:p>
        </w:tc>
        <w:tc>
          <w:tcPr>
            <w:tcW w:w="950" w:type="dxa"/>
          </w:tcPr>
          <w:p>
            <w:pPr>
              <w:spacing w:before="10" w:after="10"/>
            </w:pPr>
            <w:r/>
            <w:r>
              <w:rPr>
                <w:sz w:val="16"/>
              </w:rPr>
              <w:t>import</w:t>
            </w:r>
          </w:p>
        </w:tc>
      </w:tr>
      <w:tr>
        <w:tc>
          <w:tcPr>
            <w:tcW w:w="500" w:type="dxa"/>
          </w:tcPr>
          <w:p>
            <w:pPr>
              <w:spacing w:before="10" w:after="10"/>
            </w:pPr>
            <w:r/>
            <w:r>
              <w:rPr>
                <w:sz w:val="16"/>
              </w:rPr>
              <w:t>66</w:t>
            </w:r>
          </w:p>
        </w:tc>
        <w:tc>
          <w:tcPr>
            <w:tcW w:w="1800" w:type="dxa"/>
          </w:tcPr>
          <w:p>
            <w:pPr>
              <w:spacing w:before="10" w:after="10"/>
            </w:pPr>
            <w:r/>
            <w:r>
              <w:rPr>
                <w:sz w:val="16"/>
              </w:rPr>
              <w:t>North Macedonia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$0.135</w:t>
            </w:r>
          </w:p>
        </w:tc>
        <w:tc>
          <w:tcPr>
            <w:tcW w:w="950" w:type="dxa"/>
          </w:tcPr>
          <w:p>
            <w:pPr>
              <w:spacing w:before="10" w:after="10"/>
            </w:pPr>
            <w:r/>
            <w:r>
              <w:rPr>
                <w:sz w:val="16"/>
              </w:rPr>
              <w:t>hybrid</w:t>
            </w:r>
          </w:p>
        </w:tc>
      </w:tr>
      <w:tr>
        <w:tc>
          <w:tcPr>
            <w:tcW w:w="500" w:type="dxa"/>
          </w:tcPr>
          <w:p>
            <w:pPr>
              <w:spacing w:before="10" w:after="10"/>
            </w:pPr>
            <w:r/>
            <w:r>
              <w:rPr>
                <w:sz w:val="16"/>
              </w:rPr>
              <w:t>68</w:t>
            </w:r>
          </w:p>
        </w:tc>
        <w:tc>
          <w:tcPr>
            <w:tcW w:w="1800" w:type="dxa"/>
          </w:tcPr>
          <w:p>
            <w:pPr>
              <w:spacing w:before="10" w:after="10"/>
            </w:pPr>
            <w:r/>
            <w:r>
              <w:rPr>
                <w:sz w:val="16"/>
              </w:rPr>
              <w:t>Albania</w:t>
            </w:r>
          </w:p>
        </w:tc>
        <w:tc>
          <w:tcPr>
            <w:tcW w:w="950" w:type="dxa"/>
          </w:tcPr>
          <w:p>
            <w:pPr>
              <w:jc w:val="right"/>
              <w:spacing w:before="10" w:after="10"/>
            </w:pPr>
            <w:r/>
            <w:r>
              <w:rPr>
                <w:sz w:val="16"/>
              </w:rPr>
              <w:t>$1.23</w:t>
            </w:r>
          </w:p>
        </w:tc>
        <w:tc>
          <w:tcPr>
            <w:tcW w:w="950" w:type="dxa"/>
          </w:tcPr>
          <w:p>
            <w:pPr>
              <w:jc w:val="right"/>
              <w:spacing w:before="10" w:after="10"/>
            </w:pPr>
            <w:r/>
            <w:r>
              <w:rPr>
                <w:sz w:val="16"/>
              </w:rPr>
              <w:t>$0.125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69</w:t>
            </w:r>
          </w:p>
        </w:tc>
        <w:tc>
          <w:tcPr>
            <w:tcW w:w="1800" w:type="dxa"/>
          </w:tcPr>
          <w:p>
            <w:pPr>
              <w:spacing w:before="10" w:after="10"/>
            </w:pPr>
            <w:r/>
            <w:r>
              <w:rPr>
                <w:sz w:val="16"/>
              </w:rPr>
              <w:t>Slovenia</w:t>
            </w:r>
          </w:p>
        </w:tc>
        <w:tc>
          <w:tcPr>
            <w:tcW w:w="950" w:type="dxa"/>
          </w:tcPr>
          <w:p>
            <w:pPr>
              <w:jc w:val="right"/>
              <w:spacing w:before="10" w:after="10"/>
            </w:pPr>
            <w:r/>
            <w:r>
              <w:rPr>
                <w:sz w:val="16"/>
              </w:rPr>
              <w:t>$1.24</w:t>
            </w:r>
          </w:p>
        </w:tc>
        <w:tc>
          <w:tcPr>
            <w:tcW w:w="950" w:type="dxa"/>
          </w:tcPr>
          <w:p>
            <w:pPr>
              <w:jc w:val="right"/>
              <w:spacing w:before="10" w:after="10"/>
            </w:pPr>
            <w:r/>
            <w:r>
              <w:rPr>
                <w:sz w:val="16"/>
              </w:rPr>
              <w:t>$0.122</w:t>
            </w:r>
          </w:p>
        </w:tc>
        <w:tc>
          <w:tcPr>
            <w:tcW w:w="950" w:type="dxa"/>
          </w:tcPr>
          <w:p>
            <w:pPr>
              <w:jc w:val="right"/>
              <w:spacing w:before="10" w:after="10"/>
            </w:pPr>
            <w:r/>
            <w:r>
              <w:rPr>
                <w:sz w:val="16"/>
              </w:rPr>
              <w:t>$0.059</w:t>
            </w:r>
          </w:p>
        </w:tc>
        <w:tc>
          <w:tcPr>
            <w:tcW w:w="550" w:type="dxa"/>
          </w:tcPr>
          <w:p>
            <w:pPr>
              <w:jc w:val="right"/>
              <w:spacing w:before="10" w:after="10"/>
            </w:pPr>
            <w:r/>
            <w:r>
              <w:rPr>
                <w:sz w:val="16"/>
              </w:rPr>
              <w:t>1.18</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70</w:t>
            </w:r>
          </w:p>
        </w:tc>
        <w:tc>
          <w:tcPr>
            <w:tcW w:w="1800" w:type="dxa"/>
          </w:tcPr>
          <w:p>
            <w:pPr>
              <w:spacing w:before="10" w:after="10"/>
            </w:pPr>
            <w:r/>
            <w:r>
              <w:rPr>
                <w:sz w:val="16"/>
              </w:rPr>
              <w:t>Romania</w:t>
            </w:r>
          </w:p>
        </w:tc>
        <w:tc>
          <w:tcPr>
            <w:tcW w:w="950" w:type="dxa"/>
          </w:tcPr>
          <w:p>
            <w:pPr>
              <w:jc w:val="right"/>
              <w:spacing w:before="10" w:after="10"/>
            </w:pPr>
            <w:r/>
            <w:r>
              <w:rPr>
                <w:sz w:val="16"/>
              </w:rPr>
              <w:t>$1.24</w:t>
            </w:r>
          </w:p>
        </w:tc>
        <w:tc>
          <w:tcPr>
            <w:tcW w:w="950" w:type="dxa"/>
          </w:tcPr>
          <w:p>
            <w:pPr>
              <w:jc w:val="right"/>
              <w:spacing w:before="10" w:after="10"/>
            </w:pPr>
            <w:r/>
            <w:r>
              <w:rPr>
                <w:sz w:val="16"/>
              </w:rPr>
              <w:t>$0.130</w:t>
            </w:r>
          </w:p>
        </w:tc>
        <w:tc>
          <w:tcPr>
            <w:tcW w:w="950" w:type="dxa"/>
          </w:tcPr>
          <w:p>
            <w:pPr>
              <w:jc w:val="right"/>
              <w:spacing w:before="10" w:after="10"/>
            </w:pPr>
            <w:r/>
            <w:r>
              <w:rPr>
                <w:sz w:val="16"/>
              </w:rPr>
              <w:t>$0.055</w:t>
            </w:r>
          </w:p>
        </w:tc>
        <w:tc>
          <w:tcPr>
            <w:tcW w:w="550" w:type="dxa"/>
          </w:tcPr>
          <w:p>
            <w:pPr>
              <w:jc w:val="right"/>
              <w:spacing w:before="10" w:after="10"/>
            </w:pPr>
            <w:r/>
            <w:r>
              <w:rPr>
                <w:sz w:val="16"/>
              </w:rPr>
              <w:t>1.19</w:t>
            </w:r>
          </w:p>
        </w:tc>
        <w:tc>
          <w:tcPr>
            <w:tcW w:w="950" w:type="dxa"/>
          </w:tcPr>
          <w:p>
            <w:pPr>
              <w:jc w:val="right"/>
              <w:spacing w:before="10" w:after="10"/>
            </w:pPr>
            <w:r/>
            <w:r>
              <w:rPr>
                <w:sz w:val="16"/>
              </w:rPr>
              <w:t>$0.156</w:t>
            </w:r>
          </w:p>
        </w:tc>
        <w:tc>
          <w:tcPr>
            <w:tcW w:w="950" w:type="dxa"/>
          </w:tcPr>
          <w:p>
            <w:pPr>
              <w:spacing w:before="10" w:after="10"/>
            </w:pPr>
            <w:r/>
            <w:r>
              <w:rPr>
                <w:sz w:val="16"/>
              </w:rPr>
              <w:t>import</w:t>
            </w:r>
          </w:p>
        </w:tc>
      </w:tr>
      <w:tr>
        <w:tc>
          <w:tcPr>
            <w:tcW w:w="500" w:type="dxa"/>
          </w:tcPr>
          <w:p>
            <w:pPr>
              <w:spacing w:before="10" w:after="10"/>
            </w:pPr>
            <w:r/>
            <w:r>
              <w:rPr>
                <w:sz w:val="16"/>
              </w:rPr>
              <w:t>72</w:t>
            </w:r>
          </w:p>
        </w:tc>
        <w:tc>
          <w:tcPr>
            <w:tcW w:w="1800" w:type="dxa"/>
          </w:tcPr>
          <w:p>
            <w:pPr>
              <w:spacing w:before="10" w:after="10"/>
            </w:pPr>
            <w:r/>
            <w:r>
              <w:rPr>
                <w:sz w:val="16"/>
              </w:rPr>
              <w:t>Bulgaria</w:t>
            </w:r>
          </w:p>
        </w:tc>
        <w:tc>
          <w:tcPr>
            <w:tcW w:w="950" w:type="dxa"/>
          </w:tcPr>
          <w:p>
            <w:pPr>
              <w:jc w:val="right"/>
              <w:spacing w:before="10" w:after="10"/>
            </w:pPr>
            <w:r/>
            <w:r>
              <w:rPr>
                <w:sz w:val="16"/>
              </w:rPr>
              <w:t>$1.24</w:t>
            </w:r>
          </w:p>
        </w:tc>
        <w:tc>
          <w:tcPr>
            <w:tcW w:w="950" w:type="dxa"/>
          </w:tcPr>
          <w:p>
            <w:pPr>
              <w:jc w:val="right"/>
              <w:spacing w:before="10" w:after="10"/>
            </w:pPr>
            <w:r/>
            <w:r>
              <w:rPr>
                <w:sz w:val="16"/>
              </w:rPr>
              <w:t>$0.131</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76</w:t>
            </w:r>
          </w:p>
        </w:tc>
        <w:tc>
          <w:tcPr>
            <w:tcW w:w="1800" w:type="dxa"/>
          </w:tcPr>
          <w:p>
            <w:pPr>
              <w:spacing w:before="10" w:after="10"/>
            </w:pPr>
            <w:r/>
            <w:r>
              <w:rPr>
                <w:sz w:val="16"/>
              </w:rPr>
              <w:t>Slovakia</w:t>
            </w:r>
          </w:p>
        </w:tc>
        <w:tc>
          <w:tcPr>
            <w:tcW w:w="950" w:type="dxa"/>
          </w:tcPr>
          <w:p>
            <w:pPr>
              <w:jc w:val="right"/>
              <w:spacing w:before="10" w:after="10"/>
            </w:pPr>
            <w:r/>
            <w:r>
              <w:rPr>
                <w:sz w:val="16"/>
              </w:rPr>
              <w:t>$1.25</w:t>
            </w:r>
          </w:p>
        </w:tc>
        <w:tc>
          <w:tcPr>
            <w:tcW w:w="950" w:type="dxa"/>
          </w:tcPr>
          <w:p>
            <w:pPr>
              <w:jc w:val="right"/>
              <w:spacing w:before="10" w:after="10"/>
            </w:pPr>
            <w:r/>
            <w:r>
              <w:rPr>
                <w:sz w:val="16"/>
              </w:rPr>
              <w:t>$0.135</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$0.164</w:t>
            </w:r>
          </w:p>
        </w:tc>
        <w:tc>
          <w:tcPr>
            <w:tcW w:w="950" w:type="dxa"/>
          </w:tcPr>
          <w:p>
            <w:pPr>
              <w:spacing w:before="10" w:after="10"/>
            </w:pPr>
            <w:r/>
            <w:r>
              <w:rPr>
                <w:sz w:val="16"/>
              </w:rPr>
              <w:t>import</w:t>
            </w:r>
          </w:p>
        </w:tc>
      </w:tr>
      <w:tr>
        <w:tc>
          <w:tcPr>
            <w:tcW w:w="500" w:type="dxa"/>
          </w:tcPr>
          <w:p>
            <w:pPr>
              <w:spacing w:before="10" w:after="10"/>
            </w:pPr>
            <w:r/>
            <w:r>
              <w:rPr>
                <w:sz w:val="16"/>
              </w:rPr>
              <w:t>78</w:t>
            </w:r>
          </w:p>
        </w:tc>
        <w:tc>
          <w:tcPr>
            <w:tcW w:w="1800" w:type="dxa"/>
          </w:tcPr>
          <w:p>
            <w:pPr>
              <w:spacing w:before="10" w:after="10"/>
            </w:pPr>
            <w:r/>
            <w:r>
              <w:rPr>
                <w:sz w:val="16"/>
              </w:rPr>
              <w:t>Czechia</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$0.057</w:t>
            </w:r>
          </w:p>
        </w:tc>
        <w:tc>
          <w:tcPr>
            <w:tcW w:w="550" w:type="dxa"/>
          </w:tcPr>
          <w:p>
            <w:pPr>
              <w:jc w:val="right"/>
              <w:spacing w:before="10" w:after="10"/>
            </w:pPr>
            <w:r/>
            <w:r>
              <w:rPr>
                <w:sz w:val="16"/>
              </w:rPr>
              <w:t>1.14</w:t>
            </w:r>
          </w:p>
        </w:tc>
        <w:tc>
          <w:tcPr>
            <w:tcW w:w="950" w:type="dxa"/>
          </w:tcPr>
          <w:p>
            <w:pPr>
              <w:jc w:val="right"/>
              <w:spacing w:before="10" w:after="10"/>
            </w:pPr>
            <w:r/>
            <w:r>
              <w:rPr>
                <w:sz w:val="16"/>
              </w:rPr>
              <w:t>$0.172</w:t>
            </w:r>
          </w:p>
        </w:tc>
        <w:tc>
          <w:tcPr>
            <w:tcW w:w="950" w:type="dxa"/>
          </w:tcPr>
          <w:p>
            <w:pPr>
              <w:spacing w:before="10" w:after="10"/>
            </w:pPr>
            <w:r/>
            <w:r>
              <w:rPr>
                <w:sz w:val="16"/>
              </w:rPr>
              <w:t>import</w:t>
            </w:r>
          </w:p>
        </w:tc>
      </w:tr>
      <w:tr>
        <w:tc>
          <w:tcPr>
            <w:tcW w:w="500" w:type="dxa"/>
          </w:tcPr>
          <w:p>
            <w:pPr>
              <w:spacing w:before="10" w:after="10"/>
            </w:pPr>
            <w:r/>
            <w:r>
              <w:rPr>
                <w:sz w:val="16"/>
              </w:rPr>
              <w:t>80</w:t>
            </w:r>
          </w:p>
        </w:tc>
        <w:tc>
          <w:tcPr>
            <w:tcW w:w="1800" w:type="dxa"/>
          </w:tcPr>
          <w:p>
            <w:pPr>
              <w:spacing w:before="10" w:after="10"/>
            </w:pPr>
            <w:r/>
            <w:r>
              <w:rPr>
                <w:sz w:val="16"/>
              </w:rPr>
              <w:t>Hungary</w:t>
            </w:r>
          </w:p>
        </w:tc>
        <w:tc>
          <w:tcPr>
            <w:tcW w:w="950" w:type="dxa"/>
          </w:tcPr>
          <w:p>
            <w:pPr>
              <w:jc w:val="right"/>
              <w:spacing w:before="10" w:after="10"/>
            </w:pPr>
            <w:r/>
            <w:r>
              <w:rPr>
                <w:sz w:val="16"/>
              </w:rPr>
              <w:t>$1.26</w:t>
            </w:r>
          </w:p>
        </w:tc>
        <w:tc>
          <w:tcPr>
            <w:tcW w:w="950" w:type="dxa"/>
          </w:tcPr>
          <w:p>
            <w:pPr>
              <w:jc w:val="right"/>
              <w:spacing w:before="10" w:after="10"/>
            </w:pPr>
            <w:r/>
            <w:r>
              <w:rPr>
                <w:sz w:val="16"/>
              </w:rPr>
              <w:t>$0.149</w:t>
            </w:r>
          </w:p>
        </w:tc>
        <w:tc>
          <w:tcPr>
            <w:tcW w:w="950" w:type="dxa"/>
          </w:tcPr>
          <w:p>
            <w:pPr>
              <w:jc w:val="right"/>
              <w:spacing w:before="10" w:after="10"/>
            </w:pPr>
            <w:r/>
            <w:r>
              <w:rPr>
                <w:sz w:val="16"/>
              </w:rPr>
              <w:t>$0.056</w:t>
            </w:r>
          </w:p>
        </w:tc>
        <w:tc>
          <w:tcPr>
            <w:tcW w:w="550" w:type="dxa"/>
          </w:tcPr>
          <w:p>
            <w:pPr>
              <w:jc w:val="right"/>
              <w:spacing w:before="10" w:after="10"/>
            </w:pPr>
            <w:r/>
            <w:r>
              <w:rPr>
                <w:sz w:val="16"/>
              </w:rPr>
              <w:t>1.21</w:t>
            </w:r>
          </w:p>
        </w:tc>
        <w:tc>
          <w:tcPr>
            <w:tcW w:w="950" w:type="dxa"/>
          </w:tcPr>
          <w:p>
            <w:pPr>
              <w:jc w:val="right"/>
              <w:spacing w:before="10" w:after="10"/>
            </w:pPr>
            <w:r/>
            <w:r>
              <w:rPr>
                <w:sz w:val="16"/>
              </w:rPr>
              <w:t>$0.176</w:t>
            </w:r>
          </w:p>
        </w:tc>
        <w:tc>
          <w:tcPr>
            <w:tcW w:w="950" w:type="dxa"/>
          </w:tcPr>
          <w:p>
            <w:pPr>
              <w:spacing w:before="10" w:after="10"/>
            </w:pPr>
            <w:r/>
            <w:r>
              <w:rPr>
                <w:sz w:val="16"/>
              </w:rPr>
              <w:t>import</w:t>
            </w:r>
          </w:p>
        </w:tc>
      </w:tr>
      <w:tr>
        <w:tc>
          <w:tcPr>
            <w:tcW w:w="500" w:type="dxa"/>
          </w:tcPr>
          <w:p>
            <w:pPr>
              <w:spacing w:before="10" w:after="10"/>
            </w:pPr>
            <w:r/>
            <w:r>
              <w:rPr>
                <w:sz w:val="16"/>
              </w:rPr>
              <w:t>85</w:t>
            </w:r>
          </w:p>
        </w:tc>
        <w:tc>
          <w:tcPr>
            <w:tcW w:w="1800" w:type="dxa"/>
          </w:tcPr>
          <w:p>
            <w:pPr>
              <w:spacing w:before="10" w:after="10"/>
            </w:pPr>
            <w:r/>
            <w:r>
              <w:rPr>
                <w:sz w:val="16"/>
              </w:rPr>
              <w:t>Croatia</w:t>
            </w:r>
          </w:p>
        </w:tc>
        <w:tc>
          <w:tcPr>
            <w:tcW w:w="950" w:type="dxa"/>
          </w:tcPr>
          <w:p>
            <w:pPr>
              <w:jc w:val="right"/>
              <w:spacing w:before="10" w:after="10"/>
            </w:pPr>
            <w:r/>
            <w:r>
              <w:rPr>
                <w:sz w:val="16"/>
              </w:rPr>
              <w:t>$1.29</w:t>
            </w:r>
          </w:p>
        </w:tc>
        <w:tc>
          <w:tcPr>
            <w:tcW w:w="950" w:type="dxa"/>
          </w:tcPr>
          <w:p>
            <w:pPr>
              <w:jc w:val="right"/>
              <w:spacing w:before="10" w:after="10"/>
            </w:pPr>
            <w:r/>
            <w:r>
              <w:rPr>
                <w:sz w:val="16"/>
              </w:rPr>
              <w:t>$0.174</w:t>
            </w:r>
          </w:p>
        </w:tc>
        <w:tc>
          <w:tcPr>
            <w:tcW w:w="950" w:type="dxa"/>
          </w:tcPr>
          <w:p>
            <w:pPr>
              <w:jc w:val="right"/>
              <w:spacing w:before="10" w:after="10"/>
            </w:pPr>
            <w:r/>
            <w:r>
              <w:rPr>
                <w:sz w:val="16"/>
              </w:rPr>
              <w:t>$0.057</w:t>
            </w:r>
          </w:p>
        </w:tc>
        <w:tc>
          <w:tcPr>
            <w:tcW w:w="550" w:type="dxa"/>
          </w:tcPr>
          <w:p>
            <w:pPr>
              <w:jc w:val="right"/>
              <w:spacing w:before="10" w:after="10"/>
            </w:pPr>
            <w:r/>
            <w:r>
              <w:rPr>
                <w:sz w:val="16"/>
              </w:rPr>
              <w:t>1.21</w:t>
            </w:r>
          </w:p>
        </w:tc>
        <w:tc>
          <w:tcPr>
            <w:tcW w:w="950" w:type="dxa"/>
          </w:tcPr>
          <w:p>
            <w:pPr>
              <w:jc w:val="right"/>
              <w:spacing w:before="10" w:after="10"/>
            </w:pPr>
            <w:r/>
            <w:r>
              <w:rPr>
                <w:sz w:val="16"/>
              </w:rPr>
              <w:t>$0.206</w:t>
            </w:r>
          </w:p>
        </w:tc>
        <w:tc>
          <w:tcPr>
            <w:tcW w:w="950" w:type="dxa"/>
          </w:tcPr>
          <w:p>
            <w:pPr>
              <w:spacing w:before="10" w:after="10"/>
            </w:pPr>
            <w:r/>
            <w:r>
              <w:rPr>
                <w:sz w:val="16"/>
              </w:rPr>
              <w:t>import</w:t>
            </w:r>
          </w:p>
        </w:tc>
      </w:tr>
      <w:tr>
        <w:tc>
          <w:tcPr>
            <w:tcW w:w="500" w:type="dxa"/>
          </w:tcPr>
          <w:p>
            <w:pPr>
              <w:spacing w:before="10" w:after="10"/>
            </w:pPr>
            <w:r/>
            <w:r>
              <w:rPr>
                <w:sz w:val="16"/>
              </w:rPr>
            </w:r>
          </w:p>
        </w:tc>
        <w:tc>
          <w:tcPr>
            <w:tcW w:w="1800" w:type="dxa"/>
          </w:tcPr>
          <w:p>
            <w:pPr>
              <w:spacing w:before="10" w:after="10"/>
            </w:pPr>
            <w:r/>
            <w:r>
              <w:rPr>
                <w:sz w:val="16"/>
              </w:rPr>
              <w:t>Non-ECA comparators</w:t>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5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spacing w:before="10" w:after="10"/>
            </w:pPr>
            <w:r/>
            <w:r>
              <w:rPr>
                <w:sz w:val="16"/>
              </w:rPr>
            </w:r>
          </w:p>
        </w:tc>
      </w:tr>
      <w:tr>
        <w:tc>
          <w:tcPr>
            <w:tcW w:w="500" w:type="dxa"/>
          </w:tcPr>
          <w:p>
            <w:pPr>
              <w:spacing w:before="10" w:after="10"/>
            </w:pPr>
            <w:r/>
            <w:r>
              <w:rPr>
                <w:sz w:val="16"/>
              </w:rPr>
              <w:t>1</w:t>
            </w:r>
          </w:p>
        </w:tc>
        <w:tc>
          <w:tcPr>
            <w:tcW w:w="1800" w:type="dxa"/>
          </w:tcPr>
          <w:p>
            <w:pPr>
              <w:spacing w:before="10" w:after="10"/>
            </w:pPr>
            <w:r/>
            <w:r>
              <w:rPr>
                <w:sz w:val="16"/>
              </w:rPr>
              <w:t>Iran</w:t>
            </w:r>
          </w:p>
        </w:tc>
        <w:tc>
          <w:tcPr>
            <w:tcW w:w="950" w:type="dxa"/>
          </w:tcPr>
          <w:p>
            <w:pPr>
              <w:jc w:val="right"/>
              <w:spacing w:before="10" w:after="10"/>
            </w:pPr>
            <w:r/>
            <w:r>
              <w:rPr>
                <w:sz w:val="16"/>
              </w:rPr>
              <w:t>$1.10</w:t>
            </w:r>
          </w:p>
        </w:tc>
        <w:tc>
          <w:tcPr>
            <w:tcW w:w="950" w:type="dxa"/>
          </w:tcPr>
          <w:p>
            <w:pPr>
              <w:jc w:val="right"/>
              <w:spacing w:before="10" w:after="10"/>
            </w:pPr>
            <w:r/>
            <w:r>
              <w:rPr>
                <w:sz w:val="16"/>
              </w:rPr>
              <w:t>$0.005</w:t>
            </w:r>
          </w:p>
        </w:tc>
        <w:tc>
          <w:tcPr>
            <w:tcW w:w="950" w:type="dxa"/>
          </w:tcPr>
          <w:p>
            <w:pPr>
              <w:jc w:val="right"/>
              <w:spacing w:before="10" w:after="10"/>
            </w:pPr>
            <w:r/>
            <w:r>
              <w:rPr>
                <w:sz w:val="16"/>
              </w:rPr>
              <w:t>$0.042</w:t>
            </w:r>
          </w:p>
        </w:tc>
        <w:tc>
          <w:tcPr>
            <w:tcW w:w="550" w:type="dxa"/>
          </w:tcPr>
          <w:p>
            <w:pPr>
              <w:jc w:val="right"/>
              <w:spacing w:before="10" w:after="10"/>
            </w:pPr>
            <w:r/>
            <w:r>
              <w:rPr>
                <w:sz w:val="16"/>
              </w:rPr>
              <w:t>1.32</w:t>
            </w:r>
          </w:p>
        </w:tc>
        <w:tc>
          <w:tcPr>
            <w:tcW w:w="950" w:type="dxa"/>
          </w:tcPr>
          <w:p>
            <w:pPr>
              <w:jc w:val="right"/>
              <w:spacing w:before="10" w:after="10"/>
            </w:pPr>
            <w:r/>
            <w:r>
              <w:rPr>
                <w:sz w:val="16"/>
              </w:rPr>
              <w:t>$0.005</w:t>
            </w:r>
          </w:p>
        </w:tc>
        <w:tc>
          <w:tcPr>
            <w:tcW w:w="950" w:type="dxa"/>
          </w:tcPr>
          <w:p>
            <w:pPr>
              <w:spacing w:before="10" w:after="10"/>
            </w:pPr>
            <w:r/>
            <w:r>
              <w:rPr>
                <w:sz w:val="16"/>
              </w:rPr>
              <w:t>domestic</w:t>
            </w:r>
          </w:p>
        </w:tc>
      </w:tr>
      <w:tr>
        <w:tc>
          <w:tcPr>
            <w:tcW w:w="500" w:type="dxa"/>
          </w:tcPr>
          <w:p>
            <w:pPr>
              <w:spacing w:before="10" w:after="10"/>
            </w:pPr>
            <w:r/>
            <w:r>
              <w:rPr>
                <w:sz w:val="16"/>
              </w:rPr>
              <w:t>4</w:t>
            </w:r>
          </w:p>
        </w:tc>
        <w:tc>
          <w:tcPr>
            <w:tcW w:w="1800" w:type="dxa"/>
          </w:tcPr>
          <w:p>
            <w:pPr>
              <w:spacing w:before="10" w:after="10"/>
            </w:pPr>
            <w:r/>
            <w:r>
              <w:rPr>
                <w:sz w:val="16"/>
              </w:rPr>
              <w:t>Ethiopia</w:t>
            </w:r>
          </w:p>
        </w:tc>
        <w:tc>
          <w:tcPr>
            <w:tcW w:w="950" w:type="dxa"/>
          </w:tcPr>
          <w:p>
            <w:pPr>
              <w:jc w:val="right"/>
              <w:spacing w:before="10" w:after="10"/>
            </w:pPr>
            <w:r/>
            <w:r>
              <w:rPr>
                <w:sz w:val="16"/>
              </w:rPr>
              <w:t>$1.13</w:t>
            </w:r>
          </w:p>
        </w:tc>
        <w:tc>
          <w:tcPr>
            <w:tcW w:w="950" w:type="dxa"/>
          </w:tcPr>
          <w:p>
            <w:pPr>
              <w:jc w:val="right"/>
              <w:spacing w:before="10" w:after="10"/>
            </w:pPr>
            <w:r/>
            <w:r>
              <w:rPr>
                <w:sz w:val="16"/>
              </w:rPr>
              <w:t>$0.026</w:t>
            </w:r>
          </w:p>
        </w:tc>
        <w:tc>
          <w:tcPr>
            <w:tcW w:w="950" w:type="dxa"/>
          </w:tcPr>
          <w:p>
            <w:pPr>
              <w:jc w:val="right"/>
              <w:spacing w:before="10" w:after="10"/>
            </w:pPr>
            <w:r/>
            <w:r>
              <w:rPr>
                <w:sz w:val="16"/>
              </w:rPr>
              <w:t>$0.045</w:t>
            </w:r>
          </w:p>
        </w:tc>
        <w:tc>
          <w:tcPr>
            <w:tcW w:w="550" w:type="dxa"/>
          </w:tcPr>
          <w:p>
            <w:pPr>
              <w:jc w:val="right"/>
              <w:spacing w:before="10" w:after="10"/>
            </w:pPr>
            <w:r/>
            <w:r>
              <w:rPr>
                <w:sz w:val="16"/>
              </w:rPr>
              <w:t>1.25</w:t>
            </w:r>
          </w:p>
        </w:tc>
        <w:tc>
          <w:tcPr>
            <w:tcW w:w="950" w:type="dxa"/>
          </w:tcPr>
          <w:p>
            <w:pPr>
              <w:jc w:val="right"/>
              <w:spacing w:before="10" w:after="10"/>
            </w:pPr>
            <w:r/>
            <w:r>
              <w:rPr>
                <w:sz w:val="16"/>
              </w:rPr>
              <w:t>$0.030</w:t>
            </w:r>
          </w:p>
        </w:tc>
        <w:tc>
          <w:tcPr>
            <w:tcW w:w="950" w:type="dxa"/>
          </w:tcPr>
          <w:p>
            <w:pPr>
              <w:spacing w:before="10" w:after="10"/>
            </w:pPr>
            <w:r/>
            <w:r>
              <w:rPr>
                <w:sz w:val="16"/>
              </w:rPr>
              <w:t>n/a</w:t>
            </w:r>
          </w:p>
        </w:tc>
      </w:tr>
      <w:tr>
        <w:tc>
          <w:tcPr>
            <w:tcW w:w="500" w:type="dxa"/>
          </w:tcPr>
          <w:p>
            <w:pPr>
              <w:spacing w:before="10" w:after="10"/>
            </w:pPr>
            <w:r/>
            <w:r>
              <w:rPr>
                <w:sz w:val="16"/>
              </w:rPr>
              <w:t>5</w:t>
            </w:r>
          </w:p>
        </w:tc>
        <w:tc>
          <w:tcPr>
            <w:tcW w:w="1800" w:type="dxa"/>
          </w:tcPr>
          <w:p>
            <w:pPr>
              <w:spacing w:before="10" w:after="10"/>
            </w:pPr>
            <w:r/>
            <w:r>
              <w:rPr>
                <w:sz w:val="16"/>
              </w:rPr>
              <w:t>Algeria</w:t>
            </w:r>
          </w:p>
        </w:tc>
        <w:tc>
          <w:tcPr>
            <w:tcW w:w="950" w:type="dxa"/>
          </w:tcPr>
          <w:p>
            <w:pPr>
              <w:jc w:val="right"/>
              <w:spacing w:before="10" w:after="10"/>
            </w:pPr>
            <w:r/>
            <w:r>
              <w:rPr>
                <w:sz w:val="16"/>
              </w:rPr>
              <w:t>$1.13</w:t>
            </w:r>
          </w:p>
        </w:tc>
        <w:tc>
          <w:tcPr>
            <w:tcW w:w="950" w:type="dxa"/>
          </w:tcPr>
          <w:p>
            <w:pPr>
              <w:jc w:val="right"/>
              <w:spacing w:before="10" w:after="10"/>
            </w:pPr>
            <w:r/>
            <w:r>
              <w:rPr>
                <w:sz w:val="16"/>
              </w:rPr>
              <w:t>$0.032</w:t>
            </w:r>
          </w:p>
        </w:tc>
        <w:tc>
          <w:tcPr>
            <w:tcW w:w="950" w:type="dxa"/>
          </w:tcPr>
          <w:p>
            <w:pPr>
              <w:jc w:val="right"/>
              <w:spacing w:before="10" w:after="10"/>
            </w:pPr>
            <w:r/>
            <w:r>
              <w:rPr>
                <w:sz w:val="16"/>
              </w:rPr>
              <w:t>$0.042</w:t>
            </w:r>
          </w:p>
        </w:tc>
        <w:tc>
          <w:tcPr>
            <w:tcW w:w="550" w:type="dxa"/>
          </w:tcPr>
          <w:p>
            <w:pPr>
              <w:jc w:val="right"/>
              <w:spacing w:before="10" w:after="10"/>
            </w:pPr>
            <w:r/>
            <w:r>
              <w:rPr>
                <w:sz w:val="16"/>
              </w:rPr>
              <w:t>1.39</w:t>
            </w:r>
          </w:p>
        </w:tc>
        <w:tc>
          <w:tcPr>
            <w:tcW w:w="950" w:type="dxa"/>
          </w:tcPr>
          <w:p>
            <w:pPr>
              <w:jc w:val="right"/>
              <w:spacing w:before="10" w:after="10"/>
            </w:pPr>
            <w:r/>
            <w:r>
              <w:rPr>
                <w:sz w:val="16"/>
              </w:rPr>
              <w:t>$0.033</w:t>
            </w:r>
          </w:p>
        </w:tc>
        <w:tc>
          <w:tcPr>
            <w:tcW w:w="950" w:type="dxa"/>
          </w:tcPr>
          <w:p>
            <w:pPr>
              <w:spacing w:before="10" w:after="10"/>
            </w:pPr>
            <w:r/>
            <w:r>
              <w:rPr>
                <w:sz w:val="16"/>
              </w:rPr>
              <w:t>hybrid</w:t>
            </w:r>
          </w:p>
        </w:tc>
      </w:tr>
      <w:tr>
        <w:tc>
          <w:tcPr>
            <w:tcW w:w="500" w:type="dxa"/>
          </w:tcPr>
          <w:p>
            <w:pPr>
              <w:spacing w:before="10" w:after="10"/>
            </w:pPr>
            <w:r/>
            <w:r>
              <w:rPr>
                <w:sz w:val="16"/>
              </w:rPr>
              <w:t>6</w:t>
            </w:r>
          </w:p>
        </w:tc>
        <w:tc>
          <w:tcPr>
            <w:tcW w:w="1800" w:type="dxa"/>
          </w:tcPr>
          <w:p>
            <w:pPr>
              <w:spacing w:before="10" w:after="10"/>
            </w:pPr>
            <w:r/>
            <w:r>
              <w:rPr>
                <w:sz w:val="16"/>
              </w:rPr>
              <w:t>Egypt</w:t>
            </w:r>
          </w:p>
        </w:tc>
        <w:tc>
          <w:tcPr>
            <w:tcW w:w="950" w:type="dxa"/>
          </w:tcPr>
          <w:p>
            <w:pPr>
              <w:jc w:val="right"/>
              <w:spacing w:before="10" w:after="10"/>
            </w:pPr>
            <w:r/>
            <w:r>
              <w:rPr>
                <w:sz w:val="16"/>
              </w:rPr>
              <w:t>$1.13</w:t>
            </w:r>
          </w:p>
        </w:tc>
        <w:tc>
          <w:tcPr>
            <w:tcW w:w="950" w:type="dxa"/>
          </w:tcPr>
          <w:p>
            <w:pPr>
              <w:jc w:val="right"/>
              <w:spacing w:before="10" w:after="10"/>
            </w:pPr>
            <w:r/>
            <w:r>
              <w:rPr>
                <w:sz w:val="16"/>
              </w:rPr>
              <w:t>$0.035</w:t>
            </w:r>
          </w:p>
        </w:tc>
        <w:tc>
          <w:tcPr>
            <w:tcW w:w="950" w:type="dxa"/>
          </w:tcPr>
          <w:p>
            <w:pPr>
              <w:jc w:val="right"/>
              <w:spacing w:before="10" w:after="10"/>
            </w:pPr>
            <w:r/>
            <w:r>
              <w:rPr>
                <w:sz w:val="16"/>
              </w:rPr>
              <w:t>$0.042</w:t>
            </w:r>
          </w:p>
        </w:tc>
        <w:tc>
          <w:tcPr>
            <w:tcW w:w="550" w:type="dxa"/>
          </w:tcPr>
          <w:p>
            <w:pPr>
              <w:jc w:val="right"/>
              <w:spacing w:before="10" w:after="10"/>
            </w:pPr>
            <w:r/>
            <w:r>
              <w:rPr>
                <w:sz w:val="16"/>
              </w:rPr>
              <w:t>1.33</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7</w:t>
            </w:r>
          </w:p>
        </w:tc>
        <w:tc>
          <w:tcPr>
            <w:tcW w:w="1800" w:type="dxa"/>
          </w:tcPr>
          <w:p>
            <w:pPr>
              <w:spacing w:before="10" w:after="10"/>
            </w:pPr>
            <w:r/>
            <w:r>
              <w:rPr>
                <w:sz w:val="16"/>
              </w:rPr>
              <w:t>Canada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$0.050</w:t>
            </w:r>
          </w:p>
        </w:tc>
        <w:tc>
          <w:tcPr>
            <w:tcW w:w="550" w:type="dxa"/>
          </w:tcPr>
          <w:p>
            <w:pPr>
              <w:jc w:val="right"/>
              <w:spacing w:before="10" w:after="10"/>
            </w:pPr>
            <w:r/>
            <w:r>
              <w:rPr>
                <w:sz w:val="16"/>
              </w:rPr>
              <w:t>1.08</w:t>
            </w:r>
          </w:p>
        </w:tc>
        <w:tc>
          <w:tcPr>
            <w:tcW w:w="950" w:type="dxa"/>
          </w:tcPr>
          <w:p>
            <w:pPr>
              <w:jc w:val="right"/>
              <w:spacing w:before="10" w:after="10"/>
            </w:pPr>
            <w:r/>
            <w:r>
              <w:rPr>
                <w:sz w:val="16"/>
              </w:rPr>
              <w:t>$0.045</w:t>
            </w:r>
          </w:p>
        </w:tc>
        <w:tc>
          <w:tcPr>
            <w:tcW w:w="950" w:type="dxa"/>
          </w:tcPr>
          <w:p>
            <w:pPr>
              <w:spacing w:before="10" w:after="10"/>
            </w:pPr>
            <w:r/>
            <w:r>
              <w:rPr>
                <w:sz w:val="16"/>
              </w:rPr>
              <w:t>hybrid</w:t>
            </w:r>
          </w:p>
        </w:tc>
      </w:tr>
      <w:tr>
        <w:tc>
          <w:tcPr>
            <w:tcW w:w="500" w:type="dxa"/>
          </w:tcPr>
          <w:p>
            <w:pPr>
              <w:spacing w:before="10" w:after="10"/>
            </w:pPr>
            <w:r/>
            <w:r>
              <w:rPr>
                <w:sz w:val="16"/>
              </w:rPr>
              <w:t>10</w:t>
            </w:r>
          </w:p>
        </w:tc>
        <w:tc>
          <w:tcPr>
            <w:tcW w:w="1800" w:type="dxa"/>
          </w:tcPr>
          <w:p>
            <w:pPr>
              <w:spacing w:before="10" w:after="10"/>
            </w:pPr>
            <w:r/>
            <w:r>
              <w:rPr>
                <w:sz w:val="16"/>
              </w:rPr>
              <w:t>South Africa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13</w:t>
            </w:r>
          </w:p>
        </w:tc>
        <w:tc>
          <w:tcPr>
            <w:tcW w:w="1800" w:type="dxa"/>
          </w:tcPr>
          <w:p>
            <w:pPr>
              <w:spacing w:before="10" w:after="10"/>
            </w:pPr>
            <w:r/>
            <w:r>
              <w:rPr>
                <w:sz w:val="16"/>
              </w:rPr>
              <w:t>Nigeria</w:t>
            </w:r>
          </w:p>
        </w:tc>
        <w:tc>
          <w:tcPr>
            <w:tcW w:w="950" w:type="dxa"/>
          </w:tcPr>
          <w:p>
            <w:pPr>
              <w:jc w:val="right"/>
              <w:spacing w:before="10" w:after="10"/>
            </w:pPr>
            <w:r/>
            <w:r>
              <w:rPr>
                <w:sz w:val="16"/>
              </w:rPr>
              <w:t>$1.15</w:t>
            </w:r>
          </w:p>
        </w:tc>
        <w:tc>
          <w:tcPr>
            <w:tcW w:w="950" w:type="dxa"/>
          </w:tcPr>
          <w:p>
            <w:pPr>
              <w:jc w:val="right"/>
              <w:spacing w:before="10" w:after="10"/>
            </w:pPr>
            <w:r/>
            <w:r>
              <w:rPr>
                <w:sz w:val="16"/>
              </w:rPr>
              <w:t>$0.039</w:t>
            </w:r>
          </w:p>
        </w:tc>
        <w:tc>
          <w:tcPr>
            <w:tcW w:w="950" w:type="dxa"/>
          </w:tcPr>
          <w:p>
            <w:pPr>
              <w:jc w:val="right"/>
              <w:spacing w:before="10" w:after="10"/>
            </w:pPr>
            <w:r/>
            <w:r>
              <w:rPr>
                <w:sz w:val="16"/>
              </w:rPr>
              <w:t>$0.056</w:t>
            </w:r>
          </w:p>
        </w:tc>
        <w:tc>
          <w:tcPr>
            <w:tcW w:w="550" w:type="dxa"/>
          </w:tcPr>
          <w:p>
            <w:pPr>
              <w:jc w:val="right"/>
              <w:spacing w:before="10" w:after="10"/>
            </w:pPr>
            <w:r/>
            <w:r>
              <w:rPr>
                <w:sz w:val="16"/>
              </w:rPr>
              <w:t>1.33</w:t>
            </w:r>
          </w:p>
        </w:tc>
        <w:tc>
          <w:tcPr>
            <w:tcW w:w="950" w:type="dxa"/>
          </w:tcPr>
          <w:p>
            <w:pPr>
              <w:jc w:val="right"/>
              <w:spacing w:before="10" w:after="10"/>
            </w:pPr>
            <w:r/>
            <w:r>
              <w:rPr>
                <w:sz w:val="16"/>
              </w:rPr>
              <w:t>$0.042</w:t>
            </w:r>
          </w:p>
        </w:tc>
        <w:tc>
          <w:tcPr>
            <w:tcW w:w="950" w:type="dxa"/>
          </w:tcPr>
          <w:p>
            <w:pPr>
              <w:spacing w:before="10" w:after="10"/>
            </w:pPr>
            <w:r/>
            <w:r>
              <w:rPr>
                <w:sz w:val="16"/>
              </w:rPr>
              <w:t>hybrid</w:t>
            </w:r>
          </w:p>
        </w:tc>
      </w:tr>
      <w:tr>
        <w:tc>
          <w:tcPr>
            <w:tcW w:w="500" w:type="dxa"/>
          </w:tcPr>
          <w:p>
            <w:pPr>
              <w:spacing w:before="10" w:after="10"/>
            </w:pPr>
            <w:r/>
            <w:r>
              <w:rPr>
                <w:sz w:val="16"/>
              </w:rPr>
              <w:t>15</w:t>
            </w:r>
          </w:p>
        </w:tc>
        <w:tc>
          <w:tcPr>
            <w:tcW w:w="1800" w:type="dxa"/>
          </w:tcPr>
          <w:p>
            <w:pPr>
              <w:spacing w:before="10" w:after="10"/>
            </w:pPr>
            <w:r/>
            <w:r>
              <w:rPr>
                <w:sz w:val="16"/>
              </w:rPr>
              <w:t>China</w:t>
            </w:r>
          </w:p>
        </w:tc>
        <w:tc>
          <w:tcPr>
            <w:tcW w:w="950" w:type="dxa"/>
          </w:tcPr>
          <w:p>
            <w:pPr>
              <w:jc w:val="right"/>
              <w:spacing w:before="10" w:after="10"/>
            </w:pPr>
            <w:r/>
            <w:r>
              <w:rPr>
                <w:sz w:val="16"/>
              </w:rPr>
              <w:t>$1.15</w:t>
            </w:r>
          </w:p>
        </w:tc>
        <w:tc>
          <w:tcPr>
            <w:tcW w:w="950" w:type="dxa"/>
          </w:tcPr>
          <w:p>
            <w:pPr>
              <w:jc w:val="right"/>
              <w:spacing w:before="10" w:after="10"/>
            </w:pPr>
            <w:r/>
            <w:r>
              <w:rPr>
                <w:sz w:val="16"/>
              </w:rPr>
              <w:t>$0.065</w:t>
            </w:r>
          </w:p>
        </w:tc>
        <w:tc>
          <w:tcPr>
            <w:tcW w:w="950" w:type="dxa"/>
          </w:tcPr>
          <w:p>
            <w:pPr>
              <w:jc w:val="right"/>
              <w:spacing w:before="10" w:after="10"/>
            </w:pPr>
            <w:r/>
            <w:r>
              <w:rPr>
                <w:sz w:val="16"/>
              </w:rPr>
              <w:t>$0.033</w:t>
            </w:r>
          </w:p>
        </w:tc>
        <w:tc>
          <w:tcPr>
            <w:tcW w:w="550" w:type="dxa"/>
          </w:tcPr>
          <w:p>
            <w:pPr>
              <w:jc w:val="right"/>
              <w:spacing w:before="10" w:after="10"/>
            </w:pPr>
            <w:r/>
            <w:r>
              <w:rPr>
                <w:sz w:val="16"/>
              </w:rPr>
              <w:t>1.17</w:t>
            </w:r>
          </w:p>
        </w:tc>
        <w:tc>
          <w:tcPr>
            <w:tcW w:w="950" w:type="dxa"/>
          </w:tcPr>
          <w:p>
            <w:pPr>
              <w:jc w:val="right"/>
              <w:spacing w:before="10" w:after="10"/>
            </w:pPr>
            <w:r/>
            <w:r>
              <w:rPr>
                <w:sz w:val="16"/>
              </w:rPr>
              <w:t>$0.079</w:t>
            </w:r>
          </w:p>
        </w:tc>
        <w:tc>
          <w:tcPr>
            <w:tcW w:w="950" w:type="dxa"/>
          </w:tcPr>
          <w:p>
            <w:pPr>
              <w:spacing w:before="10" w:after="10"/>
            </w:pPr>
            <w:r/>
            <w:r>
              <w:rPr>
                <w:sz w:val="16"/>
              </w:rPr>
              <w:t>import</w:t>
            </w:r>
          </w:p>
        </w:tc>
      </w:tr>
      <w:tr>
        <w:tc>
          <w:tcPr>
            <w:tcW w:w="500" w:type="dxa"/>
          </w:tcPr>
          <w:p>
            <w:pPr>
              <w:spacing w:before="10" w:after="10"/>
            </w:pPr>
            <w:r/>
            <w:r>
              <w:rPr>
                <w:sz w:val="16"/>
              </w:rPr>
              <w:t>16</w:t>
            </w:r>
          </w:p>
        </w:tc>
        <w:tc>
          <w:tcPr>
            <w:tcW w:w="1800" w:type="dxa"/>
          </w:tcPr>
          <w:p>
            <w:pPr>
              <w:spacing w:before="10" w:after="10"/>
            </w:pPr>
            <w:r/>
            <w:r>
              <w:rPr>
                <w:sz w:val="16"/>
              </w:rPr>
              <w:t>Qatar</w:t>
            </w:r>
          </w:p>
        </w:tc>
        <w:tc>
          <w:tcPr>
            <w:tcW w:w="950" w:type="dxa"/>
          </w:tcPr>
          <w:p>
            <w:pPr>
              <w:jc w:val="right"/>
              <w:spacing w:before="10" w:after="10"/>
            </w:pPr>
            <w:r/>
            <w:r>
              <w:rPr>
                <w:sz w:val="16"/>
              </w:rPr>
              <w:t>$1.15</w:t>
            </w:r>
          </w:p>
        </w:tc>
        <w:tc>
          <w:tcPr>
            <w:tcW w:w="950" w:type="dxa"/>
          </w:tcPr>
          <w:p>
            <w:pPr>
              <w:jc w:val="right"/>
              <w:spacing w:before="10" w:after="10"/>
            </w:pPr>
            <w:r/>
            <w:r>
              <w:rPr>
                <w:sz w:val="16"/>
              </w:rPr>
              <w:t>$0.035</w:t>
            </w:r>
          </w:p>
        </w:tc>
        <w:tc>
          <w:tcPr>
            <w:tcW w:w="950" w:type="dxa"/>
          </w:tcPr>
          <w:p>
            <w:pPr>
              <w:jc w:val="right"/>
              <w:spacing w:before="10" w:after="10"/>
            </w:pPr>
            <w:r/>
            <w:r>
              <w:rPr>
                <w:sz w:val="16"/>
              </w:rPr>
              <w:t>$0.063</w:t>
            </w:r>
          </w:p>
        </w:tc>
        <w:tc>
          <w:tcPr>
            <w:tcW w:w="550" w:type="dxa"/>
          </w:tcPr>
          <w:p>
            <w:pPr>
              <w:jc w:val="right"/>
              <w:spacing w:before="10" w:after="10"/>
            </w:pPr>
            <w:r/>
            <w:r>
              <w:rPr>
                <w:sz w:val="16"/>
              </w:rPr>
              <w:t>1.40</w:t>
            </w:r>
          </w:p>
        </w:tc>
        <w:tc>
          <w:tcPr>
            <w:tcW w:w="950" w:type="dxa"/>
          </w:tcPr>
          <w:p>
            <w:pPr>
              <w:jc w:val="right"/>
              <w:spacing w:before="10" w:after="10"/>
            </w:pPr>
            <w:r/>
            <w:r>
              <w:rPr>
                <w:sz w:val="16"/>
              </w:rPr>
              <w:t>$0.036</w:t>
            </w:r>
          </w:p>
        </w:tc>
        <w:tc>
          <w:tcPr>
            <w:tcW w:w="950" w:type="dxa"/>
          </w:tcPr>
          <w:p>
            <w:pPr>
              <w:spacing w:before="10" w:after="10"/>
            </w:pPr>
            <w:r/>
            <w:r>
              <w:rPr>
                <w:sz w:val="16"/>
              </w:rPr>
              <w:t>n/a</w:t>
            </w:r>
          </w:p>
        </w:tc>
      </w:tr>
      <w:tr>
        <w:tc>
          <w:tcPr>
            <w:tcW w:w="500" w:type="dxa"/>
          </w:tcPr>
          <w:p>
            <w:pPr>
              <w:spacing w:before="10" w:after="10"/>
            </w:pPr>
            <w:r/>
            <w:r>
              <w:rPr>
                <w:sz w:val="16"/>
              </w:rPr>
              <w:t>17</w:t>
            </w:r>
          </w:p>
        </w:tc>
        <w:tc>
          <w:tcPr>
            <w:tcW w:w="1800" w:type="dxa"/>
          </w:tcPr>
          <w:p>
            <w:pPr>
              <w:spacing w:before="10" w:after="10"/>
            </w:pPr>
            <w:r/>
            <w:r>
              <w:rPr>
                <w:sz w:val="16"/>
              </w:rPr>
              <w:t>Argentina</w:t>
            </w:r>
          </w:p>
        </w:tc>
        <w:tc>
          <w:tcPr>
            <w:tcW w:w="950" w:type="dxa"/>
          </w:tcPr>
          <w:p>
            <w:pPr>
              <w:jc w:val="right"/>
              <w:spacing w:before="10" w:after="10"/>
            </w:pPr>
            <w:r/>
            <w:r>
              <w:rPr>
                <w:sz w:val="16"/>
              </w:rPr>
              <w:t>$1.16</w:t>
            </w:r>
          </w:p>
        </w:tc>
        <w:tc>
          <w:tcPr>
            <w:tcW w:w="950" w:type="dxa"/>
          </w:tcPr>
          <w:p>
            <w:pPr>
              <w:jc w:val="right"/>
              <w:spacing w:before="10" w:after="10"/>
            </w:pPr>
            <w:r/>
            <w:r>
              <w:rPr>
                <w:sz w:val="16"/>
              </w:rPr>
              <w:t>$0.050</w:t>
            </w:r>
          </w:p>
        </w:tc>
        <w:tc>
          <w:tcPr>
            <w:tcW w:w="950" w:type="dxa"/>
          </w:tcPr>
          <w:p>
            <w:pPr>
              <w:jc w:val="right"/>
              <w:spacing w:before="10" w:after="10"/>
            </w:pPr>
            <w:r/>
            <w:r>
              <w:rPr>
                <w:sz w:val="16"/>
              </w:rPr>
              <w:t>$0.052</w:t>
            </w:r>
          </w:p>
        </w:tc>
        <w:tc>
          <w:tcPr>
            <w:tcW w:w="550" w:type="dxa"/>
          </w:tcPr>
          <w:p>
            <w:pPr>
              <w:jc w:val="right"/>
              <w:spacing w:before="10" w:after="10"/>
            </w:pPr>
            <w:r/>
            <w:r>
              <w:rPr>
                <w:sz w:val="16"/>
              </w:rPr>
              <w:t>1.19</w:t>
            </w:r>
          </w:p>
        </w:tc>
        <w:tc>
          <w:tcPr>
            <w:tcW w:w="950" w:type="dxa"/>
          </w:tcPr>
          <w:p>
            <w:pPr>
              <w:jc w:val="right"/>
              <w:spacing w:before="10" w:after="10"/>
            </w:pPr>
            <w:r/>
            <w:r>
              <w:rPr>
                <w:sz w:val="16"/>
              </w:rPr>
              <w:t>$0.060</w:t>
            </w:r>
          </w:p>
        </w:tc>
        <w:tc>
          <w:tcPr>
            <w:tcW w:w="950" w:type="dxa"/>
          </w:tcPr>
          <w:p>
            <w:pPr>
              <w:spacing w:before="10" w:after="10"/>
            </w:pPr>
            <w:r/>
            <w:r>
              <w:rPr>
                <w:sz w:val="16"/>
              </w:rPr>
              <w:t>hybrid</w:t>
            </w:r>
          </w:p>
        </w:tc>
      </w:tr>
      <w:tr>
        <w:tc>
          <w:tcPr>
            <w:tcW w:w="500" w:type="dxa"/>
          </w:tcPr>
          <w:p>
            <w:pPr>
              <w:spacing w:before="10" w:after="10"/>
            </w:pPr>
            <w:r/>
            <w:r>
              <w:rPr>
                <w:sz w:val="16"/>
              </w:rPr>
              <w:t>19</w:t>
            </w:r>
          </w:p>
        </w:tc>
        <w:tc>
          <w:tcPr>
            <w:tcW w:w="1800" w:type="dxa"/>
          </w:tcPr>
          <w:p>
            <w:pPr>
              <w:spacing w:before="10" w:after="10"/>
            </w:pPr>
            <w:r/>
            <w:r>
              <w:rPr>
                <w:sz w:val="16"/>
              </w:rPr>
              <w:t>Colombia</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$0.040</w:t>
            </w:r>
          </w:p>
        </w:tc>
        <w:tc>
          <w:tcPr>
            <w:tcW w:w="550" w:type="dxa"/>
          </w:tcPr>
          <w:p>
            <w:pPr>
              <w:jc w:val="right"/>
              <w:spacing w:before="10" w:after="10"/>
            </w:pPr>
            <w:r/>
            <w:r>
              <w:rPr>
                <w:sz w:val="16"/>
              </w:rPr>
              <w:t>1.24</w:t>
            </w:r>
          </w:p>
        </w:tc>
        <w:tc>
          <w:tcPr>
            <w:tcW w:w="950" w:type="dxa"/>
          </w:tcPr>
          <w:p>
            <w:pPr>
              <w:jc w:val="right"/>
              <w:spacing w:before="10" w:after="10"/>
            </w:pPr>
            <w:r/>
            <w:r>
              <w:rPr>
                <w:sz w:val="16"/>
              </w:rPr>
              <w:t>$0.075</w:t>
            </w:r>
          </w:p>
        </w:tc>
        <w:tc>
          <w:tcPr>
            <w:tcW w:w="950" w:type="dxa"/>
          </w:tcPr>
          <w:p>
            <w:pPr>
              <w:spacing w:before="10" w:after="10"/>
            </w:pPr>
            <w:r/>
            <w:r>
              <w:rPr>
                <w:sz w:val="16"/>
              </w:rPr>
              <w:t>hybrid</w:t>
            </w:r>
          </w:p>
        </w:tc>
      </w:tr>
      <w:tr>
        <w:tc>
          <w:tcPr>
            <w:tcW w:w="500" w:type="dxa"/>
          </w:tcPr>
          <w:p>
            <w:pPr>
              <w:spacing w:before="10" w:after="10"/>
            </w:pPr>
            <w:r/>
            <w:r>
              <w:rPr>
                <w:sz w:val="16"/>
              </w:rPr>
              <w:t>20</w:t>
            </w:r>
          </w:p>
        </w:tc>
        <w:tc>
          <w:tcPr>
            <w:tcW w:w="1800" w:type="dxa"/>
          </w:tcPr>
          <w:p>
            <w:pPr>
              <w:spacing w:before="10" w:after="10"/>
            </w:pPr>
            <w:r/>
            <w:r>
              <w:rPr>
                <w:sz w:val="16"/>
              </w:rPr>
              <w:t>Norway</w:t>
            </w:r>
          </w:p>
        </w:tc>
        <w:tc>
          <w:tcPr>
            <w:tcW w:w="950" w:type="dxa"/>
          </w:tcPr>
          <w:p>
            <w:pPr>
              <w:jc w:val="right"/>
              <w:spacing w:before="10" w:after="10"/>
            </w:pPr>
            <w:r/>
            <w:r>
              <w:rPr>
                <w:sz w:val="16"/>
              </w:rPr>
              <w:t>$1.16</w:t>
            </w:r>
          </w:p>
        </w:tc>
        <w:tc>
          <w:tcPr>
            <w:tcW w:w="950" w:type="dxa"/>
          </w:tcPr>
          <w:p>
            <w:pPr>
              <w:jc w:val="right"/>
              <w:spacing w:before="10" w:after="10"/>
            </w:pPr>
            <w:r/>
            <w:r>
              <w:rPr>
                <w:sz w:val="16"/>
              </w:rPr>
              <w:t>$0.041</w:t>
            </w:r>
          </w:p>
        </w:tc>
        <w:tc>
          <w:tcPr>
            <w:tcW w:w="950" w:type="dxa"/>
          </w:tcPr>
          <w:p>
            <w:pPr>
              <w:jc w:val="right"/>
              <w:spacing w:before="10" w:after="10"/>
            </w:pPr>
            <w:r/>
            <w:r>
              <w:rPr>
                <w:sz w:val="16"/>
              </w:rPr>
              <w:t>$0.066</w:t>
            </w:r>
          </w:p>
        </w:tc>
        <w:tc>
          <w:tcPr>
            <w:tcW w:w="550" w:type="dxa"/>
          </w:tcPr>
          <w:p>
            <w:pPr>
              <w:jc w:val="right"/>
              <w:spacing w:before="10" w:after="10"/>
            </w:pPr>
            <w:r/>
            <w:r>
              <w:rPr>
                <w:sz w:val="16"/>
              </w:rPr>
              <w:t>1.08</w:t>
            </w:r>
          </w:p>
        </w:tc>
        <w:tc>
          <w:tcPr>
            <w:tcW w:w="950" w:type="dxa"/>
          </w:tcPr>
          <w:p>
            <w:pPr>
              <w:jc w:val="right"/>
              <w:spacing w:before="10" w:after="10"/>
            </w:pPr>
            <w:r/>
            <w:r>
              <w:rPr>
                <w:sz w:val="16"/>
              </w:rPr>
              <w:t>$0.054</w:t>
            </w:r>
          </w:p>
        </w:tc>
        <w:tc>
          <w:tcPr>
            <w:tcW w:w="950" w:type="dxa"/>
          </w:tcPr>
          <w:p>
            <w:pPr>
              <w:spacing w:before="10" w:after="10"/>
            </w:pPr>
            <w:r/>
            <w:r>
              <w:rPr>
                <w:sz w:val="16"/>
              </w:rPr>
              <w:t>hybrid</w:t>
            </w:r>
          </w:p>
        </w:tc>
      </w:tr>
      <w:tr>
        <w:tc>
          <w:tcPr>
            <w:tcW w:w="500" w:type="dxa"/>
          </w:tcPr>
          <w:p>
            <w:pPr>
              <w:spacing w:before="10" w:after="10"/>
            </w:pPr>
            <w:r/>
            <w:r>
              <w:rPr>
                <w:sz w:val="16"/>
              </w:rPr>
              <w:t>22</w:t>
            </w:r>
          </w:p>
        </w:tc>
        <w:tc>
          <w:tcPr>
            <w:tcW w:w="1800" w:type="dxa"/>
          </w:tcPr>
          <w:p>
            <w:pPr>
              <w:spacing w:before="10" w:after="10"/>
            </w:pPr>
            <w:r/>
            <w:r>
              <w:rPr>
                <w:sz w:val="16"/>
              </w:rPr>
              <w:t>Finland</w:t>
            </w:r>
          </w:p>
        </w:tc>
        <w:tc>
          <w:tcPr>
            <w:tcW w:w="950" w:type="dxa"/>
          </w:tcPr>
          <w:p>
            <w:pPr>
              <w:jc w:val="right"/>
              <w:spacing w:before="10" w:after="10"/>
            </w:pPr>
            <w:r/>
            <w:r>
              <w:rPr>
                <w:sz w:val="16"/>
              </w:rPr>
              <w:t>$1.17</w:t>
            </w:r>
          </w:p>
        </w:tc>
        <w:tc>
          <w:tcPr>
            <w:tcW w:w="950" w:type="dxa"/>
          </w:tcPr>
          <w:p>
            <w:pPr>
              <w:jc w:val="right"/>
              <w:spacing w:before="10" w:after="10"/>
            </w:pPr>
            <w:r/>
            <w:r>
              <w:rPr>
                <w:sz w:val="16"/>
              </w:rPr>
              <w:t>$0.044</w:t>
            </w:r>
          </w:p>
        </w:tc>
        <w:tc>
          <w:tcPr>
            <w:tcW w:w="950" w:type="dxa"/>
          </w:tcPr>
          <w:p>
            <w:pPr>
              <w:jc w:val="right"/>
              <w:spacing w:before="10" w:after="10"/>
            </w:pPr>
            <w:r/>
            <w:r>
              <w:rPr>
                <w:sz w:val="16"/>
              </w:rPr>
              <w:t>$0.065</w:t>
            </w:r>
          </w:p>
        </w:tc>
        <w:tc>
          <w:tcPr>
            <w:tcW w:w="550" w:type="dxa"/>
          </w:tcPr>
          <w:p>
            <w:pPr>
              <w:jc w:val="right"/>
              <w:spacing w:before="10" w:after="10"/>
            </w:pPr>
            <w:r/>
            <w:r>
              <w:rPr>
                <w:sz w:val="16"/>
              </w:rPr>
              <w:t>1.10</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24</w:t>
            </w:r>
          </w:p>
        </w:tc>
        <w:tc>
          <w:tcPr>
            <w:tcW w:w="1800" w:type="dxa"/>
          </w:tcPr>
          <w:p>
            <w:pPr>
              <w:spacing w:before="10" w:after="10"/>
            </w:pPr>
            <w:r/>
            <w:r>
              <w:rPr>
                <w:sz w:val="16"/>
              </w:rPr>
              <w:t>Saudi Arabia</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$0.060</w:t>
            </w:r>
          </w:p>
        </w:tc>
        <w:tc>
          <w:tcPr>
            <w:tcW w:w="550" w:type="dxa"/>
          </w:tcPr>
          <w:p>
            <w:pPr>
              <w:jc w:val="right"/>
              <w:spacing w:before="10" w:after="10"/>
            </w:pPr>
            <w:r/>
            <w:r>
              <w:rPr>
                <w:sz w:val="16"/>
              </w:rPr>
              <w:t>1.40</w:t>
            </w:r>
          </w:p>
        </w:tc>
        <w:tc>
          <w:tcPr>
            <w:tcW w:w="950" w:type="dxa"/>
          </w:tcPr>
          <w:p>
            <w:pPr>
              <w:jc w:val="right"/>
              <w:spacing w:before="10" w:after="10"/>
            </w:pPr>
            <w:r/>
            <w:r>
              <w:rPr>
                <w:sz w:val="16"/>
              </w:rPr>
              <w:t>$0.053</w:t>
            </w:r>
          </w:p>
        </w:tc>
        <w:tc>
          <w:tcPr>
            <w:tcW w:w="950" w:type="dxa"/>
          </w:tcPr>
          <w:p>
            <w:pPr>
              <w:spacing w:before="10" w:after="10"/>
            </w:pPr>
            <w:r/>
            <w:r>
              <w:rPr>
                <w:sz w:val="16"/>
              </w:rPr>
              <w:t>hybrid</w:t>
            </w:r>
          </w:p>
        </w:tc>
      </w:tr>
      <w:tr>
        <w:tc>
          <w:tcPr>
            <w:tcW w:w="500" w:type="dxa"/>
          </w:tcPr>
          <w:p>
            <w:pPr>
              <w:spacing w:before="10" w:after="10"/>
            </w:pPr>
            <w:r/>
            <w:r>
              <w:rPr>
                <w:sz w:val="16"/>
              </w:rPr>
              <w:t>25</w:t>
            </w:r>
          </w:p>
        </w:tc>
        <w:tc>
          <w:tcPr>
            <w:tcW w:w="1800" w:type="dxa"/>
          </w:tcPr>
          <w:p>
            <w:pPr>
              <w:spacing w:before="10" w:after="10"/>
            </w:pPr>
            <w:r/>
            <w:r>
              <w:rPr>
                <w:sz w:val="16"/>
              </w:rPr>
              <w:t>Brazil</w:t>
            </w:r>
          </w:p>
        </w:tc>
        <w:tc>
          <w:tcPr>
            <w:tcW w:w="950" w:type="dxa"/>
          </w:tcPr>
          <w:p>
            <w:pPr>
              <w:jc w:val="right"/>
              <w:spacing w:before="10" w:after="10"/>
            </w:pPr>
            <w:r/>
            <w:r>
              <w:rPr>
                <w:sz w:val="16"/>
              </w:rPr>
              <w:t>$1.17</w:t>
            </w:r>
          </w:p>
        </w:tc>
        <w:tc>
          <w:tcPr>
            <w:tcW w:w="950" w:type="dxa"/>
          </w:tcPr>
          <w:p>
            <w:pPr>
              <w:jc w:val="right"/>
              <w:spacing w:before="10" w:after="10"/>
            </w:pPr>
            <w:r/>
            <w:r>
              <w:rPr>
                <w:sz w:val="16"/>
              </w:rPr>
              <w:t>$0.056</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$0.063</w:t>
            </w:r>
          </w:p>
        </w:tc>
        <w:tc>
          <w:tcPr>
            <w:tcW w:w="950" w:type="dxa"/>
          </w:tcPr>
          <w:p>
            <w:pPr>
              <w:spacing w:before="10" w:after="10"/>
            </w:pPr>
            <w:r/>
            <w:r>
              <w:rPr>
                <w:sz w:val="16"/>
              </w:rPr>
              <w:t>hybrid</w:t>
            </w:r>
          </w:p>
        </w:tc>
      </w:tr>
      <w:tr>
        <w:tc>
          <w:tcPr>
            <w:tcW w:w="500" w:type="dxa"/>
          </w:tcPr>
          <w:p>
            <w:pPr>
              <w:spacing w:before="10" w:after="10"/>
            </w:pPr>
            <w:r/>
            <w:r>
              <w:rPr>
                <w:sz w:val="16"/>
              </w:rPr>
              <w:t>26</w:t>
            </w:r>
          </w:p>
        </w:tc>
        <w:tc>
          <w:tcPr>
            <w:tcW w:w="1800" w:type="dxa"/>
          </w:tcPr>
          <w:p>
            <w:pPr>
              <w:spacing w:before="10" w:after="10"/>
            </w:pPr>
            <w:r/>
            <w:r>
              <w:rPr>
                <w:sz w:val="16"/>
              </w:rPr>
              <w:t>Vietnam</w:t>
            </w:r>
          </w:p>
        </w:tc>
        <w:tc>
          <w:tcPr>
            <w:tcW w:w="950" w:type="dxa"/>
          </w:tcPr>
          <w:p>
            <w:pPr>
              <w:jc w:val="right"/>
              <w:spacing w:before="10" w:after="10"/>
            </w:pPr>
            <w:r/>
            <w:r>
              <w:rPr>
                <w:sz w:val="16"/>
              </w:rPr>
              <w:t>$1.17</w:t>
            </w:r>
          </w:p>
        </w:tc>
        <w:tc>
          <w:tcPr>
            <w:tcW w:w="950" w:type="dxa"/>
          </w:tcPr>
          <w:p>
            <w:pPr>
              <w:jc w:val="right"/>
              <w:spacing w:before="10" w:after="10"/>
            </w:pPr>
            <w:r/>
            <w:r>
              <w:rPr>
                <w:sz w:val="16"/>
              </w:rPr>
              <w:t>$0.065</w:t>
            </w:r>
          </w:p>
        </w:tc>
        <w:tc>
          <w:tcPr>
            <w:tcW w:w="950" w:type="dxa"/>
          </w:tcPr>
          <w:p>
            <w:pPr>
              <w:jc w:val="right"/>
              <w:spacing w:before="10" w:after="10"/>
            </w:pPr>
            <w:r/>
            <w:r>
              <w:rPr>
                <w:sz w:val="16"/>
              </w:rPr>
              <w:t>$0.048</w:t>
            </w:r>
          </w:p>
        </w:tc>
        <w:tc>
          <w:tcPr>
            <w:tcW w:w="550" w:type="dxa"/>
          </w:tcPr>
          <w:p>
            <w:pPr>
              <w:jc w:val="right"/>
              <w:spacing w:before="10" w:after="10"/>
            </w:pPr>
            <w:r/>
            <w:r>
              <w:rPr>
                <w:sz w:val="16"/>
              </w:rPr>
              <w:t>1.27</w:t>
            </w:r>
          </w:p>
        </w:tc>
        <w:tc>
          <w:tcPr>
            <w:tcW w:w="950" w:type="dxa"/>
          </w:tcPr>
          <w:p>
            <w:pPr>
              <w:jc w:val="right"/>
              <w:spacing w:before="10" w:after="10"/>
            </w:pPr>
            <w:r/>
            <w:r>
              <w:rPr>
                <w:sz w:val="16"/>
              </w:rPr>
              <w:t>$0.073</w:t>
            </w:r>
          </w:p>
        </w:tc>
        <w:tc>
          <w:tcPr>
            <w:tcW w:w="950" w:type="dxa"/>
          </w:tcPr>
          <w:p>
            <w:pPr>
              <w:spacing w:before="10" w:after="10"/>
            </w:pPr>
            <w:r/>
            <w:r>
              <w:rPr>
                <w:sz w:val="16"/>
              </w:rPr>
              <w:t>hybrid</w:t>
            </w:r>
          </w:p>
        </w:tc>
      </w:tr>
      <w:tr>
        <w:tc>
          <w:tcPr>
            <w:tcW w:w="500" w:type="dxa"/>
          </w:tcPr>
          <w:p>
            <w:pPr>
              <w:spacing w:before="10" w:after="10"/>
            </w:pPr>
            <w:r/>
            <w:r>
              <w:rPr>
                <w:sz w:val="16"/>
              </w:rPr>
              <w:t>27</w:t>
            </w:r>
          </w:p>
        </w:tc>
        <w:tc>
          <w:tcPr>
            <w:tcW w:w="1800" w:type="dxa"/>
          </w:tcPr>
          <w:p>
            <w:pPr>
              <w:spacing w:before="10" w:after="10"/>
            </w:pPr>
            <w:r/>
            <w:r>
              <w:rPr>
                <w:sz w:val="16"/>
              </w:rPr>
              <w:t>United Arab Emirates</w:t>
            </w:r>
          </w:p>
        </w:tc>
        <w:tc>
          <w:tcPr>
            <w:tcW w:w="950" w:type="dxa"/>
          </w:tcPr>
          <w:p>
            <w:pPr>
              <w:jc w:val="right"/>
              <w:spacing w:before="10" w:after="10"/>
            </w:pPr>
            <w:r/>
            <w:r>
              <w:rPr>
                <w:sz w:val="16"/>
              </w:rPr>
              <w:t>$1.17</w:t>
            </w:r>
          </w:p>
        </w:tc>
        <w:tc>
          <w:tcPr>
            <w:tcW w:w="950" w:type="dxa"/>
          </w:tcPr>
          <w:p>
            <w:pPr>
              <w:jc w:val="right"/>
              <w:spacing w:before="10" w:after="10"/>
            </w:pPr>
            <w:r/>
            <w:r>
              <w:rPr>
                <w:sz w:val="16"/>
              </w:rPr>
              <w:t>$0.064</w:t>
            </w:r>
          </w:p>
        </w:tc>
        <w:tc>
          <w:tcPr>
            <w:tcW w:w="950" w:type="dxa"/>
          </w:tcPr>
          <w:p>
            <w:pPr>
              <w:jc w:val="right"/>
              <w:spacing w:before="10" w:after="10"/>
            </w:pPr>
            <w:r/>
            <w:r>
              <w:rPr>
                <w:sz w:val="16"/>
              </w:rPr>
              <w:t>$0.049</w:t>
            </w:r>
          </w:p>
        </w:tc>
        <w:tc>
          <w:tcPr>
            <w:tcW w:w="550" w:type="dxa"/>
          </w:tcPr>
          <w:p>
            <w:pPr>
              <w:jc w:val="right"/>
              <w:spacing w:before="10" w:after="10"/>
            </w:pPr>
            <w:r/>
            <w:r>
              <w:rPr>
                <w:sz w:val="16"/>
              </w:rPr>
              <w:t>1.41</w:t>
            </w:r>
          </w:p>
        </w:tc>
        <w:tc>
          <w:tcPr>
            <w:tcW w:w="950" w:type="dxa"/>
          </w:tcPr>
          <w:p>
            <w:pPr>
              <w:jc w:val="right"/>
              <w:spacing w:before="10" w:after="10"/>
            </w:pPr>
            <w:r/>
            <w:r>
              <w:rPr>
                <w:sz w:val="16"/>
              </w:rPr>
              <w:t>$0.065</w:t>
            </w:r>
          </w:p>
        </w:tc>
        <w:tc>
          <w:tcPr>
            <w:tcW w:w="950" w:type="dxa"/>
          </w:tcPr>
          <w:p>
            <w:pPr>
              <w:spacing w:before="10" w:after="10"/>
            </w:pPr>
            <w:r/>
            <w:r>
              <w:rPr>
                <w:sz w:val="16"/>
              </w:rPr>
              <w:t>hybrid</w:t>
            </w:r>
          </w:p>
        </w:tc>
      </w:tr>
      <w:tr>
        <w:tc>
          <w:tcPr>
            <w:tcW w:w="500" w:type="dxa"/>
          </w:tcPr>
          <w:p>
            <w:pPr>
              <w:spacing w:before="10" w:after="10"/>
            </w:pPr>
            <w:r/>
            <w:r>
              <w:rPr>
                <w:sz w:val="16"/>
              </w:rPr>
              <w:t>28</w:t>
            </w:r>
          </w:p>
        </w:tc>
        <w:tc>
          <w:tcPr>
            <w:tcW w:w="1800" w:type="dxa"/>
          </w:tcPr>
          <w:p>
            <w:pPr>
              <w:spacing w:before="10" w:after="10"/>
            </w:pPr>
            <w:r/>
            <w:r>
              <w:rPr>
                <w:sz w:val="16"/>
              </w:rPr>
              <w:t>Sweden</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$0.065</w:t>
            </w:r>
          </w:p>
        </w:tc>
        <w:tc>
          <w:tcPr>
            <w:tcW w:w="550" w:type="dxa"/>
          </w:tcPr>
          <w:p>
            <w:pPr>
              <w:jc w:val="right"/>
              <w:spacing w:before="10" w:after="10"/>
            </w:pPr>
            <w:r/>
            <w:r>
              <w:rPr>
                <w:sz w:val="16"/>
              </w:rPr>
              <w:t>1.08</w:t>
            </w:r>
          </w:p>
        </w:tc>
        <w:tc>
          <w:tcPr>
            <w:tcW w:w="950" w:type="dxa"/>
          </w:tcPr>
          <w:p>
            <w:pPr>
              <w:jc w:val="right"/>
              <w:spacing w:before="10" w:after="10"/>
            </w:pPr>
            <w:r/>
            <w:r>
              <w:rPr>
                <w:sz w:val="16"/>
              </w:rPr>
              <w:t>$0.068</w:t>
            </w:r>
          </w:p>
        </w:tc>
        <w:tc>
          <w:tcPr>
            <w:tcW w:w="950" w:type="dxa"/>
          </w:tcPr>
          <w:p>
            <w:pPr>
              <w:spacing w:before="10" w:after="10"/>
            </w:pPr>
            <w:r/>
            <w:r>
              <w:rPr>
                <w:sz w:val="16"/>
              </w:rPr>
              <w:t>hybrid</w:t>
            </w:r>
          </w:p>
        </w:tc>
      </w:tr>
      <w:tr>
        <w:tc>
          <w:tcPr>
            <w:tcW w:w="500" w:type="dxa"/>
          </w:tcPr>
          <w:p>
            <w:pPr>
              <w:spacing w:before="10" w:after="10"/>
            </w:pPr>
            <w:r/>
            <w:r>
              <w:rPr>
                <w:sz w:val="16"/>
              </w:rPr>
              <w:t>29</w:t>
            </w:r>
          </w:p>
        </w:tc>
        <w:tc>
          <w:tcPr>
            <w:tcW w:w="1800" w:type="dxa"/>
          </w:tcPr>
          <w:p>
            <w:pPr>
              <w:spacing w:before="10" w:after="10"/>
            </w:pPr>
            <w:r/>
            <w:r>
              <w:rPr>
                <w:sz w:val="16"/>
              </w:rPr>
              <w:t>India</w:t>
            </w:r>
          </w:p>
        </w:tc>
        <w:tc>
          <w:tcPr>
            <w:tcW w:w="950" w:type="dxa"/>
          </w:tcPr>
          <w:p>
            <w:pPr>
              <w:jc w:val="right"/>
              <w:spacing w:before="10" w:after="10"/>
            </w:pPr>
            <w:r/>
            <w:r>
              <w:rPr>
                <w:sz w:val="16"/>
              </w:rPr>
              <w:t>$1.17</w:t>
            </w:r>
          </w:p>
        </w:tc>
        <w:tc>
          <w:tcPr>
            <w:tcW w:w="950" w:type="dxa"/>
          </w:tcPr>
          <w:p>
            <w:pPr>
              <w:jc w:val="right"/>
              <w:spacing w:before="10" w:after="10"/>
            </w:pPr>
            <w:r/>
            <w:r>
              <w:rPr>
                <w:sz w:val="16"/>
              </w:rPr>
              <w:t>$0.082</w:t>
            </w:r>
          </w:p>
        </w:tc>
        <w:tc>
          <w:tcPr>
            <w:tcW w:w="950" w:type="dxa"/>
          </w:tcPr>
          <w:p>
            <w:pPr>
              <w:jc w:val="right"/>
              <w:spacing w:before="10" w:after="10"/>
            </w:pPr>
            <w:r/>
            <w:r>
              <w:rPr>
                <w:sz w:val="16"/>
              </w:rPr>
              <w:t>$0.035</w:t>
            </w:r>
          </w:p>
        </w:tc>
        <w:tc>
          <w:tcPr>
            <w:tcW w:w="550" w:type="dxa"/>
          </w:tcPr>
          <w:p>
            <w:pPr>
              <w:jc w:val="right"/>
              <w:spacing w:before="10" w:after="10"/>
            </w:pPr>
            <w:r/>
            <w:r>
              <w:rPr>
                <w:sz w:val="16"/>
              </w:rPr>
              <w:t>1.31</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30</w:t>
            </w:r>
          </w:p>
        </w:tc>
        <w:tc>
          <w:tcPr>
            <w:tcW w:w="1800" w:type="dxa"/>
          </w:tcPr>
          <w:p>
            <w:pPr>
              <w:spacing w:before="10" w:after="10"/>
            </w:pPr>
            <w:r/>
            <w:r>
              <w:rPr>
                <w:sz w:val="16"/>
              </w:rPr>
              <w:t>Indonesia</w:t>
            </w:r>
          </w:p>
        </w:tc>
        <w:tc>
          <w:tcPr>
            <w:tcW w:w="950" w:type="dxa"/>
          </w:tcPr>
          <w:p>
            <w:pPr>
              <w:jc w:val="right"/>
              <w:spacing w:before="10" w:after="10"/>
            </w:pPr>
            <w:r/>
            <w:r>
              <w:rPr>
                <w:sz w:val="16"/>
              </w:rPr>
              <w:t>$1.17</w:t>
            </w:r>
          </w:p>
        </w:tc>
        <w:tc>
          <w:tcPr>
            <w:tcW w:w="950" w:type="dxa"/>
          </w:tcPr>
          <w:p>
            <w:pPr>
              <w:jc w:val="right"/>
              <w:spacing w:before="10" w:after="10"/>
            </w:pPr>
            <w:r/>
            <w:r>
              <w:rPr>
                <w:sz w:val="16"/>
              </w:rPr>
              <w:t>$0.059</w:t>
            </w:r>
          </w:p>
        </w:tc>
        <w:tc>
          <w:tcPr>
            <w:tcW w:w="950" w:type="dxa"/>
          </w:tcPr>
          <w:p>
            <w:pPr>
              <w:jc w:val="right"/>
              <w:spacing w:before="10" w:after="10"/>
            </w:pPr>
            <w:r/>
            <w:r>
              <w:rPr>
                <w:sz w:val="16"/>
              </w:rPr>
              <w:t>$0.060</w:t>
            </w:r>
          </w:p>
        </w:tc>
        <w:tc>
          <w:tcPr>
            <w:tcW w:w="550" w:type="dxa"/>
          </w:tcPr>
          <w:p>
            <w:pPr>
              <w:jc w:val="right"/>
              <w:spacing w:before="10" w:after="10"/>
            </w:pPr>
            <w:r/>
            <w:r>
              <w:rPr>
                <w:sz w:val="16"/>
              </w:rPr>
              <w:t>1.25</w:t>
            </w:r>
          </w:p>
        </w:tc>
        <w:tc>
          <w:tcPr>
            <w:tcW w:w="950" w:type="dxa"/>
          </w:tcPr>
          <w:p>
            <w:pPr>
              <w:jc w:val="right"/>
              <w:spacing w:before="10" w:after="10"/>
            </w:pPr>
            <w:r/>
            <w:r>
              <w:rPr>
                <w:sz w:val="16"/>
              </w:rPr>
              <w:t>$0.067</w:t>
            </w:r>
          </w:p>
        </w:tc>
        <w:tc>
          <w:tcPr>
            <w:tcW w:w="950" w:type="dxa"/>
          </w:tcPr>
          <w:p>
            <w:pPr>
              <w:spacing w:before="10" w:after="10"/>
            </w:pPr>
            <w:r/>
            <w:r>
              <w:rPr>
                <w:sz w:val="16"/>
              </w:rPr>
              <w:t>hybrid</w:t>
            </w:r>
          </w:p>
        </w:tc>
      </w:tr>
      <w:tr>
        <w:tc>
          <w:tcPr>
            <w:tcW w:w="500" w:type="dxa"/>
          </w:tcPr>
          <w:p>
            <w:pPr>
              <w:spacing w:before="10" w:after="10"/>
            </w:pPr>
            <w:r/>
            <w:r>
              <w:rPr>
                <w:sz w:val="16"/>
              </w:rPr>
              <w:t>32</w:t>
            </w:r>
          </w:p>
        </w:tc>
        <w:tc>
          <w:tcPr>
            <w:tcW w:w="1800" w:type="dxa"/>
          </w:tcPr>
          <w:p>
            <w:pPr>
              <w:spacing w:before="10" w:after="10"/>
            </w:pPr>
            <w:r/>
            <w:r>
              <w:rPr>
                <w:sz w:val="16"/>
              </w:rPr>
              <w:t>United States of Amer.</w:t>
            </w:r>
          </w:p>
        </w:tc>
        <w:tc>
          <w:tcPr>
            <w:tcW w:w="950" w:type="dxa"/>
          </w:tcPr>
          <w:p>
            <w:pPr>
              <w:jc w:val="right"/>
              <w:spacing w:before="10" w:after="10"/>
            </w:pPr>
            <w:r/>
            <w:r>
              <w:rPr>
                <w:sz w:val="16"/>
              </w:rPr>
              <w:t>$1.18</w:t>
            </w:r>
          </w:p>
        </w:tc>
        <w:tc>
          <w:tcPr>
            <w:tcW w:w="950" w:type="dxa"/>
          </w:tcPr>
          <w:p>
            <w:pPr>
              <w:jc w:val="right"/>
              <w:spacing w:before="10" w:after="10"/>
            </w:pPr>
            <w:r/>
            <w:r>
              <w:rPr>
                <w:sz w:val="16"/>
              </w:rPr>
              <w:t>$0.068</w:t>
            </w:r>
          </w:p>
        </w:tc>
        <w:tc>
          <w:tcPr>
            <w:tcW w:w="950" w:type="dxa"/>
          </w:tcPr>
          <w:p>
            <w:pPr>
              <w:jc w:val="right"/>
              <w:spacing w:before="10" w:after="10"/>
            </w:pPr>
            <w:r/>
            <w:r>
              <w:rPr>
                <w:sz w:val="16"/>
              </w:rPr>
              <w:t>$0.057</w:t>
            </w:r>
          </w:p>
        </w:tc>
        <w:tc>
          <w:tcPr>
            <w:tcW w:w="550" w:type="dxa"/>
          </w:tcPr>
          <w:p>
            <w:pPr>
              <w:jc w:val="right"/>
              <w:spacing w:before="10" w:after="10"/>
            </w:pPr>
            <w:r/>
            <w:r>
              <w:rPr>
                <w:sz w:val="16"/>
              </w:rPr>
              <w:t>1.20</w:t>
            </w:r>
          </w:p>
        </w:tc>
        <w:tc>
          <w:tcPr>
            <w:tcW w:w="950" w:type="dxa"/>
          </w:tcPr>
          <w:p>
            <w:pPr>
              <w:jc w:val="right"/>
              <w:spacing w:before="10" w:after="10"/>
            </w:pPr>
            <w:r/>
            <w:r>
              <w:rPr>
                <w:sz w:val="16"/>
              </w:rPr>
              <w:t>$0.081</w:t>
            </w:r>
          </w:p>
        </w:tc>
        <w:tc>
          <w:tcPr>
            <w:tcW w:w="950" w:type="dxa"/>
          </w:tcPr>
          <w:p>
            <w:pPr>
              <w:spacing w:before="10" w:after="10"/>
            </w:pPr>
            <w:r/>
            <w:r>
              <w:rPr>
                <w:sz w:val="16"/>
              </w:rPr>
              <w:t>import</w:t>
            </w:r>
          </w:p>
        </w:tc>
      </w:tr>
      <w:tr>
        <w:tc>
          <w:tcPr>
            <w:tcW w:w="500" w:type="dxa"/>
          </w:tcPr>
          <w:p>
            <w:pPr>
              <w:spacing w:before="10" w:after="10"/>
            </w:pPr>
            <w:r/>
            <w:r>
              <w:rPr>
                <w:sz w:val="16"/>
              </w:rPr>
              <w:t>34</w:t>
            </w:r>
          </w:p>
        </w:tc>
        <w:tc>
          <w:tcPr>
            <w:tcW w:w="1800" w:type="dxa"/>
          </w:tcPr>
          <w:p>
            <w:pPr>
              <w:spacing w:before="10" w:after="10"/>
            </w:pPr>
            <w:r/>
            <w:r>
              <w:rPr>
                <w:sz w:val="16"/>
              </w:rPr>
              <w:t>Kenya</w:t>
            </w:r>
          </w:p>
        </w:tc>
        <w:tc>
          <w:tcPr>
            <w:tcW w:w="950" w:type="dxa"/>
          </w:tcPr>
          <w:p>
            <w:pPr>
              <w:jc w:val="right"/>
              <w:spacing w:before="10" w:after="10"/>
            </w:pPr>
            <w:r/>
            <w:r>
              <w:rPr>
                <w:sz w:val="16"/>
              </w:rPr>
              <w:t>$1.19</w:t>
            </w:r>
          </w:p>
        </w:tc>
        <w:tc>
          <w:tcPr>
            <w:tcW w:w="950" w:type="dxa"/>
          </w:tcPr>
          <w:p>
            <w:pPr>
              <w:jc w:val="right"/>
              <w:spacing w:before="10" w:after="10"/>
            </w:pPr>
            <w:r/>
            <w:r>
              <w:rPr>
                <w:sz w:val="16"/>
              </w:rPr>
              <w:t>$0.078</w:t>
            </w:r>
          </w:p>
        </w:tc>
        <w:tc>
          <w:tcPr>
            <w:tcW w:w="950" w:type="dxa"/>
          </w:tcPr>
          <w:p>
            <w:pPr>
              <w:jc w:val="right"/>
              <w:spacing w:before="10" w:after="10"/>
            </w:pPr>
            <w:r/>
            <w:r>
              <w:rPr>
                <w:sz w:val="16"/>
              </w:rPr>
              <w:t>$0.052</w:t>
            </w:r>
          </w:p>
        </w:tc>
        <w:tc>
          <w:tcPr>
            <w:tcW w:w="550" w:type="dxa"/>
          </w:tcPr>
          <w:p>
            <w:pPr>
              <w:jc w:val="right"/>
              <w:spacing w:before="10" w:after="10"/>
            </w:pPr>
            <w:r/>
            <w:r>
              <w:rPr>
                <w:sz w:val="16"/>
              </w:rPr>
              <w:t>1.26</w:t>
            </w:r>
          </w:p>
        </w:tc>
        <w:tc>
          <w:tcPr>
            <w:tcW w:w="950" w:type="dxa"/>
          </w:tcPr>
          <w:p>
            <w:pPr>
              <w:jc w:val="right"/>
              <w:spacing w:before="10" w:after="10"/>
            </w:pPr>
            <w:r/>
            <w:r>
              <w:rPr>
                <w:sz w:val="16"/>
              </w:rPr>
              <w:t>$0.088</w:t>
            </w:r>
          </w:p>
        </w:tc>
        <w:tc>
          <w:tcPr>
            <w:tcW w:w="950" w:type="dxa"/>
          </w:tcPr>
          <w:p>
            <w:pPr>
              <w:spacing w:before="10" w:after="10"/>
            </w:pPr>
            <w:r/>
            <w:r>
              <w:rPr>
                <w:sz w:val="16"/>
              </w:rPr>
              <w:t>hybrid</w:t>
            </w:r>
          </w:p>
        </w:tc>
      </w:tr>
      <w:tr>
        <w:tc>
          <w:tcPr>
            <w:tcW w:w="500" w:type="dxa"/>
          </w:tcPr>
          <w:p>
            <w:pPr>
              <w:spacing w:before="10" w:after="10"/>
            </w:pPr>
            <w:r/>
            <w:r>
              <w:rPr>
                <w:sz w:val="16"/>
              </w:rPr>
              <w:t>37</w:t>
            </w:r>
          </w:p>
        </w:tc>
        <w:tc>
          <w:tcPr>
            <w:tcW w:w="1800" w:type="dxa"/>
          </w:tcPr>
          <w:p>
            <w:pPr>
              <w:spacing w:before="10" w:after="10"/>
            </w:pPr>
            <w:r/>
            <w:r>
              <w:rPr>
                <w:sz w:val="16"/>
              </w:rPr>
              <w:t>Iceland</w:t>
            </w:r>
          </w:p>
        </w:tc>
        <w:tc>
          <w:tcPr>
            <w:tcW w:w="950" w:type="dxa"/>
          </w:tcPr>
          <w:p>
            <w:pPr>
              <w:jc w:val="right"/>
              <w:spacing w:before="10" w:after="10"/>
            </w:pPr>
            <w:r/>
            <w:r>
              <w:rPr>
                <w:sz w:val="16"/>
              </w:rPr>
              <w:t>$1.19</w:t>
            </w:r>
          </w:p>
        </w:tc>
        <w:tc>
          <w:tcPr>
            <w:tcW w:w="950" w:type="dxa"/>
          </w:tcPr>
          <w:p>
            <w:pPr>
              <w:jc w:val="right"/>
              <w:spacing w:before="10" w:after="10"/>
            </w:pPr>
            <w:r/>
            <w:r>
              <w:rPr>
                <w:sz w:val="16"/>
              </w:rPr>
              <w:t>$0.068</w:t>
            </w:r>
          </w:p>
        </w:tc>
        <w:tc>
          <w:tcPr>
            <w:tcW w:w="950" w:type="dxa"/>
          </w:tcPr>
          <w:p>
            <w:pPr>
              <w:jc w:val="right"/>
              <w:spacing w:before="10" w:after="10"/>
            </w:pPr>
            <w:r/>
            <w:r>
              <w:rPr>
                <w:sz w:val="16"/>
              </w:rPr>
              <w:t>$0.064</w:t>
            </w:r>
          </w:p>
        </w:tc>
        <w:tc>
          <w:tcPr>
            <w:tcW w:w="550" w:type="dxa"/>
          </w:tcPr>
          <w:p>
            <w:pPr>
              <w:jc w:val="right"/>
              <w:spacing w:before="10" w:after="10"/>
            </w:pPr>
            <w:r/>
            <w:r>
              <w:rPr>
                <w:sz w:val="16"/>
              </w:rPr>
              <w:t>1.08</w:t>
            </w:r>
          </w:p>
        </w:tc>
        <w:tc>
          <w:tcPr>
            <w:tcW w:w="950" w:type="dxa"/>
          </w:tcPr>
          <w:p>
            <w:pPr>
              <w:jc w:val="right"/>
              <w:spacing w:before="10" w:after="10"/>
            </w:pPr>
            <w:r/>
            <w:r>
              <w:rPr>
                <w:sz w:val="16"/>
              </w:rPr>
              <w:t>$0.089</w:t>
            </w:r>
          </w:p>
        </w:tc>
        <w:tc>
          <w:tcPr>
            <w:tcW w:w="950" w:type="dxa"/>
          </w:tcPr>
          <w:p>
            <w:pPr>
              <w:spacing w:before="10" w:after="10"/>
            </w:pPr>
            <w:r/>
            <w:r>
              <w:rPr>
                <w:sz w:val="16"/>
              </w:rPr>
              <w:t>hybrid</w:t>
            </w:r>
          </w:p>
        </w:tc>
      </w:tr>
      <w:tr>
        <w:tc>
          <w:tcPr>
            <w:tcW w:w="500" w:type="dxa"/>
          </w:tcPr>
          <w:p>
            <w:pPr>
              <w:spacing w:before="10" w:after="10"/>
            </w:pPr>
            <w:r/>
            <w:r>
              <w:rPr>
                <w:sz w:val="16"/>
              </w:rPr>
              <w:t>38</w:t>
            </w:r>
          </w:p>
        </w:tc>
        <w:tc>
          <w:tcPr>
            <w:tcW w:w="1800" w:type="dxa"/>
          </w:tcPr>
          <w:p>
            <w:pPr>
              <w:spacing w:before="10" w:after="10"/>
            </w:pPr>
            <w:r/>
            <w:r>
              <w:rPr>
                <w:sz w:val="16"/>
              </w:rPr>
              <w:t>Morocco</w:t>
            </w:r>
          </w:p>
        </w:tc>
        <w:tc>
          <w:tcPr>
            <w:tcW w:w="950" w:type="dxa"/>
          </w:tcPr>
          <w:p>
            <w:pPr>
              <w:jc w:val="right"/>
              <w:spacing w:before="10" w:after="10"/>
            </w:pPr>
            <w:r/>
            <w:r>
              <w:rPr>
                <w:sz w:val="16"/>
              </w:rPr>
              <w:t>$1.19</w:t>
            </w:r>
          </w:p>
        </w:tc>
        <w:tc>
          <w:tcPr>
            <w:tcW w:w="950" w:type="dxa"/>
          </w:tcPr>
          <w:p>
            <w:pPr>
              <w:jc w:val="right"/>
              <w:spacing w:before="10" w:after="10"/>
            </w:pPr>
            <w:r/>
            <w:r>
              <w:rPr>
                <w:sz w:val="16"/>
              </w:rPr>
              <w:t>$0.097</w:t>
            </w:r>
          </w:p>
        </w:tc>
        <w:tc>
          <w:tcPr>
            <w:tcW w:w="950" w:type="dxa"/>
          </w:tcPr>
          <w:p>
            <w:pPr>
              <w:jc w:val="right"/>
              <w:spacing w:before="10" w:after="10"/>
            </w:pPr>
            <w:r/>
            <w:r>
              <w:rPr>
                <w:sz w:val="16"/>
              </w:rPr>
              <w:t>$0.038</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39</w:t>
            </w:r>
          </w:p>
        </w:tc>
        <w:tc>
          <w:tcPr>
            <w:tcW w:w="1800" w:type="dxa"/>
          </w:tcPr>
          <w:p>
            <w:pPr>
              <w:spacing w:before="10" w:after="10"/>
            </w:pPr>
            <w:r/>
            <w:r>
              <w:rPr>
                <w:sz w:val="16"/>
              </w:rPr>
              <w:t>United Kingdom</w:t>
            </w:r>
          </w:p>
        </w:tc>
        <w:tc>
          <w:tcPr>
            <w:tcW w:w="950" w:type="dxa"/>
          </w:tcPr>
          <w:p>
            <w:pPr>
              <w:jc w:val="right"/>
              <w:spacing w:before="10" w:after="10"/>
            </w:pPr>
            <w:r/>
            <w:r>
              <w:rPr>
                <w:sz w:val="16"/>
              </w:rPr>
              <w:t>$1.19</w:t>
            </w:r>
          </w:p>
        </w:tc>
        <w:tc>
          <w:tcPr>
            <w:tcW w:w="950" w:type="dxa"/>
          </w:tcPr>
          <w:p>
            <w:pPr>
              <w:jc w:val="right"/>
              <w:spacing w:before="10" w:after="10"/>
            </w:pPr>
            <w:r/>
            <w:r>
              <w:rPr>
                <w:sz w:val="16"/>
              </w:rPr>
              <w:t>$0.074</w:t>
            </w:r>
          </w:p>
        </w:tc>
        <w:tc>
          <w:tcPr>
            <w:tcW w:w="950" w:type="dxa"/>
          </w:tcPr>
          <w:p>
            <w:pPr>
              <w:jc w:val="right"/>
              <w:spacing w:before="10" w:after="10"/>
            </w:pPr>
            <w:r/>
            <w:r>
              <w:rPr>
                <w:sz w:val="16"/>
              </w:rPr>
              <w:t>$0.063</w:t>
            </w:r>
          </w:p>
        </w:tc>
        <w:tc>
          <w:tcPr>
            <w:tcW w:w="550" w:type="dxa"/>
          </w:tcPr>
          <w:p>
            <w:pPr>
              <w:jc w:val="right"/>
              <w:spacing w:before="10" w:after="10"/>
            </w:pPr>
            <w:r/>
            <w:r>
              <w:rPr>
                <w:sz w:val="16"/>
              </w:rPr>
              <w:t>1.09</w:t>
            </w:r>
          </w:p>
        </w:tc>
        <w:tc>
          <w:tcPr>
            <w:tcW w:w="950" w:type="dxa"/>
          </w:tcPr>
          <w:p>
            <w:pPr>
              <w:jc w:val="right"/>
              <w:spacing w:before="10" w:after="10"/>
            </w:pPr>
            <w:r/>
            <w:r>
              <w:rPr>
                <w:sz w:val="16"/>
              </w:rPr>
              <w:t>$0.097</w:t>
            </w:r>
          </w:p>
        </w:tc>
        <w:tc>
          <w:tcPr>
            <w:tcW w:w="950" w:type="dxa"/>
          </w:tcPr>
          <w:p>
            <w:pPr>
              <w:spacing w:before="10" w:after="10"/>
            </w:pPr>
            <w:r/>
            <w:r>
              <w:rPr>
                <w:sz w:val="16"/>
              </w:rPr>
              <w:t>import</w:t>
            </w:r>
          </w:p>
        </w:tc>
      </w:tr>
      <w:tr>
        <w:tc>
          <w:tcPr>
            <w:tcW w:w="500" w:type="dxa"/>
          </w:tcPr>
          <w:p>
            <w:pPr>
              <w:spacing w:before="10" w:after="10"/>
            </w:pPr>
            <w:r/>
            <w:r>
              <w:rPr>
                <w:sz w:val="16"/>
              </w:rPr>
              <w:t>40</w:t>
            </w:r>
          </w:p>
        </w:tc>
        <w:tc>
          <w:tcPr>
            <w:tcW w:w="1800" w:type="dxa"/>
          </w:tcPr>
          <w:p>
            <w:pPr>
              <w:spacing w:before="10" w:after="10"/>
            </w:pPr>
            <w:r/>
            <w:r>
              <w:rPr>
                <w:sz w:val="16"/>
              </w:rPr>
              <w:t>Australia</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$0.057</w:t>
            </w:r>
          </w:p>
        </w:tc>
        <w:tc>
          <w:tcPr>
            <w:tcW w:w="550" w:type="dxa"/>
          </w:tcPr>
          <w:p>
            <w:pPr>
              <w:jc w:val="right"/>
              <w:spacing w:before="10" w:after="10"/>
            </w:pPr>
            <w:r/>
            <w:r>
              <w:rPr>
                <w:sz w:val="16"/>
              </w:rPr>
              <w:t>1.29</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41</w:t>
            </w:r>
          </w:p>
        </w:tc>
        <w:tc>
          <w:tcPr>
            <w:tcW w:w="1800" w:type="dxa"/>
          </w:tcPr>
          <w:p>
            <w:pPr>
              <w:spacing w:before="10" w:after="10"/>
            </w:pPr>
            <w:r/>
            <w:r>
              <w:rPr>
                <w:sz w:val="16"/>
              </w:rPr>
              <w:t>New Zealand</w:t>
            </w:r>
          </w:p>
        </w:tc>
        <w:tc>
          <w:tcPr>
            <w:tcW w:w="950" w:type="dxa"/>
          </w:tcPr>
          <w:p>
            <w:pPr>
              <w:jc w:val="right"/>
              <w:spacing w:before="10" w:after="10"/>
            </w:pPr>
            <w:r/>
            <w:r>
              <w:rPr>
                <w:sz w:val="16"/>
              </w:rPr>
              <w:t>$1.19</w:t>
            </w:r>
          </w:p>
        </w:tc>
        <w:tc>
          <w:tcPr>
            <w:tcW w:w="950" w:type="dxa"/>
          </w:tcPr>
          <w:p>
            <w:pPr>
              <w:jc w:val="right"/>
              <w:spacing w:before="10" w:after="10"/>
            </w:pPr>
            <w:r/>
            <w:r>
              <w:rPr>
                <w:sz w:val="16"/>
              </w:rPr>
              <w:t>$0.073</w:t>
            </w:r>
          </w:p>
        </w:tc>
        <w:tc>
          <w:tcPr>
            <w:tcW w:w="950" w:type="dxa"/>
          </w:tcPr>
          <w:p>
            <w:pPr>
              <w:jc w:val="right"/>
              <w:spacing w:before="10" w:after="10"/>
            </w:pPr>
            <w:r/>
            <w:r>
              <w:rPr>
                <w:sz w:val="16"/>
              </w:rPr>
              <w:t>$0.065</w:t>
            </w:r>
          </w:p>
        </w:tc>
        <w:tc>
          <w:tcPr>
            <w:tcW w:w="550" w:type="dxa"/>
          </w:tcPr>
          <w:p>
            <w:pPr>
              <w:jc w:val="right"/>
              <w:spacing w:before="10" w:after="10"/>
            </w:pPr>
            <w:r/>
            <w:r>
              <w:rPr>
                <w:sz w:val="16"/>
              </w:rPr>
              <w:t>1.09</w:t>
            </w:r>
          </w:p>
        </w:tc>
        <w:tc>
          <w:tcPr>
            <w:tcW w:w="950" w:type="dxa"/>
          </w:tcPr>
          <w:p>
            <w:pPr>
              <w:jc w:val="right"/>
              <w:spacing w:before="10" w:after="10"/>
            </w:pPr>
            <w:r/>
            <w:r>
              <w:rPr>
                <w:sz w:val="16"/>
              </w:rPr>
              <w:t>$0.095</w:t>
            </w:r>
          </w:p>
        </w:tc>
        <w:tc>
          <w:tcPr>
            <w:tcW w:w="950" w:type="dxa"/>
          </w:tcPr>
          <w:p>
            <w:pPr>
              <w:spacing w:before="10" w:after="10"/>
            </w:pPr>
            <w:r/>
            <w:r>
              <w:rPr>
                <w:sz w:val="16"/>
              </w:rPr>
              <w:t>hybrid</w:t>
            </w:r>
          </w:p>
        </w:tc>
      </w:tr>
      <w:tr>
        <w:tc>
          <w:tcPr>
            <w:tcW w:w="500" w:type="dxa"/>
          </w:tcPr>
          <w:p>
            <w:pPr>
              <w:spacing w:before="10" w:after="10"/>
            </w:pPr>
            <w:r/>
            <w:r>
              <w:rPr>
                <w:sz w:val="16"/>
              </w:rPr>
              <w:t>43</w:t>
            </w:r>
          </w:p>
        </w:tc>
        <w:tc>
          <w:tcPr>
            <w:tcW w:w="1800" w:type="dxa"/>
          </w:tcPr>
          <w:p>
            <w:pPr>
              <w:spacing w:before="10" w:after="10"/>
            </w:pPr>
            <w:r/>
            <w:r>
              <w:rPr>
                <w:sz w:val="16"/>
              </w:rPr>
              <w:t>Mexico</w:t>
            </w:r>
          </w:p>
        </w:tc>
        <w:tc>
          <w:tcPr>
            <w:tcW w:w="950" w:type="dxa"/>
          </w:tcPr>
          <w:p>
            <w:pPr>
              <w:jc w:val="right"/>
              <w:spacing w:before="10" w:after="10"/>
            </w:pPr>
            <w:r/>
            <w:r>
              <w:rPr>
                <w:sz w:val="16"/>
              </w:rPr>
              <w:t>$1.20</w:t>
            </w:r>
          </w:p>
        </w:tc>
        <w:tc>
          <w:tcPr>
            <w:tcW w:w="950" w:type="dxa"/>
          </w:tcPr>
          <w:p>
            <w:pPr>
              <w:jc w:val="right"/>
              <w:spacing w:before="10" w:after="10"/>
            </w:pPr>
            <w:r/>
            <w:r>
              <w:rPr>
                <w:sz w:val="16"/>
              </w:rPr>
              <w:t>$0.083</w:t>
            </w:r>
          </w:p>
        </w:tc>
        <w:tc>
          <w:tcPr>
            <w:tcW w:w="950" w:type="dxa"/>
          </w:tcPr>
          <w:p>
            <w:pPr>
              <w:jc w:val="right"/>
              <w:spacing w:before="10" w:after="10"/>
            </w:pPr>
            <w:r/>
            <w:r>
              <w:rPr>
                <w:sz w:val="16"/>
              </w:rPr>
              <w:t>$0.055</w:t>
            </w:r>
          </w:p>
        </w:tc>
        <w:tc>
          <w:tcPr>
            <w:tcW w:w="550" w:type="dxa"/>
          </w:tcPr>
          <w:p>
            <w:pPr>
              <w:jc w:val="right"/>
              <w:spacing w:before="10" w:after="10"/>
            </w:pPr>
            <w:r/>
            <w:r>
              <w:rPr>
                <w:sz w:val="16"/>
              </w:rPr>
              <w:t>1.25</w:t>
            </w:r>
          </w:p>
        </w:tc>
        <w:tc>
          <w:tcPr>
            <w:tcW w:w="950" w:type="dxa"/>
          </w:tcPr>
          <w:p>
            <w:pPr>
              <w:jc w:val="right"/>
              <w:spacing w:before="10" w:after="10"/>
            </w:pPr>
            <w:r/>
            <w:r>
              <w:rPr>
                <w:sz w:val="16"/>
              </w:rPr>
              <w:t>$0.095</w:t>
            </w:r>
          </w:p>
        </w:tc>
        <w:tc>
          <w:tcPr>
            <w:tcW w:w="950" w:type="dxa"/>
          </w:tcPr>
          <w:p>
            <w:pPr>
              <w:spacing w:before="10" w:after="10"/>
            </w:pPr>
            <w:r/>
            <w:r>
              <w:rPr>
                <w:sz w:val="16"/>
              </w:rPr>
              <w:t>import</w:t>
            </w:r>
          </w:p>
        </w:tc>
      </w:tr>
      <w:tr>
        <w:tc>
          <w:tcPr>
            <w:tcW w:w="500" w:type="dxa"/>
          </w:tcPr>
          <w:p>
            <w:pPr>
              <w:spacing w:before="10" w:after="10"/>
            </w:pPr>
            <w:r/>
            <w:r>
              <w:rPr>
                <w:sz w:val="16"/>
              </w:rPr>
              <w:t>44</w:t>
            </w:r>
          </w:p>
        </w:tc>
        <w:tc>
          <w:tcPr>
            <w:tcW w:w="1800" w:type="dxa"/>
          </w:tcPr>
          <w:p>
            <w:pPr>
              <w:spacing w:before="10" w:after="10"/>
            </w:pPr>
            <w:r/>
            <w:r>
              <w:rPr>
                <w:sz w:val="16"/>
              </w:rPr>
              <w:t>France</w:t>
            </w:r>
          </w:p>
        </w:tc>
        <w:tc>
          <w:tcPr>
            <w:tcW w:w="950" w:type="dxa"/>
          </w:tcPr>
          <w:p>
            <w:pPr>
              <w:jc w:val="right"/>
              <w:spacing w:before="10" w:after="10"/>
            </w:pPr>
            <w:r/>
            <w:r>
              <w:rPr>
                <w:sz w:val="16"/>
              </w:rPr>
              <w:t>$1.20</w:t>
            </w:r>
          </w:p>
        </w:tc>
        <w:tc>
          <w:tcPr>
            <w:tcW w:w="950" w:type="dxa"/>
          </w:tcPr>
          <w:p>
            <w:pPr>
              <w:jc w:val="right"/>
              <w:spacing w:before="10" w:after="10"/>
            </w:pPr>
            <w:r/>
            <w:r>
              <w:rPr>
                <w:sz w:val="16"/>
              </w:rPr>
              <w:t>$0.084</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$0.102</w:t>
            </w:r>
          </w:p>
        </w:tc>
        <w:tc>
          <w:tcPr>
            <w:tcW w:w="950" w:type="dxa"/>
          </w:tcPr>
          <w:p>
            <w:pPr>
              <w:spacing w:before="10" w:after="10"/>
            </w:pPr>
            <w:r/>
            <w:r>
              <w:rPr>
                <w:sz w:val="16"/>
              </w:rPr>
              <w:t>import</w:t>
            </w:r>
          </w:p>
        </w:tc>
      </w:tr>
      <w:tr>
        <w:tc>
          <w:tcPr>
            <w:tcW w:w="500" w:type="dxa"/>
          </w:tcPr>
          <w:p>
            <w:pPr>
              <w:spacing w:before="10" w:after="10"/>
            </w:pPr>
            <w:r/>
            <w:r>
              <w:rPr>
                <w:sz w:val="16"/>
              </w:rPr>
              <w:t>46</w:t>
            </w:r>
          </w:p>
        </w:tc>
        <w:tc>
          <w:tcPr>
            <w:tcW w:w="1800" w:type="dxa"/>
          </w:tcPr>
          <w:p>
            <w:pPr>
              <w:spacing w:before="10" w:after="10"/>
            </w:pPr>
            <w:r/>
            <w:r>
              <w:rPr>
                <w:sz w:val="16"/>
              </w:rPr>
              <w:t>Chile</w:t>
            </w:r>
          </w:p>
        </w:tc>
        <w:tc>
          <w:tcPr>
            <w:tcW w:w="950" w:type="dxa"/>
          </w:tcPr>
          <w:p>
            <w:pPr>
              <w:jc w:val="right"/>
              <w:spacing w:before="10" w:after="10"/>
            </w:pPr>
            <w:r/>
            <w:r>
              <w:rPr>
                <w:sz w:val="16"/>
              </w:rPr>
              <w:t>$1.20</w:t>
            </w:r>
          </w:p>
        </w:tc>
        <w:tc>
          <w:tcPr>
            <w:tcW w:w="950" w:type="dxa"/>
          </w:tcPr>
          <w:p>
            <w:pPr>
              <w:jc w:val="right"/>
              <w:spacing w:before="10" w:after="10"/>
            </w:pPr>
            <w:r/>
            <w:r>
              <w:rPr>
                <w:sz w:val="16"/>
              </w:rPr>
              <w:t>$0.098</w:t>
            </w:r>
          </w:p>
        </w:tc>
        <w:tc>
          <w:tcPr>
            <w:tcW w:w="950" w:type="dxa"/>
          </w:tcPr>
          <w:p>
            <w:pPr>
              <w:jc w:val="right"/>
              <w:spacing w:before="10" w:after="10"/>
            </w:pPr>
            <w:r/>
            <w:r>
              <w:rPr>
                <w:sz w:val="16"/>
              </w:rPr>
              <w:t>$0.046</w:t>
            </w:r>
          </w:p>
        </w:tc>
        <w:tc>
          <w:tcPr>
            <w:tcW w:w="550" w:type="dxa"/>
          </w:tcPr>
          <w:p>
            <w:pPr>
              <w:jc w:val="right"/>
              <w:spacing w:before="10" w:after="10"/>
            </w:pPr>
            <w:r/>
            <w:r>
              <w:rPr>
                <w:sz w:val="16"/>
              </w:rPr>
              <w:t>1.08</w:t>
            </w:r>
          </w:p>
        </w:tc>
        <w:tc>
          <w:tcPr>
            <w:tcW w:w="950" w:type="dxa"/>
          </w:tcPr>
          <w:p>
            <w:pPr>
              <w:jc w:val="right"/>
              <w:spacing w:before="10" w:after="10"/>
            </w:pPr>
            <w:r/>
            <w:r>
              <w:rPr>
                <w:sz w:val="16"/>
              </w:rPr>
              <w:t>$0.130</w:t>
            </w:r>
          </w:p>
        </w:tc>
        <w:tc>
          <w:tcPr>
            <w:tcW w:w="950" w:type="dxa"/>
          </w:tcPr>
          <w:p>
            <w:pPr>
              <w:spacing w:before="10" w:after="10"/>
            </w:pPr>
            <w:r/>
            <w:r>
              <w:rPr>
                <w:sz w:val="16"/>
              </w:rPr>
              <w:t>hybrid</w:t>
            </w:r>
          </w:p>
        </w:tc>
      </w:tr>
      <w:tr>
        <w:tc>
          <w:tcPr>
            <w:tcW w:w="500" w:type="dxa"/>
          </w:tcPr>
          <w:p>
            <w:pPr>
              <w:spacing w:before="10" w:after="10"/>
            </w:pPr>
            <w:r/>
            <w:r>
              <w:rPr>
                <w:sz w:val="16"/>
              </w:rPr>
              <w:t>48</w:t>
            </w:r>
          </w:p>
        </w:tc>
        <w:tc>
          <w:tcPr>
            <w:tcW w:w="1800" w:type="dxa"/>
          </w:tcPr>
          <w:p>
            <w:pPr>
              <w:spacing w:before="10" w:after="10"/>
            </w:pPr>
            <w:r/>
            <w:r>
              <w:rPr>
                <w:sz w:val="16"/>
              </w:rPr>
              <w:t>Portugal</w:t>
            </w:r>
          </w:p>
        </w:tc>
        <w:tc>
          <w:tcPr>
            <w:tcW w:w="950" w:type="dxa"/>
          </w:tcPr>
          <w:p>
            <w:pPr>
              <w:jc w:val="right"/>
              <w:spacing w:before="10" w:after="10"/>
            </w:pPr>
            <w:r/>
            <w:r>
              <w:rPr>
                <w:sz w:val="16"/>
              </w:rPr>
              <w:t>$1.20</w:t>
            </w:r>
          </w:p>
        </w:tc>
        <w:tc>
          <w:tcPr>
            <w:tcW w:w="950" w:type="dxa"/>
          </w:tcPr>
          <w:p>
            <w:pPr>
              <w:jc w:val="right"/>
              <w:spacing w:before="10" w:after="10"/>
            </w:pPr>
            <w:r/>
            <w:r>
              <w:rPr>
                <w:sz w:val="16"/>
              </w:rPr>
              <w:t>$0.091</w:t>
            </w:r>
          </w:p>
        </w:tc>
        <w:tc>
          <w:tcPr>
            <w:tcW w:w="950" w:type="dxa"/>
          </w:tcPr>
          <w:p>
            <w:pPr>
              <w:jc w:val="right"/>
              <w:spacing w:before="10" w:after="10"/>
            </w:pPr>
            <w:r/>
            <w:r>
              <w:rPr>
                <w:sz w:val="16"/>
              </w:rPr>
              <w:t>$0.055</w:t>
            </w:r>
          </w:p>
        </w:tc>
        <w:tc>
          <w:tcPr>
            <w:tcW w:w="550" w:type="dxa"/>
          </w:tcPr>
          <w:p>
            <w:pPr>
              <w:jc w:val="right"/>
              <w:spacing w:before="10" w:after="10"/>
            </w:pPr>
            <w:r/>
            <w:r>
              <w:rPr>
                <w:sz w:val="16"/>
              </w:rPr>
              <w:t>1.20</w:t>
            </w:r>
          </w:p>
        </w:tc>
        <w:tc>
          <w:tcPr>
            <w:tcW w:w="950" w:type="dxa"/>
          </w:tcPr>
          <w:p>
            <w:pPr>
              <w:jc w:val="right"/>
              <w:spacing w:before="10" w:after="10"/>
            </w:pPr>
            <w:r/>
            <w:r>
              <w:rPr>
                <w:sz w:val="16"/>
              </w:rPr>
              <w:t>$0.109</w:t>
            </w:r>
          </w:p>
        </w:tc>
        <w:tc>
          <w:tcPr>
            <w:tcW w:w="950" w:type="dxa"/>
          </w:tcPr>
          <w:p>
            <w:pPr>
              <w:spacing w:before="10" w:after="10"/>
            </w:pPr>
            <w:r/>
            <w:r>
              <w:rPr>
                <w:sz w:val="16"/>
              </w:rPr>
              <w:t>import</w:t>
            </w:r>
          </w:p>
        </w:tc>
      </w:tr>
      <w:tr>
        <w:tc>
          <w:tcPr>
            <w:tcW w:w="500" w:type="dxa"/>
          </w:tcPr>
          <w:p>
            <w:pPr>
              <w:spacing w:before="10" w:after="10"/>
            </w:pPr>
            <w:r/>
            <w:r>
              <w:rPr>
                <w:sz w:val="16"/>
              </w:rPr>
              <w:t>49</w:t>
            </w:r>
          </w:p>
        </w:tc>
        <w:tc>
          <w:tcPr>
            <w:tcW w:w="1800" w:type="dxa"/>
          </w:tcPr>
          <w:p>
            <w:pPr>
              <w:spacing w:before="10" w:after="10"/>
            </w:pPr>
            <w:r/>
            <w:r>
              <w:rPr>
                <w:sz w:val="16"/>
              </w:rPr>
              <w:t>Malaysia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$0.061</w:t>
            </w:r>
          </w:p>
        </w:tc>
        <w:tc>
          <w:tcPr>
            <w:tcW w:w="550" w:type="dxa"/>
          </w:tcPr>
          <w:p>
            <w:pPr>
              <w:jc w:val="right"/>
              <w:spacing w:before="10" w:after="10"/>
            </w:pPr>
            <w:r/>
            <w:r>
              <w:rPr>
                <w:sz w:val="16"/>
              </w:rPr>
              <w:t>1.26</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50</w:t>
            </w:r>
          </w:p>
        </w:tc>
        <w:tc>
          <w:tcPr>
            <w:tcW w:w="1800" w:type="dxa"/>
          </w:tcPr>
          <w:p>
            <w:pPr>
              <w:spacing w:before="10" w:after="10"/>
            </w:pPr>
            <w:r/>
            <w:r>
              <w:rPr>
                <w:sz w:val="16"/>
              </w:rPr>
              <w:t>Philippines</w:t>
            </w:r>
          </w:p>
        </w:tc>
        <w:tc>
          <w:tcPr>
            <w:tcW w:w="950" w:type="dxa"/>
          </w:tcPr>
          <w:p>
            <w:pPr>
              <w:jc w:val="right"/>
              <w:spacing w:before="10" w:after="10"/>
            </w:pPr>
            <w:r/>
            <w:r>
              <w:rPr>
                <w:sz w:val="16"/>
              </w:rPr>
              <w:t>$1.20</w:t>
            </w:r>
          </w:p>
        </w:tc>
        <w:tc>
          <w:tcPr>
            <w:tcW w:w="950" w:type="dxa"/>
          </w:tcPr>
          <w:p>
            <w:pPr>
              <w:jc w:val="right"/>
              <w:spacing w:before="10" w:after="10"/>
            </w:pPr>
            <w:r/>
            <w:r>
              <w:rPr>
                <w:sz w:val="16"/>
              </w:rPr>
              <w:t>$0.102</w:t>
            </w:r>
          </w:p>
        </w:tc>
        <w:tc>
          <w:tcPr>
            <w:tcW w:w="950" w:type="dxa"/>
          </w:tcPr>
          <w:p>
            <w:pPr>
              <w:jc w:val="right"/>
              <w:spacing w:before="10" w:after="10"/>
            </w:pPr>
            <w:r/>
            <w:r>
              <w:rPr>
                <w:sz w:val="16"/>
              </w:rPr>
              <w:t>$0.046</w:t>
            </w:r>
          </w:p>
        </w:tc>
        <w:tc>
          <w:tcPr>
            <w:tcW w:w="550" w:type="dxa"/>
          </w:tcPr>
          <w:p>
            <w:pPr>
              <w:jc w:val="right"/>
              <w:spacing w:before="10" w:after="10"/>
            </w:pPr>
            <w:r/>
            <w:r>
              <w:rPr>
                <w:sz w:val="16"/>
              </w:rPr>
              <w:t>1.27</w:t>
            </w:r>
          </w:p>
        </w:tc>
        <w:tc>
          <w:tcPr>
            <w:tcW w:w="950" w:type="dxa"/>
          </w:tcPr>
          <w:p>
            <w:pPr>
              <w:jc w:val="right"/>
              <w:spacing w:before="10" w:after="10"/>
            </w:pPr>
            <w:r/>
            <w:r>
              <w:rPr>
                <w:sz w:val="16"/>
              </w:rPr>
              <w:t>$0.115</w:t>
            </w:r>
          </w:p>
        </w:tc>
        <w:tc>
          <w:tcPr>
            <w:tcW w:w="950" w:type="dxa"/>
          </w:tcPr>
          <w:p>
            <w:pPr>
              <w:spacing w:before="10" w:after="10"/>
            </w:pPr>
            <w:r/>
            <w:r>
              <w:rPr>
                <w:sz w:val="16"/>
              </w:rPr>
              <w:t>hybrid</w:t>
            </w:r>
          </w:p>
        </w:tc>
      </w:tr>
      <w:tr>
        <w:tc>
          <w:tcPr>
            <w:tcW w:w="500" w:type="dxa"/>
          </w:tcPr>
          <w:p>
            <w:pPr>
              <w:spacing w:before="10" w:after="10"/>
            </w:pPr>
            <w:r/>
            <w:r>
              <w:rPr>
                <w:sz w:val="16"/>
              </w:rPr>
              <w:t>51</w:t>
            </w:r>
          </w:p>
        </w:tc>
        <w:tc>
          <w:tcPr>
            <w:tcW w:w="1800" w:type="dxa"/>
          </w:tcPr>
          <w:p>
            <w:pPr>
              <w:spacing w:before="10" w:after="10"/>
            </w:pPr>
            <w:r/>
            <w:r>
              <w:rPr>
                <w:sz w:val="16"/>
              </w:rPr>
              <w:t>Taiwan</w:t>
            </w:r>
          </w:p>
        </w:tc>
        <w:tc>
          <w:tcPr>
            <w:tcW w:w="950" w:type="dxa"/>
          </w:tcPr>
          <w:p>
            <w:pPr>
              <w:jc w:val="right"/>
              <w:spacing w:before="10" w:after="10"/>
            </w:pPr>
            <w:r/>
            <w:r>
              <w:rPr>
                <w:sz w:val="16"/>
              </w:rPr>
              <w:t>$1.21</w:t>
            </w:r>
          </w:p>
        </w:tc>
        <w:tc>
          <w:tcPr>
            <w:tcW w:w="950" w:type="dxa"/>
          </w:tcPr>
          <w:p>
            <w:pPr>
              <w:jc w:val="right"/>
              <w:spacing w:before="10" w:after="10"/>
            </w:pPr>
            <w:r/>
            <w:r>
              <w:rPr>
                <w:sz w:val="16"/>
              </w:rPr>
              <w:t>$0.082</w:t>
            </w:r>
          </w:p>
        </w:tc>
        <w:tc>
          <w:tcPr>
            <w:tcW w:w="950" w:type="dxa"/>
          </w:tcPr>
          <w:p>
            <w:pPr>
              <w:jc w:val="right"/>
              <w:spacing w:before="10" w:after="10"/>
            </w:pPr>
            <w:r/>
            <w:r>
              <w:rPr>
                <w:sz w:val="16"/>
              </w:rPr>
              <w:t>$0.067</w:t>
            </w:r>
          </w:p>
        </w:tc>
        <w:tc>
          <w:tcPr>
            <w:tcW w:w="550" w:type="dxa"/>
          </w:tcPr>
          <w:p>
            <w:pPr>
              <w:jc w:val="right"/>
              <w:spacing w:before="10" w:after="10"/>
            </w:pPr>
            <w:r/>
            <w:r>
              <w:rPr>
                <w:sz w:val="16"/>
              </w:rPr>
              <w:t>1.25</w:t>
            </w:r>
          </w:p>
        </w:tc>
        <w:tc>
          <w:tcPr>
            <w:tcW w:w="950" w:type="dxa"/>
          </w:tcPr>
          <w:p>
            <w:pPr>
              <w:jc w:val="right"/>
              <w:spacing w:before="10" w:after="10"/>
            </w:pPr>
            <w:r/>
            <w:r>
              <w:rPr>
                <w:sz w:val="16"/>
              </w:rPr>
              <w:t>$0.094</w:t>
            </w:r>
          </w:p>
        </w:tc>
        <w:tc>
          <w:tcPr>
            <w:tcW w:w="950" w:type="dxa"/>
          </w:tcPr>
          <w:p>
            <w:pPr>
              <w:spacing w:before="10" w:after="10"/>
            </w:pPr>
            <w:r/>
            <w:r>
              <w:rPr>
                <w:sz w:val="16"/>
              </w:rPr>
              <w:t>hybrid</w:t>
            </w:r>
          </w:p>
        </w:tc>
      </w:tr>
      <w:tr>
        <w:tc>
          <w:tcPr>
            <w:tcW w:w="500" w:type="dxa"/>
          </w:tcPr>
          <w:p>
            <w:pPr>
              <w:spacing w:before="10" w:after="10"/>
            </w:pPr>
            <w:r/>
            <w:r>
              <w:rPr>
                <w:sz w:val="16"/>
              </w:rPr>
              <w:t>52</w:t>
            </w:r>
          </w:p>
        </w:tc>
        <w:tc>
          <w:tcPr>
            <w:tcW w:w="1800" w:type="dxa"/>
          </w:tcPr>
          <w:p>
            <w:pPr>
              <w:spacing w:before="10" w:after="10"/>
            </w:pPr>
            <w:r/>
            <w:r>
              <w:rPr>
                <w:sz w:val="16"/>
              </w:rPr>
              <w:t>Israel</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import</w:t>
            </w:r>
          </w:p>
        </w:tc>
      </w:tr>
      <w:tr>
        <w:tc>
          <w:tcPr>
            <w:tcW w:w="500" w:type="dxa"/>
          </w:tcPr>
          <w:p>
            <w:pPr>
              <w:spacing w:before="10" w:after="10"/>
            </w:pPr>
            <w:r/>
            <w:r>
              <w:rPr>
                <w:sz w:val="16"/>
              </w:rPr>
              <w:t>53</w:t>
            </w:r>
          </w:p>
        </w:tc>
        <w:tc>
          <w:tcPr>
            <w:tcW w:w="1800" w:type="dxa"/>
          </w:tcPr>
          <w:p>
            <w:pPr>
              <w:spacing w:before="10" w:after="10"/>
            </w:pPr>
            <w:r/>
            <w:r>
              <w:rPr>
                <w:sz w:val="16"/>
              </w:rPr>
              <w:t>Thailand</w:t>
            </w:r>
          </w:p>
        </w:tc>
        <w:tc>
          <w:tcPr>
            <w:tcW w:w="950" w:type="dxa"/>
          </w:tcPr>
          <w:p>
            <w:pPr>
              <w:jc w:val="right"/>
              <w:spacing w:before="10" w:after="10"/>
            </w:pPr>
            <w:r/>
            <w:r>
              <w:rPr>
                <w:sz w:val="16"/>
              </w:rPr>
              <w:t>$1.21</w:t>
            </w:r>
          </w:p>
        </w:tc>
        <w:tc>
          <w:tcPr>
            <w:tcW w:w="950" w:type="dxa"/>
          </w:tcPr>
          <w:p>
            <w:pPr>
              <w:jc w:val="right"/>
              <w:spacing w:before="10" w:after="10"/>
            </w:pPr>
            <w:r/>
            <w:r>
              <w:rPr>
                <w:sz w:val="16"/>
              </w:rPr>
              <w:t>$0.098</w:t>
            </w:r>
          </w:p>
        </w:tc>
        <w:tc>
          <w:tcPr>
            <w:tcW w:w="950" w:type="dxa"/>
          </w:tcPr>
          <w:p>
            <w:pPr>
              <w:jc w:val="right"/>
              <w:spacing w:before="10" w:after="10"/>
            </w:pPr>
            <w:r/>
            <w:r>
              <w:rPr>
                <w:sz w:val="16"/>
              </w:rPr>
              <w:t>$0.052</w:t>
            </w:r>
          </w:p>
        </w:tc>
        <w:tc>
          <w:tcPr>
            <w:tcW w:w="550" w:type="dxa"/>
          </w:tcPr>
          <w:p>
            <w:pPr>
              <w:jc w:val="right"/>
              <w:spacing w:before="10" w:after="10"/>
            </w:pPr>
            <w:r/>
            <w:r>
              <w:rPr>
                <w:sz w:val="16"/>
              </w:rPr>
              <w:t>1.29</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54</w:t>
            </w:r>
          </w:p>
        </w:tc>
        <w:tc>
          <w:tcPr>
            <w:tcW w:w="1800" w:type="dxa"/>
          </w:tcPr>
          <w:p>
            <w:pPr>
              <w:spacing w:before="10" w:after="10"/>
            </w:pPr>
            <w:r/>
            <w:r>
              <w:rPr>
                <w:sz w:val="16"/>
              </w:rPr>
              <w:t>Spain</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$0.113</w:t>
            </w:r>
          </w:p>
        </w:tc>
        <w:tc>
          <w:tcPr>
            <w:tcW w:w="950" w:type="dxa"/>
          </w:tcPr>
          <w:p>
            <w:pPr>
              <w:spacing w:before="10" w:after="10"/>
            </w:pPr>
            <w:r/>
            <w:r>
              <w:rPr>
                <w:sz w:val="16"/>
              </w:rPr>
              <w:t>import</w:t>
            </w:r>
          </w:p>
        </w:tc>
      </w:tr>
      <w:tr>
        <w:tc>
          <w:tcPr>
            <w:tcW w:w="500" w:type="dxa"/>
          </w:tcPr>
          <w:p>
            <w:pPr>
              <w:spacing w:before="10" w:after="10"/>
            </w:pPr>
            <w:r/>
            <w:r>
              <w:rPr>
                <w:sz w:val="16"/>
              </w:rPr>
              <w:t>56</w:t>
            </w:r>
          </w:p>
        </w:tc>
        <w:tc>
          <w:tcPr>
            <w:tcW w:w="1800" w:type="dxa"/>
          </w:tcPr>
          <w:p>
            <w:pPr>
              <w:spacing w:before="10" w:after="10"/>
            </w:pPr>
            <w:r/>
            <w:r>
              <w:rPr>
                <w:sz w:val="16"/>
              </w:rPr>
              <w:t>Malta</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57</w:t>
            </w:r>
          </w:p>
        </w:tc>
        <w:tc>
          <w:tcPr>
            <w:tcW w:w="1800" w:type="dxa"/>
          </w:tcPr>
          <w:p>
            <w:pPr>
              <w:spacing w:before="10" w:after="10"/>
            </w:pPr>
            <w:r/>
            <w:r>
              <w:rPr>
                <w:sz w:val="16"/>
              </w:rPr>
              <w:t>Pakistan</w:t>
            </w:r>
          </w:p>
        </w:tc>
        <w:tc>
          <w:tcPr>
            <w:tcW w:w="950" w:type="dxa"/>
          </w:tcPr>
          <w:p>
            <w:pPr>
              <w:jc w:val="right"/>
              <w:spacing w:before="10" w:after="10"/>
            </w:pPr>
            <w:r/>
            <w:r>
              <w:rPr>
                <w:sz w:val="16"/>
              </w:rPr>
              <w:t>$1.21</w:t>
            </w:r>
          </w:p>
        </w:tc>
        <w:tc>
          <w:tcPr>
            <w:tcW w:w="950" w:type="dxa"/>
          </w:tcPr>
          <w:p>
            <w:pPr>
              <w:jc w:val="right"/>
              <w:spacing w:before="10" w:after="10"/>
            </w:pPr>
            <w:r/>
            <w:r>
              <w:rPr>
                <w:sz w:val="16"/>
              </w:rPr>
              <w:t>$0.122</w:t>
            </w:r>
          </w:p>
        </w:tc>
        <w:tc>
          <w:tcPr>
            <w:tcW w:w="950" w:type="dxa"/>
          </w:tcPr>
          <w:p>
            <w:pPr>
              <w:jc w:val="right"/>
              <w:spacing w:before="10" w:after="10"/>
            </w:pPr>
            <w:r/>
            <w:r>
              <w:rPr>
                <w:sz w:val="16"/>
              </w:rPr>
              <w:t>$0.034</w:t>
            </w:r>
          </w:p>
        </w:tc>
        <w:tc>
          <w:tcPr>
            <w:tcW w:w="550" w:type="dxa"/>
          </w:tcPr>
          <w:p>
            <w:pPr>
              <w:jc w:val="right"/>
              <w:spacing w:before="10" w:after="10"/>
            </w:pPr>
            <w:r/>
            <w:r>
              <w:rPr>
                <w:sz w:val="16"/>
              </w:rPr>
              <w:t>1.30</w:t>
            </w:r>
          </w:p>
        </w:tc>
        <w:tc>
          <w:tcPr>
            <w:tcW w:w="950" w:type="dxa"/>
          </w:tcPr>
          <w:p>
            <w:pPr>
              <w:jc w:val="right"/>
              <w:spacing w:before="10" w:after="10"/>
            </w:pPr>
            <w:r/>
            <w:r>
              <w:rPr>
                <w:sz w:val="16"/>
              </w:rPr>
              <w:t>$0.134</w:t>
            </w:r>
          </w:p>
        </w:tc>
        <w:tc>
          <w:tcPr>
            <w:tcW w:w="950" w:type="dxa"/>
          </w:tcPr>
          <w:p>
            <w:pPr>
              <w:spacing w:before="10" w:after="10"/>
            </w:pPr>
            <w:r/>
            <w:r>
              <w:rPr>
                <w:sz w:val="16"/>
              </w:rPr>
              <w:t>hybrid</w:t>
            </w:r>
          </w:p>
        </w:tc>
      </w:tr>
      <w:tr>
        <w:tc>
          <w:tcPr>
            <w:tcW w:w="500" w:type="dxa"/>
          </w:tcPr>
          <w:p>
            <w:pPr>
              <w:spacing w:before="10" w:after="10"/>
            </w:pPr>
            <w:r/>
            <w:r>
              <w:rPr>
                <w:sz w:val="16"/>
              </w:rPr>
              <w:t>59</w:t>
            </w:r>
          </w:p>
        </w:tc>
        <w:tc>
          <w:tcPr>
            <w:tcW w:w="1800" w:type="dxa"/>
          </w:tcPr>
          <w:p>
            <w:pPr>
              <w:spacing w:before="10" w:after="10"/>
            </w:pPr>
            <w:r/>
            <w:r>
              <w:rPr>
                <w:sz w:val="16"/>
              </w:rPr>
              <w:t>Belgium</w:t>
            </w:r>
          </w:p>
        </w:tc>
        <w:tc>
          <w:tcPr>
            <w:tcW w:w="950" w:type="dxa"/>
          </w:tcPr>
          <w:p>
            <w:pPr>
              <w:jc w:val="right"/>
              <w:spacing w:before="10" w:after="10"/>
            </w:pPr>
            <w:r/>
            <w:r>
              <w:rPr>
                <w:sz w:val="16"/>
              </w:rPr>
              <w:t>$1.22</w:t>
            </w:r>
          </w:p>
        </w:tc>
        <w:tc>
          <w:tcPr>
            <w:tcW w:w="950" w:type="dxa"/>
          </w:tcPr>
          <w:p>
            <w:pPr>
              <w:jc w:val="right"/>
              <w:spacing w:before="10" w:after="10"/>
            </w:pPr>
            <w:r/>
            <w:r>
              <w:rPr>
                <w:sz w:val="16"/>
              </w:rPr>
              <w:t>$0.100</w:t>
            </w:r>
          </w:p>
        </w:tc>
        <w:tc>
          <w:tcPr>
            <w:tcW w:w="950" w:type="dxa"/>
          </w:tcPr>
          <w:p>
            <w:pPr>
              <w:jc w:val="right"/>
              <w:spacing w:before="10" w:after="10"/>
            </w:pPr>
            <w:r/>
            <w:r>
              <w:rPr>
                <w:sz w:val="16"/>
              </w:rPr>
              <w:t>$0.060</w:t>
            </w:r>
          </w:p>
        </w:tc>
        <w:tc>
          <w:tcPr>
            <w:tcW w:w="550" w:type="dxa"/>
          </w:tcPr>
          <w:p>
            <w:pPr>
              <w:jc w:val="right"/>
              <w:spacing w:before="10" w:after="10"/>
            </w:pPr>
            <w:r/>
            <w:r>
              <w:rPr>
                <w:sz w:val="16"/>
              </w:rPr>
              <w:t>1.14</w:t>
            </w:r>
          </w:p>
        </w:tc>
        <w:tc>
          <w:tcPr>
            <w:tcW w:w="950" w:type="dxa"/>
          </w:tcPr>
          <w:p>
            <w:pPr>
              <w:jc w:val="right"/>
              <w:spacing w:before="10" w:after="10"/>
            </w:pPr>
            <w:r/>
            <w:r>
              <w:rPr>
                <w:sz w:val="16"/>
              </w:rPr>
              <w:t>$0.125</w:t>
            </w:r>
          </w:p>
        </w:tc>
        <w:tc>
          <w:tcPr>
            <w:tcW w:w="950" w:type="dxa"/>
          </w:tcPr>
          <w:p>
            <w:pPr>
              <w:spacing w:before="10" w:after="10"/>
            </w:pPr>
            <w:r/>
            <w:r>
              <w:rPr>
                <w:sz w:val="16"/>
              </w:rPr>
              <w:t>import</w:t>
            </w:r>
          </w:p>
        </w:tc>
      </w:tr>
      <w:tr>
        <w:tc>
          <w:tcPr>
            <w:tcW w:w="500" w:type="dxa"/>
          </w:tcPr>
          <w:p>
            <w:pPr>
              <w:spacing w:before="10" w:after="10"/>
            </w:pPr>
            <w:r/>
            <w:r>
              <w:rPr>
                <w:sz w:val="16"/>
              </w:rPr>
              <w:t>60</w:t>
            </w:r>
          </w:p>
        </w:tc>
        <w:tc>
          <w:tcPr>
            <w:tcW w:w="1800" w:type="dxa"/>
          </w:tcPr>
          <w:p>
            <w:pPr>
              <w:spacing w:before="10" w:after="10"/>
            </w:pPr>
            <w:r/>
            <w:r>
              <w:rPr>
                <w:sz w:val="16"/>
              </w:rPr>
              <w:t>Netherlands</w:t>
            </w:r>
          </w:p>
        </w:tc>
        <w:tc>
          <w:tcPr>
            <w:tcW w:w="950" w:type="dxa"/>
          </w:tcPr>
          <w:p>
            <w:pPr>
              <w:jc w:val="right"/>
              <w:spacing w:before="10" w:after="10"/>
            </w:pPr>
            <w:r/>
            <w:r>
              <w:rPr>
                <w:sz w:val="16"/>
              </w:rPr>
              <w:t>$1.22</w:t>
            </w:r>
          </w:p>
        </w:tc>
        <w:tc>
          <w:tcPr>
            <w:tcW w:w="950" w:type="dxa"/>
          </w:tcPr>
          <w:p>
            <w:pPr>
              <w:jc w:val="right"/>
              <w:spacing w:before="10" w:after="10"/>
            </w:pPr>
            <w:r/>
            <w:r>
              <w:rPr>
                <w:sz w:val="16"/>
              </w:rPr>
              <w:t>$0.103</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$0.130</w:t>
            </w:r>
          </w:p>
        </w:tc>
        <w:tc>
          <w:tcPr>
            <w:tcW w:w="950" w:type="dxa"/>
          </w:tcPr>
          <w:p>
            <w:pPr>
              <w:spacing w:before="10" w:after="10"/>
            </w:pPr>
            <w:r/>
            <w:r>
              <w:rPr>
                <w:sz w:val="16"/>
              </w:rPr>
              <w:t>import</w:t>
            </w:r>
          </w:p>
        </w:tc>
      </w:tr>
      <w:tr>
        <w:tc>
          <w:tcPr>
            <w:tcW w:w="500" w:type="dxa"/>
          </w:tcPr>
          <w:p>
            <w:pPr>
              <w:spacing w:before="10" w:after="10"/>
            </w:pPr>
            <w:r/>
            <w:r>
              <w:rPr>
                <w:sz w:val="16"/>
              </w:rPr>
              <w:t>61</w:t>
            </w:r>
          </w:p>
        </w:tc>
        <w:tc>
          <w:tcPr>
            <w:tcW w:w="1800" w:type="dxa"/>
          </w:tcPr>
          <w:p>
            <w:pPr>
              <w:spacing w:before="10" w:after="10"/>
            </w:pPr>
            <w:r/>
            <w:r>
              <w:rPr>
                <w:sz w:val="16"/>
              </w:rPr>
              <w:t>South Korea</w:t>
            </w:r>
          </w:p>
        </w:tc>
        <w:tc>
          <w:tcPr>
            <w:tcW w:w="950" w:type="dxa"/>
          </w:tcPr>
          <w:p>
            <w:pPr>
              <w:jc w:val="right"/>
              <w:spacing w:before="10" w:after="10"/>
            </w:pPr>
            <w:r/>
            <w:r>
              <w:rPr>
                <w:sz w:val="16"/>
              </w:rPr>
              <w:t>$1.22</w:t>
            </w:r>
          </w:p>
        </w:tc>
        <w:tc>
          <w:tcPr>
            <w:tcW w:w="950" w:type="dxa"/>
          </w:tcPr>
          <w:p>
            <w:pPr>
              <w:jc w:val="right"/>
              <w:spacing w:before="10" w:after="10"/>
            </w:pPr>
            <w:r/>
            <w:r>
              <w:rPr>
                <w:sz w:val="16"/>
              </w:rPr>
              <w:t>$0.109</w:t>
            </w:r>
          </w:p>
        </w:tc>
        <w:tc>
          <w:tcPr>
            <w:tcW w:w="950" w:type="dxa"/>
          </w:tcPr>
          <w:p>
            <w:pPr>
              <w:jc w:val="right"/>
              <w:spacing w:before="10" w:after="10"/>
            </w:pPr>
            <w:r/>
            <w:r>
              <w:rPr>
                <w:sz w:val="16"/>
              </w:rPr>
              <w:t>$0.054</w:t>
            </w:r>
          </w:p>
        </w:tc>
        <w:tc>
          <w:tcPr>
            <w:tcW w:w="550" w:type="dxa"/>
          </w:tcPr>
          <w:p>
            <w:pPr>
              <w:jc w:val="right"/>
              <w:spacing w:before="10" w:after="10"/>
            </w:pPr>
            <w:r/>
            <w:r>
              <w:rPr>
                <w:sz w:val="16"/>
              </w:rPr>
              <w:t>1.25</w:t>
            </w:r>
          </w:p>
        </w:tc>
        <w:tc>
          <w:tcPr>
            <w:tcW w:w="950" w:type="dxa"/>
          </w:tcPr>
          <w:p>
            <w:pPr>
              <w:jc w:val="right"/>
              <w:spacing w:before="10" w:after="10"/>
            </w:pPr>
            <w:r/>
            <w:r>
              <w:rPr>
                <w:sz w:val="16"/>
              </w:rPr>
              <w:t>$0.125</w:t>
            </w:r>
          </w:p>
        </w:tc>
        <w:tc>
          <w:tcPr>
            <w:tcW w:w="950" w:type="dxa"/>
          </w:tcPr>
          <w:p>
            <w:pPr>
              <w:spacing w:before="10" w:after="10"/>
            </w:pPr>
            <w:r/>
            <w:r>
              <w:rPr>
                <w:sz w:val="16"/>
              </w:rPr>
              <w:t>hybrid</w:t>
            </w:r>
          </w:p>
        </w:tc>
      </w:tr>
      <w:tr>
        <w:tc>
          <w:tcPr>
            <w:tcW w:w="500" w:type="dxa"/>
          </w:tcPr>
          <w:p>
            <w:pPr>
              <w:spacing w:before="10" w:after="10"/>
            </w:pPr>
            <w:r/>
            <w:r>
              <w:rPr>
                <w:sz w:val="16"/>
              </w:rPr>
              <w:t>63</w:t>
            </w:r>
          </w:p>
        </w:tc>
        <w:tc>
          <w:tcPr>
            <w:tcW w:w="1800" w:type="dxa"/>
          </w:tcPr>
          <w:p>
            <w:pPr>
              <w:spacing w:before="10" w:after="10"/>
            </w:pPr>
            <w:r/>
            <w:r>
              <w:rPr>
                <w:sz w:val="16"/>
              </w:rPr>
              <w:t>Ghana</w:t>
            </w:r>
          </w:p>
        </w:tc>
        <w:tc>
          <w:tcPr>
            <w:tcW w:w="950" w:type="dxa"/>
          </w:tcPr>
          <w:p>
            <w:pPr>
              <w:jc w:val="right"/>
              <w:spacing w:before="10" w:after="10"/>
            </w:pPr>
            <w:r/>
            <w:r>
              <w:rPr>
                <w:sz w:val="16"/>
              </w:rPr>
              <w:t>$1.22</w:t>
            </w:r>
          </w:p>
        </w:tc>
        <w:tc>
          <w:tcPr>
            <w:tcW w:w="950" w:type="dxa"/>
          </w:tcPr>
          <w:p>
            <w:pPr>
              <w:jc w:val="right"/>
              <w:spacing w:before="10" w:after="10"/>
            </w:pPr>
            <w:r/>
            <w:r>
              <w:rPr>
                <w:sz w:val="16"/>
              </w:rPr>
              <w:t>$0.110</w:t>
            </w:r>
          </w:p>
        </w:tc>
        <w:tc>
          <w:tcPr>
            <w:tcW w:w="950" w:type="dxa"/>
          </w:tcPr>
          <w:p>
            <w:pPr>
              <w:jc w:val="right"/>
              <w:spacing w:before="10" w:after="10"/>
            </w:pPr>
            <w:r/>
            <w:r>
              <w:rPr>
                <w:sz w:val="16"/>
              </w:rPr>
              <w:t>$0.053</w:t>
            </w:r>
          </w:p>
        </w:tc>
        <w:tc>
          <w:tcPr>
            <w:tcW w:w="550" w:type="dxa"/>
          </w:tcPr>
          <w:p>
            <w:pPr>
              <w:jc w:val="right"/>
              <w:spacing w:before="10" w:after="10"/>
            </w:pPr>
            <w:r/>
            <w:r>
              <w:rPr>
                <w:sz w:val="16"/>
              </w:rPr>
              <w:t>1.31</w:t>
            </w:r>
          </w:p>
        </w:tc>
        <w:tc>
          <w:tcPr>
            <w:tcW w:w="950" w:type="dxa"/>
          </w:tcPr>
          <w:p>
            <w:pPr>
              <w:jc w:val="right"/>
              <w:spacing w:before="10" w:after="10"/>
            </w:pPr>
            <w:r/>
            <w:r>
              <w:rPr>
                <w:sz w:val="16"/>
              </w:rPr>
              <w:t>$0.120</w:t>
            </w:r>
          </w:p>
        </w:tc>
        <w:tc>
          <w:tcPr>
            <w:tcW w:w="950" w:type="dxa"/>
          </w:tcPr>
          <w:p>
            <w:pPr>
              <w:spacing w:before="10" w:after="10"/>
            </w:pPr>
            <w:r/>
            <w:r>
              <w:rPr>
                <w:sz w:val="16"/>
              </w:rPr>
              <w:t>hybrid</w:t>
            </w:r>
          </w:p>
        </w:tc>
      </w:tr>
      <w:tr>
        <w:tc>
          <w:tcPr>
            <w:tcW w:w="500" w:type="dxa"/>
          </w:tcPr>
          <w:p>
            <w:pPr>
              <w:spacing w:before="10" w:after="10"/>
            </w:pPr>
            <w:r/>
            <w:r>
              <w:rPr>
                <w:sz w:val="16"/>
              </w:rPr>
              <w:t>65</w:t>
            </w:r>
          </w:p>
        </w:tc>
        <w:tc>
          <w:tcPr>
            <w:tcW w:w="1800" w:type="dxa"/>
          </w:tcPr>
          <w:p>
            <w:pPr>
              <w:spacing w:before="10" w:after="10"/>
            </w:pPr>
            <w:r/>
            <w:r>
              <w:rPr>
                <w:sz w:val="16"/>
              </w:rPr>
              <w:t>Denmark</w:t>
            </w:r>
          </w:p>
        </w:tc>
        <w:tc>
          <w:tcPr>
            <w:tcW w:w="950" w:type="dxa"/>
          </w:tcPr>
          <w:p>
            <w:pPr>
              <w:jc w:val="right"/>
              <w:spacing w:before="10" w:after="10"/>
            </w:pPr>
            <w:r/>
            <w:r>
              <w:rPr>
                <w:sz w:val="16"/>
              </w:rPr>
              <w:t>$1.22</w:t>
            </w:r>
          </w:p>
        </w:tc>
        <w:tc>
          <w:tcPr>
            <w:tcW w:w="950" w:type="dxa"/>
          </w:tcPr>
          <w:p>
            <w:pPr>
              <w:jc w:val="right"/>
              <w:spacing w:before="10" w:after="10"/>
            </w:pPr>
            <w:r/>
            <w:r>
              <w:rPr>
                <w:sz w:val="16"/>
              </w:rPr>
              <w:t>$0.101</w:t>
            </w:r>
          </w:p>
        </w:tc>
        <w:tc>
          <w:tcPr>
            <w:tcW w:w="950" w:type="dxa"/>
          </w:tcPr>
          <w:p>
            <w:pPr>
              <w:jc w:val="right"/>
              <w:spacing w:before="10" w:after="10"/>
            </w:pPr>
            <w:r/>
            <w:r>
              <w:rPr>
                <w:sz w:val="16"/>
              </w:rPr>
              <w:t>$0.064</w:t>
            </w:r>
          </w:p>
        </w:tc>
        <w:tc>
          <w:tcPr>
            <w:tcW w:w="550" w:type="dxa"/>
          </w:tcPr>
          <w:p>
            <w:pPr>
              <w:jc w:val="right"/>
              <w:spacing w:before="10" w:after="10"/>
            </w:pPr>
            <w:r/>
            <w:r>
              <w:rPr>
                <w:sz w:val="16"/>
              </w:rPr>
              <w:t>1.11</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67</w:t>
            </w:r>
          </w:p>
        </w:tc>
        <w:tc>
          <w:tcPr>
            <w:tcW w:w="1800" w:type="dxa"/>
          </w:tcPr>
          <w:p>
            <w:pPr>
              <w:spacing w:before="10" w:after="10"/>
            </w:pPr>
            <w:r/>
            <w:r>
              <w:rPr>
                <w:sz w:val="16"/>
              </w:rPr>
              <w:t>Luxembourg</w:t>
            </w:r>
          </w:p>
        </w:tc>
        <w:tc>
          <w:tcPr>
            <w:tcW w:w="950" w:type="dxa"/>
          </w:tcPr>
          <w:p>
            <w:pPr>
              <w:jc w:val="right"/>
              <w:spacing w:before="10" w:after="10"/>
            </w:pPr>
            <w:r/>
            <w:r>
              <w:rPr>
                <w:sz w:val="16"/>
              </w:rPr>
              <w:t>$1.23</w:t>
            </w:r>
          </w:p>
        </w:tc>
        <w:tc>
          <w:tcPr>
            <w:tcW w:w="950" w:type="dxa"/>
          </w:tcPr>
          <w:p>
            <w:pPr>
              <w:jc w:val="right"/>
              <w:spacing w:before="10" w:after="10"/>
            </w:pPr>
            <w:r/>
            <w:r>
              <w:rPr>
                <w:sz w:val="16"/>
              </w:rPr>
              <w:t>$0.101</w:t>
            </w:r>
          </w:p>
        </w:tc>
        <w:tc>
          <w:tcPr>
            <w:tcW w:w="950" w:type="dxa"/>
          </w:tcPr>
          <w:p>
            <w:pPr>
              <w:jc w:val="right"/>
              <w:spacing w:before="10" w:after="10"/>
            </w:pPr>
            <w:r/>
            <w:r>
              <w:rPr>
                <w:sz w:val="16"/>
              </w:rPr>
              <w:t>$0.071</w:t>
            </w:r>
          </w:p>
        </w:tc>
        <w:tc>
          <w:tcPr>
            <w:tcW w:w="550" w:type="dxa"/>
          </w:tcPr>
          <w:p>
            <w:pPr>
              <w:jc w:val="right"/>
              <w:spacing w:before="10" w:after="10"/>
            </w:pPr>
            <w:r/>
            <w:r>
              <w:rPr>
                <w:sz w:val="16"/>
              </w:rPr>
              <w:t>1.12</w:t>
            </w:r>
          </w:p>
        </w:tc>
        <w:tc>
          <w:tcPr>
            <w:tcW w:w="950" w:type="dxa"/>
          </w:tcPr>
          <w:p>
            <w:pPr>
              <w:jc w:val="right"/>
              <w:spacing w:before="10" w:after="10"/>
            </w:pPr>
            <w:r/>
            <w:r>
              <w:rPr>
                <w:sz w:val="16"/>
              </w:rPr>
              <w:t>$0.128</w:t>
            </w:r>
          </w:p>
        </w:tc>
        <w:tc>
          <w:tcPr>
            <w:tcW w:w="950" w:type="dxa"/>
          </w:tcPr>
          <w:p>
            <w:pPr>
              <w:spacing w:before="10" w:after="10"/>
            </w:pPr>
            <w:r/>
            <w:r>
              <w:rPr>
                <w:sz w:val="16"/>
              </w:rPr>
              <w:t>import</w:t>
            </w:r>
          </w:p>
        </w:tc>
      </w:tr>
      <w:tr>
        <w:tc>
          <w:tcPr>
            <w:tcW w:w="500" w:type="dxa"/>
          </w:tcPr>
          <w:p>
            <w:pPr>
              <w:spacing w:before="10" w:after="10"/>
            </w:pPr>
            <w:r/>
            <w:r>
              <w:rPr>
                <w:sz w:val="16"/>
              </w:rPr>
              <w:t>71</w:t>
            </w:r>
          </w:p>
        </w:tc>
        <w:tc>
          <w:tcPr>
            <w:tcW w:w="1800" w:type="dxa"/>
          </w:tcPr>
          <w:p>
            <w:pPr>
              <w:spacing w:before="10" w:after="10"/>
            </w:pPr>
            <w:r/>
            <w:r>
              <w:rPr>
                <w:sz w:val="16"/>
              </w:rPr>
              <w:t>Germany</w:t>
            </w:r>
          </w:p>
        </w:tc>
        <w:tc>
          <w:tcPr>
            <w:tcW w:w="950" w:type="dxa"/>
          </w:tcPr>
          <w:p>
            <w:pPr>
              <w:jc w:val="right"/>
              <w:spacing w:before="10" w:after="10"/>
            </w:pPr>
            <w:r/>
            <w:r>
              <w:rPr>
                <w:sz w:val="16"/>
              </w:rPr>
              <w:t>$1.24</w:t>
            </w:r>
          </w:p>
        </w:tc>
        <w:tc>
          <w:tcPr>
            <w:tcW w:w="950" w:type="dxa"/>
          </w:tcPr>
          <w:p>
            <w:pPr>
              <w:jc w:val="right"/>
              <w:spacing w:before="10" w:after="10"/>
            </w:pPr>
            <w:r/>
            <w:r>
              <w:rPr>
                <w:sz w:val="16"/>
              </w:rPr>
              <w:t>$0.124</w:t>
            </w:r>
          </w:p>
        </w:tc>
        <w:tc>
          <w:tcPr>
            <w:tcW w:w="950" w:type="dxa"/>
          </w:tcPr>
          <w:p>
            <w:pPr>
              <w:jc w:val="right"/>
              <w:spacing w:before="10" w:after="10"/>
            </w:pPr>
            <w:r/>
            <w:r>
              <w:rPr>
                <w:sz w:val="16"/>
              </w:rPr>
              <w:t>$0.061</w:t>
            </w:r>
          </w:p>
        </w:tc>
        <w:tc>
          <w:tcPr>
            <w:tcW w:w="550" w:type="dxa"/>
          </w:tcPr>
          <w:p>
            <w:pPr>
              <w:jc w:val="right"/>
              <w:spacing w:before="10" w:after="10"/>
            </w:pPr>
            <w:r/>
            <w:r>
              <w:rPr>
                <w:sz w:val="16"/>
              </w:rPr>
              <w:t>1.14</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73</w:t>
            </w:r>
          </w:p>
        </w:tc>
        <w:tc>
          <w:tcPr>
            <w:tcW w:w="1800" w:type="dxa"/>
          </w:tcPr>
          <w:p>
            <w:pPr>
              <w:spacing w:before="10" w:after="10"/>
            </w:pPr>
            <w:r/>
            <w:r>
              <w:rPr>
                <w:sz w:val="16"/>
              </w:rPr>
              <w:t>Greece</w:t>
            </w:r>
          </w:p>
        </w:tc>
        <w:tc>
          <w:tcPr>
            <w:tcW w:w="950" w:type="dxa"/>
          </w:tcPr>
          <w:p>
            <w:pPr>
              <w:jc w:val="right"/>
              <w:spacing w:before="10" w:after="10"/>
            </w:pPr>
            <w:r/>
            <w:r>
              <w:rPr>
                <w:sz w:val="16"/>
              </w:rPr>
              <w:t>$1.24</w:t>
            </w:r>
          </w:p>
        </w:tc>
        <w:tc>
          <w:tcPr>
            <w:tcW w:w="950" w:type="dxa"/>
          </w:tcPr>
          <w:p>
            <w:pPr>
              <w:jc w:val="right"/>
              <w:spacing w:before="10" w:after="10"/>
            </w:pPr>
            <w:r/>
            <w:r>
              <w:rPr>
                <w:sz w:val="16"/>
              </w:rPr>
              <w:t>$0.144</w:t>
            </w:r>
          </w:p>
        </w:tc>
        <w:tc>
          <w:tcPr>
            <w:tcW w:w="950" w:type="dxa"/>
          </w:tcPr>
          <w:p>
            <w:pPr>
              <w:jc w:val="right"/>
              <w:spacing w:before="10" w:after="10"/>
            </w:pPr>
            <w:r/>
            <w:r>
              <w:rPr>
                <w:sz w:val="16"/>
              </w:rPr>
              <w:t>$0.042</w:t>
            </w:r>
          </w:p>
        </w:tc>
        <w:tc>
          <w:tcPr>
            <w:tcW w:w="550" w:type="dxa"/>
          </w:tcPr>
          <w:p>
            <w:pPr>
              <w:jc w:val="right"/>
              <w:spacing w:before="10" w:after="10"/>
            </w:pPr>
            <w:r/>
            <w:r>
              <w:rPr>
                <w:sz w:val="16"/>
              </w:rPr>
              <w:t>1.25</w:t>
            </w:r>
          </w:p>
        </w:tc>
        <w:tc>
          <w:tcPr>
            <w:tcW w:w="950" w:type="dxa"/>
          </w:tcPr>
          <w:p>
            <w:pPr>
              <w:jc w:val="right"/>
              <w:spacing w:before="10" w:after="10"/>
            </w:pPr>
            <w:r/>
            <w:r>
              <w:rPr>
                <w:sz w:val="16"/>
              </w:rPr>
              <w:t>$0.165</w:t>
            </w:r>
          </w:p>
        </w:tc>
        <w:tc>
          <w:tcPr>
            <w:tcW w:w="950" w:type="dxa"/>
          </w:tcPr>
          <w:p>
            <w:pPr>
              <w:spacing w:before="10" w:after="10"/>
            </w:pPr>
            <w:r/>
            <w:r>
              <w:rPr>
                <w:sz w:val="16"/>
              </w:rPr>
              <w:t>import</w:t>
            </w:r>
          </w:p>
        </w:tc>
      </w:tr>
      <w:tr>
        <w:tc>
          <w:tcPr>
            <w:tcW w:w="500" w:type="dxa"/>
          </w:tcPr>
          <w:p>
            <w:pPr>
              <w:spacing w:before="10" w:after="10"/>
            </w:pPr>
            <w:r/>
            <w:r>
              <w:rPr>
                <w:sz w:val="16"/>
              </w:rPr>
              <w:t>74</w:t>
            </w:r>
          </w:p>
        </w:tc>
        <w:tc>
          <w:tcPr>
            <w:tcW w:w="1800" w:type="dxa"/>
          </w:tcPr>
          <w:p>
            <w:pPr>
              <w:spacing w:before="10" w:after="10"/>
            </w:pPr>
            <w:r/>
            <w:r>
              <w:rPr>
                <w:sz w:val="16"/>
              </w:rPr>
              <w:t>Austria</w:t>
            </w:r>
          </w:p>
        </w:tc>
        <w:tc>
          <w:tcPr>
            <w:tcW w:w="950" w:type="dxa"/>
          </w:tcPr>
          <w:p>
            <w:pPr>
              <w:jc w:val="right"/>
              <w:spacing w:before="10" w:after="10"/>
            </w:pPr>
            <w:r/>
            <w:r>
              <w:rPr>
                <w:sz w:val="16"/>
              </w:rPr>
              <w:t>$1.25</w:t>
            </w:r>
          </w:p>
        </w:tc>
        <w:tc>
          <w:tcPr>
            <w:tcW w:w="950" w:type="dxa"/>
          </w:tcPr>
          <w:p>
            <w:pPr>
              <w:jc w:val="right"/>
              <w:spacing w:before="10" w:after="10"/>
            </w:pPr>
            <w:r/>
            <w:r>
              <w:rPr>
                <w:sz w:val="16"/>
              </w:rPr>
              <w:t>$0.127</w:t>
            </w:r>
          </w:p>
        </w:tc>
        <w:tc>
          <w:tcPr>
            <w:tcW w:w="950" w:type="dxa"/>
          </w:tcPr>
          <w:p>
            <w:pPr>
              <w:jc w:val="right"/>
              <w:spacing w:before="10" w:after="10"/>
            </w:pPr>
            <w:r/>
            <w:r>
              <w:rPr>
                <w:sz w:val="16"/>
              </w:rPr>
              <w:t>$0.063</w:t>
            </w:r>
          </w:p>
        </w:tc>
        <w:tc>
          <w:tcPr>
            <w:tcW w:w="550" w:type="dxa"/>
          </w:tcPr>
          <w:p>
            <w:pPr>
              <w:jc w:val="right"/>
              <w:spacing w:before="10" w:after="10"/>
            </w:pPr>
            <w:r/>
            <w:r>
              <w:rPr>
                <w:sz w:val="16"/>
              </w:rPr>
              <w:t>1.13</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75</w:t>
            </w:r>
          </w:p>
        </w:tc>
        <w:tc>
          <w:tcPr>
            <w:tcW w:w="1800" w:type="dxa"/>
          </w:tcPr>
          <w:p>
            <w:pPr>
              <w:spacing w:before="10" w:after="10"/>
            </w:pPr>
            <w:r/>
            <w:r>
              <w:rPr>
                <w:sz w:val="16"/>
              </w:rPr>
              <w:t>Italy</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$0.052</w:t>
            </w:r>
          </w:p>
        </w:tc>
        <w:tc>
          <w:tcPr>
            <w:tcW w:w="550" w:type="dxa"/>
          </w:tcPr>
          <w:p>
            <w:pPr>
              <w:jc w:val="right"/>
              <w:spacing w:before="10" w:after="10"/>
            </w:pPr>
            <w:r/>
            <w:r>
              <w:rPr>
                <w:sz w:val="16"/>
              </w:rPr>
              <w:t>1.22</w:t>
            </w:r>
          </w:p>
        </w:tc>
        <w:tc>
          <w:tcPr>
            <w:tcW w:w="950" w:type="dxa"/>
          </w:tcPr>
          <w:p>
            <w:pPr>
              <w:jc w:val="right"/>
              <w:spacing w:before="10" w:after="10"/>
            </w:pPr>
            <w:r/>
            <w:r>
              <w:rPr>
                <w:sz w:val="16"/>
              </w:rPr>
              <w:t>$0.162</w:t>
            </w:r>
          </w:p>
        </w:tc>
        <w:tc>
          <w:tcPr>
            <w:tcW w:w="950" w:type="dxa"/>
          </w:tcPr>
          <w:p>
            <w:pPr>
              <w:spacing w:before="10" w:after="10"/>
            </w:pPr>
            <w:r/>
            <w:r>
              <w:rPr>
                <w:sz w:val="16"/>
              </w:rPr>
              <w:t>import</w:t>
            </w:r>
          </w:p>
        </w:tc>
      </w:tr>
      <w:tr>
        <w:tc>
          <w:tcPr>
            <w:tcW w:w="500" w:type="dxa"/>
          </w:tcPr>
          <w:p>
            <w:pPr>
              <w:spacing w:before="10" w:after="10"/>
            </w:pPr>
            <w:r/>
            <w:r>
              <w:rPr>
                <w:sz w:val="16"/>
              </w:rPr>
              <w:t>77</w:t>
            </w:r>
          </w:p>
        </w:tc>
        <w:tc>
          <w:tcPr>
            <w:tcW w:w="1800" w:type="dxa"/>
          </w:tcPr>
          <w:p>
            <w:pPr>
              <w:spacing w:before="10" w:after="10"/>
            </w:pPr>
            <w:r/>
            <w:r>
              <w:rPr>
                <w:sz w:val="16"/>
              </w:rPr>
              <w:t>Japan</w:t>
            </w:r>
          </w:p>
        </w:tc>
        <w:tc>
          <w:tcPr>
            <w:tcW w:w="950" w:type="dxa"/>
          </w:tcPr>
          <w:p>
            <w:pPr>
              <w:jc w:val="right"/>
              <w:spacing w:before="10" w:after="10"/>
            </w:pPr>
            <w:r/>
            <w:r>
              <w:rPr>
                <w:sz w:val="16"/>
              </w:rPr>
              <w:t>$1.25</w:t>
            </w:r>
          </w:p>
        </w:tc>
        <w:tc>
          <w:tcPr>
            <w:tcW w:w="950" w:type="dxa"/>
          </w:tcPr>
          <w:p>
            <w:pPr>
              <w:jc w:val="right"/>
              <w:spacing w:before="10" w:after="10"/>
            </w:pPr>
            <w:r/>
            <w:r>
              <w:rPr>
                <w:sz w:val="16"/>
              </w:rPr>
              <w:t>$0.117</w:t>
            </w:r>
          </w:p>
        </w:tc>
        <w:tc>
          <w:tcPr>
            <w:tcW w:w="950" w:type="dxa"/>
          </w:tcPr>
          <w:p>
            <w:pPr>
              <w:jc w:val="right"/>
              <w:spacing w:before="10" w:after="10"/>
            </w:pPr>
            <w:r/>
            <w:r>
              <w:rPr>
                <w:sz w:val="16"/>
              </w:rPr>
              <w:t>$0.078</w:t>
            </w:r>
          </w:p>
        </w:tc>
        <w:tc>
          <w:tcPr>
            <w:tcW w:w="550" w:type="dxa"/>
          </w:tcPr>
          <w:p>
            <w:pPr>
              <w:jc w:val="right"/>
              <w:spacing w:before="10" w:after="10"/>
            </w:pPr>
            <w:r/>
            <w:r>
              <w:rPr>
                <w:sz w:val="16"/>
              </w:rPr>
              <w:t>1.23</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79</w:t>
            </w:r>
          </w:p>
        </w:tc>
        <w:tc>
          <w:tcPr>
            <w:tcW w:w="1800" w:type="dxa"/>
          </w:tcPr>
          <w:p>
            <w:pPr>
              <w:spacing w:before="10" w:after="10"/>
            </w:pPr>
            <w:r/>
            <w:r>
              <w:rPr>
                <w:sz w:val="16"/>
              </w:rPr>
              <w:t>Switzerland</w:t>
            </w:r>
          </w:p>
        </w:tc>
        <w:tc>
          <w:tcPr>
            <w:tcW w:w="950" w:type="dxa"/>
          </w:tcPr>
          <w:p>
            <w:pPr>
              <w:jc w:val="right"/>
              <w:spacing w:before="10" w:after="10"/>
            </w:pPr>
            <w:r/>
            <w:r>
              <w:rPr>
                <w:sz w:val="16"/>
              </w:rPr>
              <w:t>$1.25</w:t>
            </w:r>
          </w:p>
        </w:tc>
        <w:tc>
          <w:tcPr>
            <w:tcW w:w="950" w:type="dxa"/>
          </w:tcPr>
          <w:p>
            <w:pPr>
              <w:jc w:val="right"/>
              <w:spacing w:before="10" w:after="10"/>
            </w:pPr>
            <w:r/>
            <w:r>
              <w:rPr>
                <w:sz w:val="16"/>
              </w:rPr>
              <w:t>$0.122</w:t>
            </w:r>
          </w:p>
        </w:tc>
        <w:tc>
          <w:tcPr>
            <w:tcW w:w="950" w:type="dxa"/>
          </w:tcPr>
          <w:p>
            <w:pPr>
              <w:jc w:val="right"/>
              <w:spacing w:before="10" w:after="10"/>
            </w:pPr>
            <w:r/>
            <w:r>
              <w:rPr>
                <w:sz w:val="16"/>
              </w:rPr>
              <w:t>$0.076</w:t>
            </w:r>
          </w:p>
        </w:tc>
        <w:tc>
          <w:tcPr>
            <w:tcW w:w="550" w:type="dxa"/>
          </w:tcPr>
          <w:p>
            <w:pPr>
              <w:jc w:val="right"/>
              <w:spacing w:before="10" w:after="10"/>
            </w:pPr>
            <w:r/>
            <w:r>
              <w:rPr>
                <w:sz w:val="16"/>
              </w:rPr>
              <w:t>1.09</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81</w:t>
            </w:r>
          </w:p>
        </w:tc>
        <w:tc>
          <w:tcPr>
            <w:tcW w:w="1800" w:type="dxa"/>
          </w:tcPr>
          <w:p>
            <w:pPr>
              <w:spacing w:before="10" w:after="10"/>
            </w:pPr>
            <w:r/>
            <w:r>
              <w:rPr>
                <w:sz w:val="16"/>
              </w:rPr>
              <w:t>Singapore</w:t>
            </w:r>
          </w:p>
        </w:tc>
        <w:tc>
          <w:tcPr>
            <w:tcW w:w="950" w:type="dxa"/>
          </w:tcPr>
          <w:p>
            <w:pPr>
              <w:jc w:val="right"/>
              <w:spacing w:before="10" w:after="10"/>
            </w:pPr>
            <w:r/>
            <w:r>
              <w:rPr>
                <w:sz w:val="16"/>
              </w:rPr>
              <w:t>$1.26</w:t>
            </w:r>
          </w:p>
        </w:tc>
        <w:tc>
          <w:tcPr>
            <w:tcW w:w="950" w:type="dxa"/>
          </w:tcPr>
          <w:p>
            <w:pPr>
              <w:jc w:val="right"/>
              <w:spacing w:before="10" w:after="10"/>
            </w:pPr>
            <w:r/>
            <w:r>
              <w:rPr>
                <w:sz w:val="16"/>
              </w:rPr>
              <w:t>$0.130</w:t>
            </w:r>
          </w:p>
        </w:tc>
        <w:tc>
          <w:tcPr>
            <w:tcW w:w="950" w:type="dxa"/>
          </w:tcPr>
          <w:p>
            <w:pPr>
              <w:jc w:val="right"/>
              <w:spacing w:before="10" w:after="10"/>
            </w:pPr>
            <w:r/>
            <w:r>
              <w:rPr>
                <w:sz w:val="16"/>
              </w:rPr>
              <w:t>$0.077</w:t>
            </w:r>
          </w:p>
        </w:tc>
        <w:tc>
          <w:tcPr>
            <w:tcW w:w="550" w:type="dxa"/>
          </w:tcPr>
          <w:p>
            <w:pPr>
              <w:jc w:val="right"/>
              <w:spacing w:before="10" w:after="10"/>
            </w:pPr>
            <w:r/>
            <w:r>
              <w:rPr>
                <w:sz w:val="16"/>
              </w:rPr>
              <w:t>1.28</w:t>
            </w:r>
          </w:p>
        </w:tc>
        <w:tc>
          <w:tcPr>
            <w:tcW w:w="950" w:type="dxa"/>
          </w:tcPr>
          <w:p>
            <w:pPr>
              <w:jc w:val="right"/>
              <w:spacing w:before="10" w:after="10"/>
            </w:pPr>
            <w:r/>
            <w:r>
              <w:rPr>
                <w:sz w:val="16"/>
              </w:rPr>
              <w:t>$0.145</w:t>
            </w:r>
          </w:p>
        </w:tc>
        <w:tc>
          <w:tcPr>
            <w:tcW w:w="950" w:type="dxa"/>
          </w:tcPr>
          <w:p>
            <w:pPr>
              <w:spacing w:before="10" w:after="10"/>
            </w:pPr>
            <w:r/>
            <w:r>
              <w:rPr>
                <w:sz w:val="16"/>
              </w:rPr>
              <w:t>import</w:t>
            </w:r>
          </w:p>
        </w:tc>
      </w:tr>
      <w:tr>
        <w:tc>
          <w:tcPr>
            <w:tcW w:w="500" w:type="dxa"/>
          </w:tcPr>
          <w:p>
            <w:pPr>
              <w:spacing w:before="10" w:after="10"/>
            </w:pPr>
            <w:r/>
            <w:r>
              <w:rPr>
                <w:sz w:val="16"/>
              </w:rPr>
              <w:t>82</w:t>
            </w:r>
          </w:p>
        </w:tc>
        <w:tc>
          <w:tcPr>
            <w:tcW w:w="1800" w:type="dxa"/>
          </w:tcPr>
          <w:p>
            <w:pPr>
              <w:spacing w:before="10" w:after="10"/>
            </w:pPr>
            <w:r/>
            <w:r>
              <w:rPr>
                <w:sz w:val="16"/>
              </w:rPr>
              <w:t>Senegal</w:t>
            </w:r>
          </w:p>
        </w:tc>
        <w:tc>
          <w:tcPr>
            <w:tcW w:w="950" w:type="dxa"/>
          </w:tcPr>
          <w:p>
            <w:pPr>
              <w:jc w:val="right"/>
              <w:spacing w:before="10" w:after="10"/>
            </w:pPr>
            <w:r/>
            <w:r>
              <w:rPr>
                <w:sz w:val="16"/>
              </w:rPr>
              <w:t>$1.27</w:t>
            </w:r>
          </w:p>
        </w:tc>
        <w:tc>
          <w:tcPr>
            <w:tcW w:w="950" w:type="dxa"/>
          </w:tcPr>
          <w:p>
            <w:pPr>
              <w:jc w:val="right"/>
              <w:spacing w:before="10" w:after="10"/>
            </w:pPr>
            <w:r/>
            <w:r>
              <w:rPr>
                <w:sz w:val="16"/>
              </w:rPr>
              <w:t>$0.169</w:t>
            </w:r>
          </w:p>
        </w:tc>
        <w:tc>
          <w:tcPr>
            <w:tcW w:w="950" w:type="dxa"/>
          </w:tcPr>
          <w:p>
            <w:pPr>
              <w:jc w:val="right"/>
              <w:spacing w:before="10" w:after="10"/>
            </w:pPr>
            <w:r/>
            <w:r>
              <w:rPr>
                <w:sz w:val="16"/>
              </w:rPr>
              <w:t>$0.050</w:t>
            </w:r>
          </w:p>
        </w:tc>
        <w:tc>
          <w:tcPr>
            <w:tcW w:w="550" w:type="dxa"/>
          </w:tcPr>
          <w:p>
            <w:pPr>
              <w:jc w:val="right"/>
              <w:spacing w:before="10" w:after="10"/>
            </w:pPr>
            <w:r/>
            <w:r>
              <w:rPr>
                <w:sz w:val="16"/>
              </w:rPr>
              <w:t>1.34</w:t>
            </w:r>
          </w:p>
        </w:tc>
        <w:tc>
          <w:tcPr>
            <w:tcW w:w="950" w:type="dxa"/>
          </w:tcPr>
          <w:p>
            <w:pPr>
              <w:jc w:val="right"/>
              <w:spacing w:before="10" w:after="10"/>
            </w:pPr>
            <w:r/>
            <w:r>
              <w:rPr>
                <w:sz w:val="16"/>
              </w:rPr>
              <w:t>$0.180</w:t>
            </w:r>
          </w:p>
        </w:tc>
        <w:tc>
          <w:tcPr>
            <w:tcW w:w="950" w:type="dxa"/>
          </w:tcPr>
          <w:p>
            <w:pPr>
              <w:spacing w:before="10" w:after="10"/>
            </w:pPr>
            <w:r/>
            <w:r>
              <w:rPr>
                <w:sz w:val="16"/>
              </w:rPr>
              <w:t>n/a</w:t>
            </w:r>
          </w:p>
        </w:tc>
      </w:tr>
      <w:tr>
        <w:tc>
          <w:tcPr>
            <w:tcW w:w="500" w:type="dxa"/>
          </w:tcPr>
          <w:p>
            <w:pPr>
              <w:spacing w:before="10" w:after="10"/>
            </w:pPr>
            <w:r/>
            <w:r>
              <w:rPr>
                <w:sz w:val="16"/>
              </w:rPr>
              <w:t>83</w:t>
            </w:r>
          </w:p>
        </w:tc>
        <w:tc>
          <w:tcPr>
            <w:tcW w:w="1800" w:type="dxa"/>
          </w:tcPr>
          <w:p>
            <w:pPr>
              <w:spacing w:before="10" w:after="10"/>
            </w:pPr>
            <w:r/>
            <w:r>
              <w:rPr>
                <w:sz w:val="16"/>
              </w:rPr>
              <w:t>Cyprus</w:t>
            </w:r>
          </w:p>
        </w:tc>
        <w:tc>
          <w:tcPr>
            <w:tcW w:w="950" w:type="dxa"/>
          </w:tcPr>
          <w:p>
            <w:pPr>
              <w:jc w:val="right"/>
              <w:spacing w:before="10" w:after="10"/>
            </w:pPr>
            <w:r/>
            <w:r>
              <w:rPr>
                <w:sz w:val="16"/>
              </w:rPr>
              <w:t>$1.28</w:t>
            </w:r>
          </w:p>
        </w:tc>
        <w:tc>
          <w:tcPr>
            <w:tcW w:w="950" w:type="dxa"/>
          </w:tcPr>
          <w:p>
            <w:pPr>
              <w:jc w:val="right"/>
              <w:spacing w:before="10" w:after="10"/>
            </w:pPr>
            <w:r/>
            <w:r>
              <w:rPr>
                <w:sz w:val="16"/>
              </w:rPr>
              <w:t>$0.165</w:t>
            </w:r>
          </w:p>
        </w:tc>
        <w:tc>
          <w:tcPr>
            <w:tcW w:w="950" w:type="dxa"/>
          </w:tcPr>
          <w:p>
            <w:pPr>
              <w:jc w:val="right"/>
              <w:spacing w:before="10" w:after="10"/>
            </w:pPr>
            <w:r/>
            <w:r>
              <w:rPr>
                <w:sz w:val="16"/>
              </w:rPr>
              <w:t>$0.060</w:t>
            </w:r>
          </w:p>
        </w:tc>
        <w:tc>
          <w:tcPr>
            <w:tcW w:w="550" w:type="dxa"/>
          </w:tcPr>
          <w:p>
            <w:pPr>
              <w:jc w:val="right"/>
              <w:spacing w:before="10" w:after="10"/>
            </w:pPr>
            <w:r/>
            <w:r>
              <w:rPr>
                <w:sz w:val="16"/>
              </w:rPr>
              <w:t>1.27</w:t>
            </w:r>
          </w:p>
        </w:tc>
        <w:tc>
          <w:tcPr>
            <w:tcW w:w="950" w:type="dxa"/>
          </w:tcPr>
          <w:p>
            <w:pPr>
              <w:jc w:val="right"/>
              <w:spacing w:before="10" w:after="10"/>
            </w:pPr>
            <w:r/>
            <w:r>
              <w:rPr>
                <w:sz w:val="16"/>
              </w:rPr>
              <w:t>$0.185</w:t>
            </w:r>
          </w:p>
        </w:tc>
        <w:tc>
          <w:tcPr>
            <w:tcW w:w="950" w:type="dxa"/>
          </w:tcPr>
          <w:p>
            <w:pPr>
              <w:spacing w:before="10" w:after="10"/>
            </w:pPr>
            <w:r/>
            <w:r>
              <w:rPr>
                <w:sz w:val="16"/>
              </w:rPr>
              <w:t>import</w:t>
            </w:r>
          </w:p>
        </w:tc>
      </w:tr>
      <w:tr>
        <w:tc>
          <w:tcPr>
            <w:tcW w:w="500" w:type="dxa"/>
          </w:tcPr>
          <w:p>
            <w:pPr>
              <w:spacing w:before="10" w:after="10"/>
            </w:pPr>
            <w:r/>
            <w:r>
              <w:rPr>
                <w:sz w:val="16"/>
              </w:rPr>
              <w:t>84</w:t>
            </w:r>
          </w:p>
        </w:tc>
        <w:tc>
          <w:tcPr>
            <w:tcW w:w="1800" w:type="dxa"/>
          </w:tcPr>
          <w:p>
            <w:pPr>
              <w:spacing w:before="10" w:after="10"/>
            </w:pPr>
            <w:r/>
            <w:r>
              <w:rPr>
                <w:sz w:val="16"/>
              </w:rPr>
              <w:t>Ireland</w:t>
            </w:r>
          </w:p>
        </w:tc>
        <w:tc>
          <w:tcPr>
            <w:tcW w:w="950" w:type="dxa"/>
          </w:tcPr>
          <w:p>
            <w:pPr>
              <w:jc w:val="right"/>
              <w:spacing w:before="10" w:after="10"/>
            </w:pPr>
            <w:r/>
            <w:r>
              <w:rPr>
                <w:sz w:val="16"/>
              </w:rPr>
              <w:t>$1.28</w:t>
            </w:r>
          </w:p>
        </w:tc>
        <w:tc>
          <w:tcPr>
            <w:tcW w:w="950" w:type="dxa"/>
          </w:tcPr>
          <w:p>
            <w:pPr>
              <w:jc w:val="right"/>
              <w:spacing w:before="10" w:after="10"/>
            </w:pPr>
            <w:r/>
            <w:r>
              <w:rPr>
                <w:sz w:val="16"/>
              </w:rPr>
              <w:t>$0.173</w:t>
            </w:r>
          </w:p>
        </w:tc>
        <w:tc>
          <w:tcPr>
            <w:tcW w:w="950" w:type="dxa"/>
          </w:tcPr>
          <w:p>
            <w:pPr>
              <w:jc w:val="right"/>
              <w:spacing w:before="10" w:after="10"/>
            </w:pPr>
            <w:r/>
            <w:r>
              <w:rPr>
                <w:sz w:val="16"/>
              </w:rPr>
              <w:t>$0.053</w:t>
            </w:r>
          </w:p>
        </w:tc>
        <w:tc>
          <w:tcPr>
            <w:tcW w:w="550" w:type="dxa"/>
          </w:tcPr>
          <w:p>
            <w:pPr>
              <w:jc w:val="right"/>
              <w:spacing w:before="10" w:after="10"/>
            </w:pPr>
            <w:r/>
            <w:r>
              <w:rPr>
                <w:sz w:val="16"/>
              </w:rPr>
              <w:t>1.08</w:t>
            </w:r>
          </w:p>
        </w:tc>
        <w:tc>
          <w:tcPr>
            <w:tcW w:w="950" w:type="dxa"/>
          </w:tcPr>
          <w:p>
            <w:pPr>
              <w:jc w:val="right"/>
              <w:spacing w:before="10" w:after="10"/>
            </w:pPr>
            <w:r/>
            <w:r>
              <w:rPr>
                <w:sz w:val="16"/>
              </w:rPr>
              <w:t>$0.228</w:t>
            </w:r>
          </w:p>
        </w:tc>
        <w:tc>
          <w:tcPr>
            <w:tcW w:w="950" w:type="dxa"/>
          </w:tcPr>
          <w:p>
            <w:pPr>
              <w:spacing w:before="10" w:after="10"/>
            </w:pPr>
            <w:r/>
            <w:r>
              <w:rPr>
                <w:sz w:val="16"/>
              </w:rPr>
              <w:t>import</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1800" w:type="dxa"/>
          </w:tcPr>
          <w:p>
            <w:pPr>
              <w:spacing w:before="10" w:after="10"/>
            </w:pPr>
            <w:r/>
            <w:r>
              <w:rPr>
                <w:sz w:val="16"/>
              </w:rPr>
              <w:t>Greenland</w:t>
            </w:r>
          </w:p>
        </w:tc>
        <w:tc>
          <w:tcPr>
            <w:tcBorders>
              <w:bottom w:val="single" w:sz="4" w:space="0" w:color="auto"/>
            </w:tcBorders>
            <w:tcW w:w="950" w:type="dxa"/>
          </w:tcPr>
          <w:p>
            <w:pPr>
              <w:jc w:val="right"/>
              <w:spacing w:before="10" w:after="10"/>
            </w:pPr>
            <w:r/>
            <w:r>
              <w:rPr>
                <w:sz w:val="16"/>
              </w:rPr>
              <w:t>$1.32</w:t>
            </w:r>
          </w:p>
        </w:tc>
        <w:tc>
          <w:tcPr>
            <w:tcBorders>
              <w:bottom w:val="single" w:sz="4" w:space="0" w:color="auto"/>
            </w:tcBorders>
            <w:tcW w:w="950" w:type="dxa"/>
          </w:tcPr>
          <w:p>
            <w:pPr>
              <w:jc w:val="right"/>
              <w:spacing w:before="10" w:after="10"/>
            </w:pPr>
            <w:r/>
            <w:r>
              <w:rPr>
                <w:sz w:val="16"/>
              </w:rPr>
              <w:t>$0.199</w:t>
            </w:r>
          </w:p>
        </w:tc>
        <w:tc>
          <w:tcPr>
            <w:tcBorders>
              <w:bottom w:val="single" w:sz="4" w:space="0" w:color="auto"/>
            </w:tcBorders>
            <w:tcW w:w="950" w:type="dxa"/>
          </w:tcPr>
          <w:p>
            <w:pPr>
              <w:jc w:val="right"/>
              <w:spacing w:before="10" w:after="10"/>
            </w:pPr>
            <w:r/>
            <w:r>
              <w:rPr>
                <w:sz w:val="16"/>
              </w:rPr>
              <w:t>$0.066</w:t>
            </w:r>
          </w:p>
        </w:tc>
        <w:tc>
          <w:tcPr>
            <w:tcBorders>
              <w:bottom w:val="single" w:sz="4" w:space="0" w:color="auto"/>
            </w:tcBorders>
            <w:tcW w:w="550" w:type="dxa"/>
          </w:tcPr>
          <w:p>
            <w:pPr>
              <w:jc w:val="right"/>
              <w:spacing w:before="10" w:after="10"/>
            </w:pPr>
            <w:r/>
            <w:r>
              <w:rPr>
                <w:sz w:val="16"/>
              </w:rPr>
              <w:t>1.08</w:t>
            </w:r>
          </w:p>
        </w:tc>
        <w:tc>
          <w:tcPr>
            <w:tcBorders>
              <w:bottom w:val="single" w:sz="4" w:space="0" w:color="auto"/>
            </w:tcBorders>
            <w:tcW w:w="950" w:type="dxa"/>
          </w:tcPr>
          <w:p>
            <w:pPr>
              <w:jc w:val="right"/>
              <w:spacing w:before="10" w:after="10"/>
            </w:pPr>
            <w:r/>
            <w:r>
              <w:rPr>
                <w:sz w:val="16"/>
              </w:rPr>
              <w:t>$0.263</w:t>
            </w:r>
          </w:p>
        </w:tc>
        <w:tc>
          <w:tcPr>
            <w:tcBorders>
              <w:bottom w:val="single" w:sz="4" w:space="0" w:color="auto"/>
            </w:tcBorders>
            <w:tcW w:w="950" w:type="dxa"/>
          </w:tcPr>
          <w:p>
            <w:pPr>
              <w:spacing w:before="10" w:after="10"/>
            </w:pPr>
            <w:r/>
            <w:r>
              <w:rPr>
                <w:sz w:val="16"/>
              </w:rPr>
              <w:t>import</w:t>
            </w:r>
          </w:p>
        </w:tc>
      </w:tr>
    </w:tbl>
    <w:p>
      <w:pPr>
        <w:spacing w:before="0" w:after="0"/>
      </w:pPr>
      <w:r>
        <w:br w:type="page"/>
      </w:r>
    </w:p>
    <w:p>
      <w:pPr>
        <w:pStyle w:val="Heading1"/>
      </w:pPr>
      <w:r>
        <w:rPr>
          <w:rFonts w:ascii="Times New Roman" w:hAnsi="Times New Roman"/>
          <w:color w:val="2F5496"/>
        </w:rPr>
        <w:t>References</w:t>
      </w:r>
    </w:p>
    <w:p>
      <w:pPr>
        <w:spacing w:before="0" w:after="80" w:line="240" w:lineRule="auto"/>
        <w:ind w:hanging="720" w:left="720"/>
        <w:jc w:val="both"/>
      </w:pPr>
      <w:bookmarkStart w:id="500" w:name="Anderson2003"/>
      <w:hyperlink w:anchor="Anderson2003txt" w:history="1">
        <w:r>
          <w:rPr>
            <w:color w:val="1F3864"/>
            <w:u w:val="single"/>
          </w:rPr>
          <w:t xml:space="preserve">Anderson, J. E., and E. van Wincoop. (2003). </w:t>
        </w:r>
      </w:hyperlink>
      <w:r>
        <w:t xml:space="preserve">“Gravity with Gravitas: A Solution to the Border Puzzle.” </w:t>
      </w:r>
      <w:r>
        <w:rPr>
          <w:i/>
        </w:rPr>
        <w:t>American Economic Review</w:t>
      </w:r>
      <w:r>
        <w:t>, 93(1): 170–192.</w:t>
      </w:r>
      <w:bookmarkEnd w:id="500"/>
    </w:p>
    <w:p>
      <w:pPr>
        <w:spacing w:before="0" w:after="80" w:line="240" w:lineRule="auto"/>
        <w:ind w:hanging="720" w:left="720"/>
        <w:jc w:val="both"/>
      </w:pPr>
      <w:r>
        <w:t xml:space="preserve">Antràs, P., and E. Helpman. (2004). “Global Sourcing.” </w:t>
      </w:r>
      <w:r>
        <w:rPr>
          <w:i/>
        </w:rPr>
        <w:t>Journal of Political Economy</w:t>
      </w:r>
      <w:r>
        <w:t>, 112(3): 552–580.</w:t>
      </w:r>
    </w:p>
    <w:p>
      <w:pPr>
        <w:spacing w:before="0" w:after="80" w:line="240" w:lineRule="auto"/>
        <w:ind w:hanging="720" w:left="720"/>
        <w:jc w:val="both"/>
      </w:pPr>
      <w:bookmarkStart w:id="501" w:name="Brainard1997"/>
      <w:hyperlink w:anchor="Brainard1997txt" w:history="1">
        <w:r>
          <w:rPr>
            <w:color w:val="1F3864"/>
            <w:u w:val="single"/>
          </w:rPr>
          <w:t xml:space="preserve">Brainard, S. L. (1997). </w:t>
        </w:r>
      </w:hyperlink>
      <w:r>
        <w:t xml:space="preserve">“An Empirical Assessment of the Proximity-Concentration Tradeoff.” </w:t>
      </w:r>
      <w:r>
        <w:rPr>
          <w:i/>
        </w:rPr>
        <w:t>American Economic Review</w:t>
      </w:r>
      <w:r>
        <w:t>, 87(4): 520–544.</w:t>
      </w:r>
      <w:bookmarkEnd w:id="501"/>
    </w:p>
    <w:p>
      <w:pPr>
        <w:spacing w:before="0" w:after="80" w:line="240" w:lineRule="auto"/>
        <w:ind w:hanging="720" w:left="720"/>
        <w:jc w:val="both"/>
      </w:pPr>
      <w:bookmarkStart w:id="502"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2"/>
    </w:p>
    <w:p>
      <w:pPr>
        <w:spacing w:before="0" w:after="80" w:line="240" w:lineRule="auto"/>
        <w:ind w:hanging="720" w:left="720"/>
        <w:jc w:val="both"/>
      </w:pPr>
      <w:bookmarkStart w:id="503" w:name="EIA2025"/>
      <w:hyperlink w:anchor="EIA2025txt" w:history="1">
        <w:r>
          <w:rPr>
            <w:color w:val="1F3864"/>
            <w:u w:val="single"/>
          </w:rPr>
          <w:t xml:space="preserve">EIA. (2025). Electric Power Monthly. U.S. Energy Information Administration.</w:t>
        </w:r>
      </w:hyperlink>
      <w:bookmarkEnd w:id="503"/>
    </w:p>
    <w:p>
      <w:pPr>
        <w:spacing w:before="0" w:after="80" w:line="240" w:lineRule="auto"/>
        <w:ind w:hanging="720" w:left="720"/>
        <w:jc w:val="both"/>
      </w:pPr>
      <w:bookmarkStart w:id="504" w:name="EpochAI2024"/>
      <w:hyperlink w:anchor="EpochAI2024txt" w:history="1">
        <w:r>
          <w:rPr>
            <w:color w:val="1F3864"/>
            <w:u w:val="single"/>
          </w:rPr>
          <w:t xml:space="preserve">Epoch AI. (2024). </w:t>
        </w:r>
      </w:hyperlink>
      <w:r>
        <w:t>“The Training Compute of Notable AI Models.” epochai.org.</w:t>
      </w:r>
      <w:bookmarkEnd w:id="504"/>
    </w:p>
    <w:p>
      <w:pPr>
        <w:spacing w:before="0" w:after="80" w:line="240" w:lineRule="auto"/>
        <w:ind w:hanging="720" w:left="720"/>
        <w:jc w:val="both"/>
      </w:pPr>
      <w:bookmarkStart w:id="505" w:name="EPRI2024"/>
      <w:hyperlink w:anchor="EPRI2024txt" w:history="1">
        <w:r>
          <w:rPr>
            <w:color w:val="1F3864"/>
            <w:u w:val="single"/>
          </w:rPr>
          <w:t xml:space="preserve">EPRI. (2024). </w:t>
        </w:r>
      </w:hyperlink>
      <w:r>
        <w:t>“Powering Intelligence: Analyzing AI and Data Center Energy Consumption.” Electric Power Research Institute.</w:t>
      </w:r>
      <w:bookmarkEnd w:id="505"/>
    </w:p>
    <w:p>
      <w:pPr>
        <w:spacing w:before="0" w:after="80" w:line="240" w:lineRule="auto"/>
        <w:ind w:hanging="720" w:left="720"/>
        <w:jc w:val="both"/>
      </w:pPr>
      <w:bookmarkStart w:id="506"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6"/>
    </w:p>
    <w:p>
      <w:pPr>
        <w:spacing w:before="0" w:after="80" w:line="240" w:lineRule="auto"/>
        <w:ind w:hanging="720" w:left="720"/>
        <w:jc w:val="both"/>
      </w:pPr>
      <w:bookmarkStart w:id="507"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07"/>
    </w:p>
    <w:p>
      <w:pPr>
        <w:spacing w:before="0" w:after="80" w:line="240" w:lineRule="auto"/>
        <w:ind w:hanging="720" w:left="720"/>
        <w:jc w:val="both"/>
      </w:pPr>
      <w:bookmarkStart w:id="508"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08"/>
    </w:p>
    <w:p>
      <w:pPr>
        <w:spacing w:before="0" w:after="80" w:line="240" w:lineRule="auto"/>
        <w:ind w:hanging="720" w:left="720"/>
        <w:jc w:val="both"/>
      </w:pPr>
      <w:bookmarkStart w:id="50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09"/>
    </w:p>
    <w:p>
      <w:pPr>
        <w:spacing w:before="0" w:after="80" w:line="240" w:lineRule="auto"/>
        <w:ind w:hanging="720" w:left="720"/>
        <w:jc w:val="both"/>
      </w:pPr>
      <w:bookmarkStart w:id="51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0"/>
    </w:p>
    <w:p>
      <w:pPr>
        <w:spacing w:before="0" w:after="80" w:line="240" w:lineRule="auto"/>
        <w:ind w:hanging="720" w:left="720"/>
        <w:jc w:val="both"/>
      </w:pPr>
      <w:bookmarkStart w:id="511" w:name="GoldmanSachs2024"/>
      <w:hyperlink w:anchor="GoldmanSachs2024txt" w:history="1">
        <w:r>
          <w:rPr>
            <w:color w:val="1F3864"/>
            <w:u w:val="single"/>
          </w:rPr>
          <w:t xml:space="preserve">Goldman Sachs. (2024). </w:t>
        </w:r>
      </w:hyperlink>
      <w:r>
        <w:t xml:space="preserve">“AI Is Poised to Drive 165% Increase in Data Center Power Demand.” </w:t>
      </w:r>
      <w:r>
        <w:rPr>
          <w:i/>
        </w:rPr>
        <w:t>Goldman Sachs Research</w:t>
      </w:r>
      <w:r>
        <w:t>.</w:t>
      </w:r>
      <w:bookmarkEnd w:id="511"/>
    </w:p>
    <w:p>
      <w:pPr>
        <w:spacing w:before="0" w:after="80" w:line="240" w:lineRule="auto"/>
        <w:ind w:hanging="720" w:left="720"/>
        <w:jc w:val="both"/>
      </w:pPr>
      <w:bookmarkStart w:id="512" w:name="Grossman2008"/>
      <w:hyperlink w:anchor="Grossman2008txt" w:history="1">
        <w:r>
          <w:rPr>
            <w:color w:val="1F3864"/>
            <w:u w:val="single"/>
          </w:rPr>
          <w:t xml:space="preserve">Grossman, G. M., and E. Rossi-Hansberg. (2008). </w:t>
        </w:r>
      </w:hyperlink>
      <w:r>
        <w:t xml:space="preserve">“Trading Tasks: A Simple Theory of Offshoring.” </w:t>
      </w:r>
      <w:r>
        <w:rPr>
          <w:i/>
        </w:rPr>
        <w:t>American Economic Review</w:t>
      </w:r>
      <w:r>
        <w:t>, 98(5): 1978–1997.</w:t>
      </w:r>
      <w:bookmarkEnd w:id="512"/>
    </w:p>
    <w:p>
      <w:pPr>
        <w:spacing w:before="0" w:after="80" w:line="240" w:lineRule="auto"/>
        <w:ind w:hanging="720" w:left="720"/>
        <w:jc w:val="both"/>
      </w:pPr>
      <w:bookmarkStart w:id="513"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3"/>
    </w:p>
    <w:p>
      <w:pPr>
        <w:spacing w:before="0" w:after="80" w:line="240" w:lineRule="auto"/>
        <w:ind w:hanging="720" w:left="720"/>
        <w:jc w:val="both"/>
      </w:pPr>
      <w:bookmarkStart w:id="514" w:name="HMY2004"/>
      <w:hyperlink w:anchor="HMY2004txt" w:history="1">
        <w:r>
          <w:rPr>
            <w:color w:val="1F3864"/>
            <w:u w:val="single"/>
          </w:rPr>
          <w:t xml:space="preserve">Helpman, E., Melitz, M. J., and S. R. Yeaple. (2004). </w:t>
        </w:r>
      </w:hyperlink>
      <w:r>
        <w:t xml:space="preserve">“Export Versus FDI with Heterogeneous Firms.” </w:t>
      </w:r>
      <w:r>
        <w:rPr>
          <w:i/>
        </w:rPr>
        <w:t>American Economic Review</w:t>
      </w:r>
      <w:r>
        <w:t>, 94(1): 300–316.</w:t>
      </w:r>
      <w:bookmarkEnd w:id="514"/>
    </w:p>
    <w:p>
      <w:pPr>
        <w:spacing w:before="0" w:after="80" w:line="240" w:lineRule="auto"/>
        <w:ind w:hanging="720" w:left="720"/>
        <w:jc w:val="both"/>
      </w:pPr>
      <w:bookmarkStart w:id="515"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5"/>
    </w:p>
    <w:p>
      <w:pPr>
        <w:spacing w:before="0" w:after="80" w:line="240" w:lineRule="auto"/>
        <w:ind w:hanging="720" w:left="720"/>
        <w:jc w:val="both"/>
      </w:pPr>
      <w:bookmarkStart w:id="516"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6"/>
    </w:p>
    <w:p>
      <w:pPr>
        <w:spacing w:before="0" w:after="80" w:line="240" w:lineRule="auto"/>
        <w:ind w:hanging="720" w:left="720"/>
        <w:jc w:val="both"/>
      </w:pPr>
      <w:bookmarkStart w:id="517" w:name="IEA2025"/>
      <w:hyperlink w:anchor="IEA2025txt" w:history="1">
        <w:r>
          <w:rPr>
            <w:color w:val="1F3864"/>
            <w:u w:val="single"/>
          </w:rPr>
          <w:t xml:space="preserve">IEA. (2025). </w:t>
        </w:r>
      </w:hyperlink>
      <w:r>
        <w:t>“Energy Demand from AI.” Published online at iea.org.</w:t>
      </w:r>
      <w:bookmarkEnd w:id="517"/>
    </w:p>
    <w:p>
      <w:pPr>
        <w:spacing w:before="0" w:after="80" w:line="240" w:lineRule="auto"/>
        <w:ind w:hanging="720" w:left="720"/>
        <w:jc w:val="both"/>
      </w:pPr>
      <w:bookmarkStart w:id="518"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18"/>
    </w:p>
    <w:p>
      <w:pPr>
        <w:spacing w:before="0" w:after="80" w:line="240" w:lineRule="auto"/>
        <w:ind w:hanging="720" w:left="720"/>
        <w:jc w:val="both"/>
      </w:pPr>
      <w:bookmarkStart w:id="519"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19"/>
    </w:p>
    <w:p>
      <w:pPr>
        <w:spacing w:before="0" w:after="80" w:line="240" w:lineRule="auto"/>
        <w:ind w:hanging="720" w:left="720"/>
        <w:jc w:val="both"/>
      </w:pPr>
      <w:bookmarkStart w:id="52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0"/>
    </w:p>
    <w:p>
      <w:pPr>
        <w:spacing w:before="0" w:after="80" w:line="240" w:lineRule="auto"/>
        <w:ind w:hanging="720" w:left="720"/>
        <w:jc w:val="both"/>
      </w:pPr>
      <w:bookmarkStart w:id="521" w:name="Limao2001"/>
      <w:hyperlink w:anchor="Limao2001txt" w:history="1">
        <w:r>
          <w:rPr>
            <w:color w:val="1F3864"/>
            <w:u w:val="single"/>
          </w:rPr>
          <w:t xml:space="preserve">Limão, N., and A. J. Venables. (2001). </w:t>
        </w:r>
      </w:hyperlink>
      <w:r>
        <w:t xml:space="preserve">“Infrastructure, Geographical Disadvantage, Transport Costs, and Trade.” </w:t>
      </w:r>
      <w:r>
        <w:rPr>
          <w:i/>
        </w:rPr>
        <w:t xml:space="preserve"/>
      </w:r>
      <w:bookmarkStart w:id="224" w:name="WorldBank2024txt"/>
      <w:hyperlink w:anchor="WorldBank2024" w:history="1">
        <w:r>
          <w:rPr>
            <w:i/>
            <w:color w:val="1F3864"/>
            <w:u w:val="single"/>
          </w:rPr>
          <w:t xml:space="preserve">World Bank</w:t>
        </w:r>
      </w:hyperlink>
      <w:bookmarkEnd w:id="224"/>
      <w:r>
        <w:rPr>
          <w:i/>
        </w:rPr>
        <w:t xml:space="preserve"> Economic Review</w:t>
      </w:r>
      <w:r>
        <w:t>, 15(3): 451–479.</w:t>
      </w:r>
      <w:bookmarkEnd w:id="521"/>
    </w:p>
    <w:p>
      <w:pPr>
        <w:spacing w:before="0" w:after="80" w:line="240" w:lineRule="auto"/>
        <w:ind w:hanging="720" w:left="720"/>
        <w:jc w:val="both"/>
      </w:pPr>
      <w:bookmarkStart w:id="52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2"/>
    </w:p>
    <w:p>
      <w:pPr>
        <w:spacing w:before="0" w:after="80" w:line="240" w:lineRule="auto"/>
        <w:ind w:hanging="720" w:left="720"/>
        <w:jc w:val="both"/>
      </w:pPr>
      <w:bookmarkStart w:id="523" w:name="NVIDIA2024"/>
      <w:hyperlink w:anchor="NVIDIA2024txt" w:history="1">
        <w:r>
          <w:rPr>
            <w:color w:val="1F3864"/>
            <w:u w:val="single"/>
          </w:rPr>
          <w:t xml:space="preserve">NVIDIA. (2024). NVIDIA H100 Tensor Core GPU Datasheet. nvidia.com.</w:t>
        </w:r>
      </w:hyperlink>
      <w:bookmarkEnd w:id="523"/>
    </w:p>
    <w:p>
      <w:pPr>
        <w:spacing w:before="0" w:after="80" w:line="240" w:lineRule="auto"/>
        <w:ind w:hanging="720" w:left="720"/>
        <w:jc w:val="both"/>
      </w:pPr>
      <w:bookmarkStart w:id="524"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4"/>
    </w:p>
    <w:p>
      <w:pPr>
        <w:spacing w:before="0" w:after="80" w:line="240" w:lineRule="auto"/>
        <w:ind w:hanging="720" w:left="720"/>
        <w:jc w:val="both"/>
      </w:pPr>
      <w:bookmarkStart w:id="525" w:name="Pilz2025"/>
      <w:hyperlink w:anchor="Pilz2025txt" w:history="1">
        <w:r>
          <w:rPr>
            <w:color w:val="1F3864"/>
            <w:u w:val="single"/>
          </w:rPr>
          <w:t xml:space="preserve">Pilz, K. F., Y. Mahmood, and L. Heim. </w:t>
        </w:r>
      </w:hyperlink>
      <w:r>
        <w:t xml:space="preserve">(2025). </w:t>
      </w:r>
      <w:r>
        <w:rPr>
          <w:i/>
        </w:rPr>
        <w:t>AI’s Power Requirements Under Exponential Growth</w:t>
      </w:r>
      <w:r>
        <w:t>. Santa Monica, CA: RAND Corporation, RR-A3572-1.</w:t>
      </w:r>
      <w:bookmarkEnd w:id="525"/>
    </w:p>
    <w:p>
      <w:pPr>
        <w:spacing w:before="0" w:after="80" w:line="240" w:lineRule="auto"/>
        <w:ind w:hanging="720" w:left="720"/>
        <w:jc w:val="both"/>
      </w:pPr>
      <w:r>
        <w:t xml:space="preserve">Samuelson, P. (1954). “The Transfer Problem and Transport Costs, II.” </w:t>
      </w:r>
      <w:r>
        <w:rPr>
          <w:i/>
        </w:rPr>
        <w:t>Economic Journal</w:t>
      </w:r>
      <w:r>
        <w:t>, 64(254): 264–289.</w:t>
      </w:r>
    </w:p>
    <w:p>
      <w:pPr>
        <w:spacing w:before="0" w:after="80" w:line="240" w:lineRule="auto"/>
        <w:ind w:hanging="720" w:left="720"/>
        <w:jc w:val="both"/>
      </w:pPr>
      <w:bookmarkStart w:id="526" w:name="Sastry2024"/>
      <w:hyperlink w:anchor="Sastry2024txt" w:history="1">
        <w:r>
          <w:rPr>
            <w:color w:val="1F3864"/>
            <w:u w:val="single"/>
          </w:rPr>
          <w:t xml:space="preserve">Sastry, G., L. Heim, et al. (2024). </w:t>
        </w:r>
      </w:hyperlink>
      <w:r>
        <w:t>“Computing Power and the Governance of Artificial Intelligence.” arXiv:2402.08797.</w:t>
      </w:r>
      <w:bookmarkEnd w:id="526"/>
    </w:p>
    <w:p>
      <w:pPr>
        <w:spacing w:before="0" w:after="80" w:line="240" w:lineRule="auto"/>
        <w:ind w:hanging="720" w:left="720"/>
        <w:jc w:val="both"/>
      </w:pPr>
      <w:bookmarkStart w:id="52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27"/>
    </w:p>
    <w:p>
      <w:pPr>
        <w:spacing w:before="0" w:after="80" w:line="240" w:lineRule="auto"/>
        <w:ind w:hanging="720" w:left="720"/>
        <w:jc w:val="both"/>
      </w:pPr>
      <w:bookmarkStart w:id="528" w:name="UNCTAD2025"/>
      <w:hyperlink w:anchor="UNCTAD2025txt" w:history="1">
        <w:r>
          <w:rPr>
            <w:color w:val="1F3864"/>
            <w:u w:val="single"/>
          </w:rPr>
          <w:t xml:space="preserve">UNCTAD. (2025). Technology and Innovation Report 2025. Geneva: United Nations.</w:t>
        </w:r>
      </w:hyperlink>
      <w:bookmarkEnd w:id="528"/>
    </w:p>
    <w:p>
      <w:pPr>
        <w:spacing w:before="0" w:after="80" w:line="240" w:lineRule="auto"/>
        <w:ind w:hanging="720" w:left="720"/>
        <w:jc w:val="both"/>
      </w:pPr>
      <w:bookmarkStart w:id="529" w:name="UptimeInstitute2024"/>
      <w:hyperlink w:anchor="UptimeInstitute2024txt" w:history="1">
        <w:r>
          <w:rPr>
            <w:color w:val="1F3864"/>
            <w:u w:val="single"/>
          </w:rPr>
          <w:t xml:space="preserve">Uptime Institute. (2024). </w:t>
        </w:r>
      </w:hyperlink>
      <w:r>
        <w:t>“Data Center Staffing: Trends and Best Practices.”</w:t>
      </w:r>
      <w:bookmarkEnd w:id="529"/>
    </w:p>
    <w:p>
      <w:pPr>
        <w:spacing w:before="0" w:after="80" w:line="240" w:lineRule="auto"/>
        <w:ind w:hanging="720" w:left="720"/>
        <w:jc w:val="both"/>
      </w:pPr>
      <w:bookmarkStart w:id="53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0"/>
    </w:p>
    <w:p>
      <w:pPr>
        <w:spacing w:before="0" w:after="80" w:line="240" w:lineRule="auto"/>
        <w:ind w:hanging="720" w:left="720"/>
        <w:jc w:val="both"/>
      </w:pPr>
      <w:bookmarkStart w:id="53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31"/>
    </w:p>
    <w:sectPr w:rsidR="00FC693F" w:rsidRPr="0006063C" w:rsidSect="00034616">
      <w:footerReference w:type="default" r:id="rId10"/>
      <w:footerReference w:type="first" r:id="rId1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pPr>
        <w:pStyle w:val="FootnoteText"/>
      </w:pPr>
      <w:r>
        <w:rPr>
          <w:rStyle w:val="FootnoteReference"/>
        </w:rPr>
        <w:footnoteRef/>
      </w:r>
      <w:r>
        <w:t xml:space="preserve"> Based on Epoch AI’s dataset of 225 notable training runs; growth has accelerated since 2020.</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Our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