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v20  —  February 18, 2026  09:23</w:t>
      </w:r>
    </w:p>
    <w:p>
      <w:pPr>
        <w:spacing w:before="240" w:after="160" w:line="240" w:lineRule="auto"/>
        <w:ind w:firstLine="0" w:left="720" w:right="720"/>
        <w:jc w:val="both"/>
      </w:pPr>
      <w:r>
        <w:rPr>
          <w:b/>
        </w:rPr>
        <w:t>Abstract</w:t>
      </w:r>
      <w:r>
        <w:t>: This paper develops a trade model in which computing services (FLOPs) are produced and traded internationally, with costs driven by electricity prices, climate, and construction costs. Latency-insensitive AI training can be offshored to the lowest-cost producers, while latency-sensitive inference favors proximity to users; a sovereignty premium captures governments’ preference for domestic data processing. Calibration across 86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location choices. For energy-rich developing countries with limited export diversification, compute exports offer a pathway to convert natural resources into high-value digital services and integrate into the global economy.</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Demand for computational resources is driven by the expansion of artificial intelligence. The compute used to train the largest AI models has been doubling every six months since 2010 (</w:t>
      </w:r>
      <w:bookmarkStart w:id="235" w:name="EpochAI2024txt"/>
      <w:hyperlink w:anchor="EpochAI2024" w:history="1">
        <w:r>
          <w:rPr>
            <w:color w:val="1F3864"/>
            <w:u w:val="single"/>
          </w:rPr>
          <w:t xml:space="preserve">Epoch AI 2024</w:t>
        </w:r>
      </w:hyperlink>
      <w:bookmarkEnd w:id="235"/>
      <w:r>
        <w:t xml:space="preserve">). Data centers accounted for approximately 1.5% of global electricity demand in 2024—more than the electricity consumption of France—a share projected to more than double by 2030 (</w:t>
      </w:r>
      <w:bookmarkStart w:id="252" w:name="IEA2025txt"/>
      <w:hyperlink w:anchor="IEA2025" w:history="1">
        <w:r>
          <w:rPr>
            <w:color w:val="1F3864"/>
            <w:u w:val="single"/>
          </w:rPr>
          <w:t xml:space="preserve">IEA 2025</w:t>
        </w:r>
      </w:hyperlink>
      <w:bookmarkEnd w:id="252"/>
      <w:r>
        <w:t xml:space="preserve">). AI-oriented facilities are qualitatively different from traditional cloud or enterprise data centers. They deploy thousands of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computation creates a new type of export opportunity. This paper refers to converting cheap electricity into exportable compute services as </w:t>
      </w:r>
      <w:r>
        <w:rPr>
          <w:i/>
        </w:rPr>
        <w:t>FLOP exporting</w:t>
      </w:r>
      <w:r>
        <w:t xml:space="preserve">—the production of compute services in one country for consumption in another. FLOP exporting is a form of value chain upgrading—moving from low-value to higher-value activities within an industry. Rather than exporting raw energy resources as primary commodities, countries can convert cheap electricity into a higher value-added digital service. For energy-rich developing countries, FLOP exporting offers a route up the value chain without the heavy industrialization traditionally required for such upgrading (</w:t>
      </w:r>
      <w:bookmarkStart w:id="201" w:name="Hausmann2007txt"/>
      <w:hyperlink w:anchor="Hausmann2007" w:history="1">
        <w:r>
          <w:rPr>
            <w:color w:val="1F3864"/>
            <w:u w:val="single"/>
          </w:rPr>
          <w:t xml:space="preserve">Hausmann, Hwang, and Rodrik 2007</w:t>
        </w:r>
      </w:hyperlink>
      <w:bookmarkEnd w:id="201"/>
      <w:r>
        <w:t xml:space="preserve">).</w:t>
      </w:r>
    </w:p>
    <w:p>
      <w:pPr>
        <w:spacing w:before="0" w:after="160"/>
        <w:ind w:firstLine="0"/>
        <w:jc w:val="both"/>
      </w:pPr>
      <w:r>
        <w:t xml:space="preserve">Data center operations require minimal labor. A typical hyperscale facility (operated by providers such as Amazon Web Services, Microsoft Azure, or Google Cloud) employs only about 50 permanent staff (</w:t>
      </w:r>
      <w:bookmarkStart w:id="236" w:name="UptimeInstitute2024txt"/>
      <w:hyperlink w:anchor="UptimeInstitute2024" w:history="1">
        <w:r>
          <w:rPr>
            <w:color w:val="1F3864"/>
            <w:u w:val="single"/>
          </w:rPr>
          <w:t xml:space="preserve">Uptime Institute 2024</w:t>
        </w:r>
      </w:hyperlink>
      <w:bookmarkEnd w:id="236"/>
      <w:r>
        <w:t xml:space="preserve">), so the human capital constraints that have historically limited export upgrading in developing countries (</w:t>
      </w:r>
      <w:bookmarkStart w:id="202" w:name="Hausmann2007txt"/>
      <w:hyperlink w:anchor="Hausmann2007" w:history="1">
        <w:r>
          <w:rPr>
            <w:color w:val="1F3864"/>
            <w:u w:val="single"/>
          </w:rPr>
          <w:t xml:space="preserve">Hausmann, Hwang, and Rodrik 2007</w:t>
        </w:r>
      </w:hyperlink>
      <w:bookmarkEnd w:id="202"/>
      <w:r>
        <w:t xml:space="preserve">) are largely absent.</w:t>
      </w:r>
      <w:r>
        <w:rPr>
          <w:rStyle w:val="FootnoteReference"/>
        </w:rPr>
        <w:footnoteReference w:id="3"/>
      </w:r>
    </w:p>
    <w:p>
      <w:pPr>
        <w:spacing w:before="0" w:after="160"/>
        <w:ind w:firstLine="0"/>
        <w:jc w:val="both"/>
      </w:pPr>
      <w:r>
        <w:t>The opportunity is particularly relevant for the Europe and Central Asia (ECA) region. Several ECA countries, including Turkmenistan, Kyrgyzstan, and the countries of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digital infrastructure development.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already technically and commercially feasible. Armenia is deploying 50,000 GPUs in a $4 billion AI megaproject (</w:t>
      </w:r>
      <w:bookmarkStart w:id="203" w:name="Firebird2026txt"/>
      <w:hyperlink w:anchor="Firebird2026" w:history="1">
        <w:r>
          <w:rPr>
            <w:color w:val="1F3864"/>
            <w:u w:val="single"/>
          </w:rPr>
          <w:t xml:space="preserve">Firebird 2026</w:t>
        </w:r>
      </w:hyperlink>
      <w:bookmarkEnd w:id="203"/>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4" w:name="WorldBank2025txt"/>
      <w:hyperlink w:anchor="WorldBank2025" w:history="1">
        <w:r>
          <w:rPr>
            <w:color w:val="1F3864"/>
            <w:u w:val="single"/>
          </w:rPr>
          <w:t xml:space="preserve">World Bank 2025</w:t>
        </w:r>
      </w:hyperlink>
      <w:bookmarkEnd w:id="204"/>
      <w:r>
        <w:t xml:space="preserve">). A 40 MW data center in Kyrgyzstan could generate annual revenue of $630–950 million at wholesale contract rates, equivalent to over 15% of Kyrgyzstan’s $3.8 billion in goods exports (</w:t>
      </w:r>
      <w:bookmarkStart w:id="237" w:name="WorldBank2024txt"/>
      <w:hyperlink w:anchor="WorldBank2024" w:history="1">
        <w:r>
          <w:rPr>
            <w:color w:val="1F3864"/>
            <w:u w:val="single"/>
          </w:rPr>
          <w:t xml:space="preserve">World Bank 2024</w:t>
        </w:r>
      </w:hyperlink>
      <w:bookmarkEnd w:id="237"/>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8" w:name="Sastry2024txt"/>
      <w:hyperlink w:anchor="Sastry2024" w:history="1">
        <w:r>
          <w:rPr>
            <w:color w:val="1F3864"/>
            <w:u w:val="single"/>
          </w:rPr>
          <w:t xml:space="preserve">Sastry, Heim, et al. 2024</w:t>
        </w:r>
      </w:hyperlink>
      <w:bookmarkEnd w:id="238"/>
      <w:r>
        <w:t xml:space="preserve">, </w:t>
      </w:r>
      <w:bookmarkStart w:id="205" w:name="Lehdonvirta2024txt"/>
      <w:hyperlink w:anchor="Lehdonvirta2024" w:history="1">
        <w:r>
          <w:rPr>
            <w:color w:val="1F3864"/>
            <w:u w:val="single"/>
          </w:rPr>
          <w:t xml:space="preserve">Lehdonvirta, Wu, and Hawkins 2024</w:t>
        </w:r>
      </w:hyperlink>
      <w:bookmarkEnd w:id="205"/>
      <w:r>
        <w:t xml:space="preserve">, </w:t>
      </w:r>
      <w:bookmarkStart w:id="239" w:name="Pilz2025txt"/>
      <w:hyperlink w:anchor="Pilz2025" w:history="1">
        <w:r>
          <w:rPr>
            <w:color w:val="1F3864"/>
            <w:u w:val="single"/>
          </w:rPr>
          <w:t xml:space="preserve">Pilz, Mahmood, and Heim 2025</w:t>
        </w:r>
      </w:hyperlink>
      <w:bookmarkEnd w:id="239"/>
      <w:r>
        <w:t xml:space="preserve">), but no formal trade model of compute exists. This paper offers the first such model, treating FLOPs as commodities produced and exported according to Ricardian comparative advantage. The paper makes three contributions. It decomposes the cost of a FLOP into electricity, hardware, and construction components, and introduces an iceberg trade cost for inference that captures latency degradation, alongside a sovereignty premium for domestic production preference. Second, it calibrates the model for 86 countries using data on electricity prices, climate, data center construction costs, and inter-country network latency, correcting for energy subsidies that distort headline cost rankings. Third, it characterizes the resulting trade regimes (which countries export, which import, and which adopt hybrid strategies) and shows how the sovereignty premium determines the boundary between domestic and foreign sourcing.</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6" w:name="Goldfarb2018txt"/>
      <w:hyperlink w:anchor="Goldfarb2018" w:history="1">
        <w:r>
          <w:rPr>
            <w:color w:val="1F3864"/>
            <w:u w:val="single"/>
          </w:rPr>
          <w:t xml:space="preserve">Goldfarb and Trefler (2018)</w:t>
        </w:r>
      </w:hyperlink>
      <w:bookmarkEnd w:id="206"/>
      <w:r>
        <w:t xml:space="preserve"> argue that AI shifts comparative advantage toward countries with data, human capital, and institutional capacity. The model introduces a complementary mechanism—comparative advantage in compute</w:t>
      </w:r>
      <w:r>
        <w:rPr>
          <w:i/>
        </w:rPr>
        <w:t>production</w:t>
      </w:r>
      <w:r>
        <w:t xml:space="preserve"> depends on electricity costs and climate, so resource-rich countries could become compute exporters without domestic AI research industries. </w:t>
      </w:r>
      <w:bookmarkStart w:id="240" w:name="Korinek2021txt"/>
      <w:hyperlink w:anchor="Korinek2021" w:history="1">
        <w:r>
          <w:rPr>
            <w:color w:val="1F3864"/>
            <w:u w:val="single"/>
          </w:rPr>
          <w:t xml:space="preserve">Korinek and Stiglitz (2021)</w:t>
        </w:r>
      </w:hyperlink>
      <w:bookmarkEnd w:id="240"/>
      <w:r>
        <w:t xml:space="preserve"> raise the possibility that developing countries could be left behind in the AI revolution. FLOP exporting offers a pathway for energy-rich developing countries to participate. The concept of FLOP exporting as value chain upgrading connects to </w:t>
      </w:r>
      <w:bookmarkStart w:id="207" w:name="Hausmann2007txt"/>
      <w:hyperlink w:anchor="Hausmann2007" w:history="1">
        <w:r>
          <w:rPr>
            <w:color w:val="1F3864"/>
            <w:u w:val="single"/>
          </w:rPr>
          <w:t xml:space="preserve">Hausmann, Hwang, and Rodrik (2007)</w:t>
        </w:r>
      </w:hyperlink>
      <w:bookmarkEnd w:id="207"/>
      <w:r>
        <w:t xml:space="preserve">, who show that what a country exports matters for growth. </w:t>
      </w:r>
      <w:bookmarkStart w:id="241" w:name="Limao2001txt"/>
      <w:hyperlink w:anchor="Limao2001" w:history="1">
        <w:r>
          <w:rPr>
            <w:color w:val="1F3864"/>
            <w:u w:val="single"/>
          </w:rPr>
          <w:t xml:space="preserve">Limão and Venables (2001)</w:t>
        </w:r>
      </w:hyperlink>
      <w:bookmarkEnd w:id="241"/>
      <w:r>
        <w:t xml:space="preserve"> demonstrate that infrastructure quality determines trade costs. In the model, network infrastructure plays the analogous role for digital trade. </w:t>
      </w:r>
      <w:bookmarkStart w:id="253" w:name="Krugman1991txt"/>
      <w:hyperlink w:anchor="Krugman1991" w:history="1">
        <w:r>
          <w:rPr>
            <w:color w:val="1F3864"/>
            <w:u w:val="single"/>
          </w:rPr>
          <w:t xml:space="preserve">Krugman (1991)</w:t>
        </w:r>
      </w:hyperlink>
      <w:bookmarkEnd w:id="253"/>
      <w:r>
        <w:t xml:space="preserve"> shows that increasing returns and transport costs interact to produce geographic concentration, and analogous centripetal forces (network effects, colocation with internet exchanges, customer proximity) favor incumbent data center hubs. The model abstracts from these agglomeration economies to isolate cost-based comparative advantage.</w:t>
      </w:r>
    </w:p>
    <w:p>
      <w:pPr>
        <w:spacing w:before="0" w:after="160"/>
        <w:ind w:firstLine="0"/>
        <w:jc w:val="both"/>
      </w:pPr>
      <w:r>
        <w:t xml:space="preserve">Several studies examine the determinants of data center location. </w:t>
      </w:r>
      <w:bookmarkStart w:id="208" w:name="Flucker2013txt"/>
      <w:hyperlink w:anchor="Flucker2013" w:history="1">
        <w:r>
          <w:rPr>
            <w:color w:val="1F3864"/>
            <w:u w:val="single"/>
          </w:rPr>
          <w:t xml:space="preserve">Flucker, Tozer, and Whitehead (2013)</w:t>
        </w:r>
      </w:hyperlink>
      <w:bookmarkEnd w:id="208"/>
      <w:r>
        <w:t xml:space="preserve"> show that climate affects data center cooling costs. </w:t>
      </w:r>
      <w:bookmarkStart w:id="242" w:name="Oltmanns2021txt"/>
      <w:hyperlink w:anchor="Oltmanns2021" w:history="1">
        <w:r>
          <w:rPr>
            <w:color w:val="1F3864"/>
            <w:u w:val="single"/>
          </w:rPr>
          <w:t xml:space="preserve">Oltmanns, Krcmarik, and Gatti (2021)</w:t>
        </w:r>
      </w:hyperlink>
      <w:bookmarkEnd w:id="242"/>
      <w:r>
        <w:t xml:space="preserve"> model data center location as a function of electricity prices, climate, connectivity, and political stability. </w:t>
      </w:r>
      <w:bookmarkStart w:id="259" w:name="Liu2023txt"/>
      <w:hyperlink w:anchor="Liu2023" w:history="1">
        <w:r>
          <w:rPr>
            <w:color w:val="1F3864"/>
            <w:u w:val="single"/>
          </w:rPr>
          <w:t xml:space="preserve">Liu et al. (2023)</w:t>
        </w:r>
      </w:hyperlink>
      <w:bookmarkEnd w:id="259"/>
      <w:r>
        <w:t xml:space="preserve"> study data center placement under renewable energy constraints. These studies focus on where firms should build data centers. In international trade theory, </w:t>
      </w:r>
      <w:bookmarkStart w:id="261" w:name="Brainard1997txt"/>
      <w:hyperlink w:anchor="Brainard1997" w:history="1">
        <w:r>
          <w:rPr>
            <w:color w:val="1F3864"/>
            <w:u w:val="single"/>
          </w:rPr>
          <w:t xml:space="preserve">Brainard (1997)</w:t>
        </w:r>
      </w:hyperlink>
      <w:bookmarkEnd w:id="261"/>
      <w:r>
        <w:t xml:space="preserve"> formalizes the proximity-concentration trade-off between serving a market locally and concentrating production abroad, and </w:t>
      </w:r>
      <w:bookmarkStart w:id="254" w:name="HMY2004txt"/>
      <w:hyperlink w:anchor="HMY2004" w:history="1">
        <w:r>
          <w:rPr>
            <w:color w:val="1F3864"/>
            <w:u w:val="single"/>
          </w:rPr>
          <w:t xml:space="preserve">Helpman, Melitz, and Yeaple (2004)</w:t>
        </w:r>
      </w:hyperlink>
      <w:bookmarkEnd w:id="254"/>
      <w:r>
        <w:t xml:space="preserve"> extend this to heterogeneous firms choosing between exporting and FDI.</w:t>
      </w:r>
    </w:p>
    <w:p>
      <w:pPr>
        <w:spacing w:before="0" w:after="160"/>
        <w:ind w:firstLine="0"/>
        <w:jc w:val="both"/>
      </w:pPr>
      <w:r>
        <w:t xml:space="preserve">Several papers address compute governance directly. </w:t>
      </w:r>
      <w:bookmarkStart w:id="255" w:name="Sastry2024txt"/>
      <w:hyperlink w:anchor="Sastry2024" w:history="1">
        <w:r>
          <w:rPr>
            <w:color w:val="1F3864"/>
            <w:u w:val="single"/>
          </w:rPr>
          <w:t xml:space="preserve">Sastry, Heim, et al. (2024)</w:t>
        </w:r>
      </w:hyperlink>
      <w:bookmarkEnd w:id="255"/>
      <w:r>
        <w:t xml:space="preserve"> argue that compute is well-suited for regulation because governments can track the number of chips in circulation, restrict who can buy them, and measure how much computation they perform. </w:t>
      </w:r>
      <w:bookmarkStart w:id="243" w:name="Lehdonvirta2024txt"/>
      <w:hyperlink w:anchor="Lehdonvirta2024" w:history="1">
        <w:r>
          <w:rPr>
            <w:color w:val="1F3864"/>
            <w:u w:val="single"/>
          </w:rPr>
          <w:t xml:space="preserve">Lehdonvirta, Wu, and Hawkins (2024)</w:t>
        </w:r>
      </w:hyperlink>
      <w:bookmarkEnd w:id="243"/>
      <w:r>
        <w:t xml:space="preserve"> map the global geography of cloud GPU infrastructure, distinguishing a “Compute North” with training-capable hardware from a “Compute South” limited to inference-grade chips. </w:t>
      </w:r>
      <w:bookmarkStart w:id="256" w:name="Pilz2025txt"/>
      <w:hyperlink w:anchor="Pilz2025" w:history="1">
        <w:r>
          <w:rPr>
            <w:color w:val="1F3864"/>
            <w:u w:val="single"/>
          </w:rPr>
          <w:t xml:space="preserve">Pilz, Mahmood, and Heim (2025)</w:t>
        </w:r>
      </w:hyperlink>
      <w:bookmarkEnd w:id="256"/>
      <w:r>
        <w:t xml:space="preserve"> project that AI data center power demand could reach 327 GW by 2030 and that domestic power shortages may push compute infrastructure abroad. The </w:t>
      </w:r>
      <w:bookmarkStart w:id="262" w:name="WorldBank2025txt"/>
      <w:hyperlink w:anchor="WorldBank2025" w:history="1">
        <w:r>
          <w:rPr>
            <w:color w:val="1F3864"/>
            <w:u w:val="single"/>
          </w:rPr>
          <w:t xml:space="preserve">World Bank (2025)</w:t>
        </w:r>
      </w:hyperlink>
      <w:bookmarkEnd w:id="262"/>
      <w:r>
        <w:t xml:space="preserve"> documents the resulting global compute divide: high-income countries hold 77% of colocation data center capacity and account for 87% of cloud computing exports (</w:t>
      </w:r>
      <w:bookmarkStart w:id="260" w:name="Stojkoski2024txt"/>
      <w:hyperlink w:anchor="Stojkoski2024" w:history="1">
        <w:r>
          <w:rPr>
            <w:color w:val="1F3864"/>
            <w:u w:val="single"/>
          </w:rPr>
          <w:t xml:space="preserve">Stojkoski et al. 2024</w:t>
        </w:r>
      </w:hyperlink>
      <w:bookmarkEnd w:id="260"/>
      <w:r>
        <w:t xml:space="preserve">), but the report offers descriptive evidence without a formal framework linking production costs to trade patterns. On the industrial organization side, </w:t>
      </w:r>
      <w:bookmarkStart w:id="209" w:name="Biglaiser2024txt"/>
      <w:hyperlink w:anchor="Biglaiser2024" w:history="1">
        <w:r>
          <w:rPr>
            <w:color w:val="1F3864"/>
            <w:u w:val="single"/>
          </w:rPr>
          <w:t xml:space="preserve">Biglaiser, Crémer, and Mantovani (2024)</w:t>
        </w:r>
      </w:hyperlink>
      <w:bookmarkEnd w:id="209"/>
      <w:r>
        <w:t xml:space="preserve"> survey the economics of cloud markets—switching costs, egress fees, and platform competition among hyperscalers—but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The production of compute at scale takes place in data centers that house thousands of GPU-equipped servers. Consider </w:t>
      </w:r>
      <m:oMath>
        <m:r>
          <m:rPr>
            <m:sty m:val="i"/>
          </m:rPr>
          <w:rPr>
            <w:rFonts w:ascii="Cambria Math" w:hAnsi="Cambria Math"/>
          </w:rPr>
          <m:t xml:space="preserve">N</m:t>
        </m:r>
      </m:oMath>
      <w:r>
        <w:t xml:space="preserve"> countries, each capable of producing compute services. The unit cost of producing one GPU-hour of compute in country </w:t>
      </w:r>
      <m:oMath>
        <m:r>
          <m:rPr>
            <m:sty m:val="i"/>
          </m:rPr>
          <w:rPr>
            <w:rFonts w:ascii="Cambria Math" w:hAnsi="Cambria Math"/>
          </w:rPr>
          <m:t xml:space="preserve">j</m:t>
        </m:r>
      </m:oMath>
      <w:r>
        <w:t xml:space="preserve"> depends on three inputs—electricity, hardware, and data center construction.</w:t>
      </w:r>
      <w:r>
        <w:rPr>
          <w:rStyle w:val="FootnoteReference"/>
        </w:rPr>
        <w:footnoteReference w:id="6"/>
      </w:r>
    </w:p>
    <w:p>
      <w:pPr>
        <w:spacing w:before="0" w:after="160"/>
        <w:ind w:firstLine="0"/>
        <w:jc w:val="both"/>
      </w:pPr>
      <w:r>
        <w:t xml:space="preserve">A data center consumes more electricity than its GPUs alone draw, because cooling, power distribution, and lighting add overhead. This overhead is measured by the </w:t>
      </w:r>
      <w:r>
        <w:rPr>
          <w:i/>
        </w:rPr>
        <w:t>power usage effectiveness</w:t>
      </w:r>
      <w:r>
        <w:t xml:space="preserve"> (PUE), the ratio of total facility power to IT equipment power (</w:t>
      </w:r>
      <w:bookmarkStart w:id="210" w:name="Flucker2013txt"/>
      <w:hyperlink w:anchor="Flucker2013" w:history="1">
        <w:r>
          <w:rPr>
            <w:color w:val="1F3864"/>
            <w:u w:val="single"/>
          </w:rPr>
          <w:t xml:space="preserve">Flucker, Tozer, and Whitehead 2013</w:t>
        </w:r>
      </w:hyperlink>
      <w:bookmarkEnd w:id="210"/>
      <w:r>
        <w:t xml:space="preserve">). PUE is modeled as a linear function of peak summer temperature: </w:t>
      </w:r>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w:r>
        <w:t xml:space="preserve">, where </w:t>
      </w:r>
      <m:oMath>
        <m:r>
          <m:rPr>
            <m:sty m:val="i"/>
          </m:rPr>
          <w:rPr>
            <w:rFonts w:ascii="Cambria Math" w:hAnsi="Cambria Math"/>
          </w:rPr>
          <m:t xml:space="preserve">φ</m:t>
        </m:r>
      </m:oMath>
      <w:r>
        <w:t xml:space="preserve"> is the baseline PUE in cold climates and </w:t>
      </w:r>
      <m:oMath>
        <m:r>
          <m:rPr>
            <m:sty m:val="i"/>
          </m:rPr>
          <w:rPr>
            <w:rFonts w:ascii="Cambria Math" w:hAnsi="Cambria Math"/>
          </w:rPr>
          <m:t xml:space="preserve">δ</m:t>
        </m:r>
      </m:oMath>
      <w:r>
        <w:t xml:space="preserve"> is the sensitivity per °C above the reference temperature </w:t>
      </w:r>
      <m:oMath>
        <m:bar>
          <m:barPr>
            <m:pos m:val="top"/>
          </m:barPr>
          <m:e>
            <m:r>
              <m:rPr>
                <m:sty m:val="i"/>
              </m:rPr>
              <w:rPr>
                <w:rFonts w:ascii="Cambria Math" w:hAnsi="Cambria Math"/>
              </w:rPr>
              <m:t xml:space="preserve">θ</m:t>
            </m:r>
          </m:e>
        </m:bar>
      </m:oMath>
      <w:r>
        <w:t>. PUE ranges from 1.08 in cold climates to over 1.4 in hot ones.</w:t>
      </w:r>
      <w:r>
        <w:rPr>
          <w:rStyle w:val="FootnoteReference"/>
        </w:rPr>
        <w:footnoteReference w:id="7"/>
      </w:r>
    </w:p>
    <w:p>
      <w:pPr>
        <w:spacing w:before="0" w:after="40"/>
        <w:ind w:firstLine="0"/>
        <w:jc w:val="both"/>
      </w:pPr>
      <w:r>
        <w:t xml:space="preserve">The total cost per GPU-hour in country </w:t>
      </w:r>
      <m:oMath>
        <m:r>
          <m:rPr>
            <m:sty m:val="i"/>
          </m:rPr>
          <w:rPr>
            <w:rFonts w:ascii="Cambria Math" w:hAnsi="Cambria Math"/>
          </w:rPr>
          <m:t xml:space="preserve">j</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(through PUE), and construction costs.</w:t>
      </w:r>
    </w:p>
    <w:p>
      <w:pPr>
        <w:spacing w:before="0" w:after="160"/>
        <w:ind w:firstLine="0"/>
        <w:jc w:val="both"/>
      </w:pPr>
      <w:r>
        <w:t xml:space="preserve">Countries export goods intensive in their abundant factors (</w:t>
      </w:r>
      <w:bookmarkStart w:id="211" w:name="Ohlin1933txt"/>
      <w:hyperlink w:anchor="Ohlin1933" w:history="1">
        <w:r>
          <w:rPr>
            <w:color w:val="1F3864"/>
            <w:u w:val="single"/>
          </w:rPr>
          <w:t xml:space="preserve">Ohlin 1933</w:t>
        </w:r>
      </w:hyperlink>
      <w:bookmarkEnd w:id="211"/>
      <w:r>
        <w:t xml:space="preserve">). For compute production, the relevant endowment is not electricity per se but the natural resources that generate it—hydropower reservoirs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Following the trade-in-tasks framework of </w:t>
      </w:r>
      <w:bookmarkStart w:id="212" w:name="Grossman2008txt"/>
      <w:hyperlink w:anchor="Grossman2008" w:history="1">
        <w:r>
          <w:rPr>
            <w:color w:val="1F3864"/>
            <w:u w:val="single"/>
          </w:rPr>
          <w:t xml:space="preserve">Grossman and Rossi-Hansberg (2008)</w:t>
        </w:r>
      </w:hyperlink>
      <w:bookmarkEnd w:id="212"/>
      <w:r>
        <w:t xml:space="preserve"> and the iceberg cost structure of </w:t>
      </w:r>
      <w:bookmarkStart w:id="244" w:name="EatonKortum2002txt"/>
      <w:hyperlink w:anchor="EatonKortum2002" w:history="1">
        <w:r>
          <w:rPr>
            <w:color w:val="1F3864"/>
            <w:u w:val="single"/>
          </w:rPr>
          <w:t xml:space="preserve">Eaton and Kortum (2002)</w:t>
        </w:r>
      </w:hyperlink>
      <w:bookmarkEnd w:id="244"/>
      <w:r>
        <w:t xml:space="preserve">, countries produce and trade two types of compute services that differ in their offshoring costs. </w:t>
      </w:r>
      <w:r>
        <w:rPr>
          <w:i/>
        </w:rPr>
        <w:t>Training services</w:t>
      </w:r>
      <w:r>
        <w:t xml:space="preserve"> encompass batch workloads such as model training, fine-tuning, and large-scale data processing. Training a state-of-the-art AI model typically takes weeks to months on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encompass real-time workloads such as chatbot responses, autonomous decisions, and interactive agents. Each query must travel to the server and back within milliseconds, so the service degrades with delivery delay.</w:t>
      </w:r>
    </w:p>
    <w:p>
      <w:pPr>
        <w:spacing w:before="0" w:after="160"/>
        <w:ind w:firstLine="0"/>
        <w:jc w:val="both"/>
      </w:pP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and back, measured in milliseconds (ms). Within a country, latency is typically 5–10 ms, while across continents it can exceed 150 ms. For training, the workload ships to the seller, so effective latency is zero.</w:t>
      </w:r>
    </w:p>
    <w:p>
      <w:pPr>
        <w:spacing w:before="0" w:after="160"/>
        <w:ind w:firstLine="0"/>
        <w:jc w:val="both"/>
      </w:pPr>
      <w:r>
        <w:t xml:space="preserve">Governments and firms may prefer to process data domestically for reasons of national security, regulatory compliance, or political preference.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3" w:name="Hummels2013txt"/>
      <w:hyperlink w:anchor="Hummels2013" w:history="1">
        <w:r>
          <w:rPr>
            <w:color w:val="1F3864"/>
            <w:u w:val="single"/>
          </w:rPr>
          <w:t xml:space="preserve">Hummels and Schaur (2013)</w:t>
        </w:r>
      </w:hyperlink>
      <w:bookmarkEnd w:id="213"/>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distance plays no role. Inference also faces a hard latency ceiling: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 compiled from industry sources as follows: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r>
        <w:t xml:space="preserve"> Since all results below depend only on demand </w:t>
      </w:r>
      <w:r>
        <w:rPr>
          <w:i/>
        </w:rPr>
        <w:t>shares</w:t>
      </w:r>
      <w:r>
        <w:t xml:space="preserve">,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4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even after adding the sovereignty premium, is cheaper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Following </w:t>
      </w:r>
      <w:bookmarkStart w:id="214" w:name="DFS1977txt"/>
      <w:hyperlink w:anchor="DFS1977" w:history="1">
        <w:r>
          <w:rPr>
            <w:color w:val="1F3864"/>
            <w:u w:val="single"/>
          </w:rPr>
          <w:t xml:space="preserve">Dornbusch, Fischer, and Samuelson (1977)</w:t>
        </w:r>
      </w:hyperlink>
      <w:bookmarkEnd w:id="214"/>
      <w:r>
        <w:t xml:space="preserve">, countries are ranked by production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 xml:space="preserve">. In the capacity-constrained equilibrium, exporters fill demand in cost order, with country (1) supplying up to its capacity, then country (2), and so on.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at which cumulative capacity first meets export demand. The equilibrium training price equals the marginal exporter’s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strictly positive Ricardian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grid constraint equals the margin on the least profitable active use, measuring the incremental gain from relaxing the capacity ceiling by one GPU-hour.</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 The aggregate rent function (derived in Appendix B) is concave and piecewise linear in total capacity deployed.</w:t>
      </w:r>
    </w:p>
    <w:p>
      <w:pPr>
        <w:pStyle w:val="Heading1"/>
      </w:pPr>
      <w:r>
        <w:rPr>
          <w:rFonts w:ascii="Times New Roman" w:hAnsi="Times New Roman"/>
          <w:b/>
          <w:color w:val="2F5496"/>
          <w:sz w:val="28"/>
        </w:rPr>
        <w:t>4. Equilibrium Properties Results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rPr>
        <w:t xml:space="preserve">Proposition 1 (Country Taxonomy). </w:t>
      </w:r>
      <w:r>
        <w:t>In equilibrium, each country falls into exactly one of three regimes: (i) exporter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when the country supplies compute to the world market up to its capacity, (ii) domestic producer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when the sovereignty premium makes domestic production cheaper than importing, and (iii) importer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when even with the sovereignty markup, foreign compute is cheaper. The three cases partition the cost space and are mutually exclusive.</w:t>
      </w:r>
    </w:p>
    <w:p>
      <w:pPr>
        <w:spacing w:before="0" w:after="160"/>
        <w:ind w:firstLine="0"/>
        <w:jc w:val="both"/>
      </w:pPr>
      <w:r>
        <w:rPr>
          <w:b/>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t>
      </w:r>
      <w:bookmarkStart w:id="215" w:name="DOJFTC2010txt"/>
      <w:hyperlink w:anchor="DOJFTC2010" w:history="1">
        <w:r>
          <w:rPr>
            <w:color w:val="1F3864"/>
            <w:u w:val="single"/>
          </w:rPr>
          <w:t xml:space="preserve">U.S. DOJ and FTC 2010</w:t>
        </w:r>
      </w:hyperlink>
      <w:bookmarkEnd w:id="215"/>
      <w:r>
        <w:t xml:space="preserve">). Intuitively, when cheap producers hit capacity limits, residual demand spills over to costlier suppliers, spreading market shares more evenly. The proof follows from the strict Cauchy-Schwarz inequality when at least two producers hold positive market shares.</w:t>
      </w:r>
    </w:p>
    <w:p>
      <w:pPr>
        <w:spacing w:before="0" w:after="160"/>
        <w:ind w:firstLine="0"/>
        <w:jc w:val="both"/>
      </w:pPr>
      <w:r>
        <w:rPr>
          <w:b/>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a higher world price makes imports more expensive.</w:t>
      </w:r>
    </w:p>
    <w:p>
      <w:pPr>
        <w:spacing w:before="0" w:after="160"/>
        <w:ind w:firstLine="0"/>
        <w:jc w:val="both"/>
      </w:pPr>
      <w:r>
        <w:rPr>
          <w:b/>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grid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(2) and (3) requires data on electricity prices, temperatures, construction costs, and bilateral latencies. </w:t>
      </w:r>
      <w:r>
        <w:rPr>
          <w:i/>
        </w:rPr>
        <w:t xml:space="preserve">Electricity prices. </w:t>
      </w:r>
      <w:r>
        <w:t xml:space="preserve">For European countries, the paper uses Eurostat industrial electricity prices in the 20,000–69,999 MWh consumption band, which corresponds to large industrial consumers (</w:t>
      </w:r>
      <w:bookmarkStart w:id="245" w:name="Eurostat2025txt"/>
      <w:hyperlink w:anchor="Eurostat2025" w:history="1">
        <w:r>
          <w:rPr>
            <w:color w:val="1F3864"/>
            <w:u w:val="single"/>
          </w:rPr>
          <w:t xml:space="preserve">Eurostat 2025</w:t>
        </w:r>
      </w:hyperlink>
      <w:bookmarkEnd w:id="245"/>
      <w:r>
        <w:t xml:space="preserve">). For non-European countries, the paper uses national regulator tariff sheets and secondary sources, including U.S. Energy Information Administration (</w:t>
      </w:r>
      <w:bookmarkStart w:id="257" w:name="EIA2025txt"/>
      <w:hyperlink w:anchor="EIA2025" w:history="1">
        <w:r>
          <w:rPr>
            <w:color w:val="1F3864"/>
            <w:u w:val="single"/>
          </w:rPr>
          <w:t xml:space="preserve">EIA 2025</w:t>
        </w:r>
      </w:hyperlink>
      <w:bookmarkEnd w:id="257"/>
      <w:r>
        <w:t xml:space="preserve">) for the United States, KEPCO for South Korea, national utility tariffs for Central Asian countries (Barki Tojik, AERA, Ministry of Energy of Uzbekistan), and </w:t>
      </w:r>
      <w:bookmarkStart w:id="216" w:name="GlobalPetrolPrices2025txt"/>
      <w:hyperlink w:anchor="GlobalPetrolPrices2025" w:history="1">
        <w:r>
          <w:rPr>
            <w:color w:val="1F3864"/>
            <w:u w:val="single"/>
          </w:rPr>
          <w:t xml:space="preserve">GlobalPetrolPrices (2025)</w:t>
        </w:r>
      </w:hyperlink>
      <w:bookmarkEnd w:id="216"/>
      <w:r>
        <w:t xml:space="preserve"> for remaining countries. All prices are converted to USD/kWh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for each country is computed from ERA5 reanalysis data (</w:t>
      </w:r>
      <w:bookmarkStart w:id="217" w:name="Hersbach2020txt"/>
      <w:hyperlink w:anchor="Hersbach2020" w:history="1">
        <w:r>
          <w:rPr>
            <w:color w:val="1F3864"/>
            <w:u w:val="single"/>
          </w:rPr>
          <w:t xml:space="preserve">Hersbach et al. 2020</w:t>
        </w:r>
      </w:hyperlink>
      <w:bookmarkEnd w:id="217"/>
      <w:r>
        <w:t xml:space="preserve">) as the average monthly maximum in the three warmest months, aggregated across populated grid cells. </w:t>
      </w:r>
      <w:r>
        <w:t xml:space="preserve">Data center construction costs per watt of IT capacity are from the Turner &amp; Townsend Data Centre Construction Cost Index 2025, which reports actual costs ($/W) for 37 countries across 52 markets (</w:t>
      </w:r>
      <w:bookmarkStart w:id="218" w:name="TurnerTownsend2025txt"/>
      <w:hyperlink w:anchor="TurnerTownsend2025" w:history="1">
        <w:r>
          <w:rPr>
            <w:color w:val="1F3864"/>
            <w:u w:val="single"/>
          </w:rPr>
          <w:t xml:space="preserve">Turner &amp; Townsend 2025</w:t>
        </w:r>
      </w:hyperlink>
      <w:bookmarkEnd w:id="218"/>
      <w:r>
        <w:t xml:space="preserve">). For the remaining countries, construction costs are predicted using a log-linear regression of ln($/W) on ln(GDP per capita), urban population share, a seismic zone indicator, and </w:t>
      </w:r>
      <w:bookmarkStart w:id="246" w:name="WorldBank2024txt"/>
      <w:hyperlink w:anchor="WorldBank2024" w:history="1">
        <w:r>
          <w:rPr>
            <w:color w:val="1F3864"/>
            <w:u w:val="single"/>
          </w:rPr>
          <w:t xml:space="preserve">World Bank</w:t>
        </w:r>
      </w:hyperlink>
      <w:bookmarkEnd w:id="246"/>
      <w:r>
        <w:t xml:space="preserve"> regional dummies (</w:t>
      </w:r>
      <m:oMath>
        <m:sSup>
          <m:sSupPr/>
          <m:e>
            <m:r>
              <m:rPr>
                <m:sty m:val="i"/>
              </m:rPr>
              <w:rPr>
                <w:rFonts w:ascii="Cambria Math" w:hAnsi="Cambria Math"/>
              </w:rPr>
              <m:t xml:space="preserve">R</m:t>
            </m:r>
          </m:e>
          <m:sup>
            <m:r>
              <m:rPr>
                <m:sty m:val="i"/>
              </m:rPr>
              <w:rPr>
                <w:rFonts w:ascii="Cambria Math" w:hAnsi="Cambria Math"/>
              </w:rPr>
              <m:t xml:space="preserve">2</m:t>
            </m:r>
          </m:sup>
        </m:sSup>
        <m:r>
          <m:rPr>
            <m:sty m:val="p"/>
          </m:rPr>
          <w:rPr>
            <w:rFonts w:ascii="Cambria Math" w:hAnsi="Cambria Math"/>
          </w:rPr>
          <m:t xml:space="preserve"> = 0.48</m:t>
        </m:r>
      </m:oMath>
      <w:r>
        <w:t>). The moderate explanatory power reflects the fact that construction costs depend on factors such as labor markets, building codes, and imported-materials logistics that these variables capture imperfectly. Since construction is only 3–6% of total FLOP costs, imputation error has limited impact on cost rankings.</w:t>
      </w:r>
      <w:r>
        <w:rPr>
          <w:rStyle w:val="FootnoteReference"/>
        </w:rPr>
        <w:footnoteReference w:id="12"/>
      </w:r>
      <w:r>
        <w:t xml:space="preserve"> Costs are amortized over 15 years. The per-GPU construction cost in </w:t>
      </w:r>
      <w:bookmarkStart w:id="901" w:name="Eq1txt901"/>
      <w:hyperlink w:anchor="Eq1" w:history="1">
        <w:r>
          <w:rPr>
            <w:color w:val="1F3864"/>
            <w:u w:val="single"/>
          </w:rPr>
          <w:t xml:space="preserve">equation (1)</w:t>
        </w:r>
      </w:hyperlink>
      <w:bookmarkEnd w:id="901"/>
      <w:r>
        <w:t xml:space="preserve"> equals 700 W (the GPU thermal design power) times the build cost per watt.</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9" w:name="WonderNetwork2024txt"/>
      <w:hyperlink w:anchor="WonderNetwork2024" w:history="1">
        <w:r>
          <w:rPr>
            <w:color w:val="1F3864"/>
            <w:u w:val="single"/>
          </w:rPr>
          <w:t xml:space="preserve">WonderNetwork 2024</w:t>
        </w:r>
      </w:hyperlink>
      <w:bookmarkEnd w:id="219"/>
      <w:r>
        <w:t xml:space="preserve">). For each country pair, the median round-trip time (RTT) in milliseconds is used. Domestic latency defaults to 5 ms where no intra-country measurement is available. These measurements reflect today’s network infrastructure. New undersea cables, terrestrial fiber, and CDN expansions could cut bilateral latencies enough to redraw inference trade patterns, opening distant low-cost producers to markets they cannot currently reach. </w:t>
      </w:r>
      <w:r>
        <w:rPr>
          <w:i/>
        </w:rPr>
        <w:t xml:space="preserve">Hardware. </w:t>
      </w:r>
      <w:r>
        <w:t xml:space="preserve">The calibration uses the NVIDIA H100 SXM GPU as the reference hardware platform, with list price $25,000, thermal design power 700W, economic lifetime 3 years, utilization rate 70% (</w:t>
      </w:r>
      <w:bookmarkStart w:id="220" w:name="Barroso2018txt"/>
      <w:hyperlink w:anchor="Barroso2018" w:history="1">
        <w:r>
          <w:rPr>
            <w:color w:val="1F3864"/>
            <w:u w:val="single"/>
          </w:rPr>
          <w:t xml:space="preserve">Barroso, Hölzle, and Ranganathan 2018</w:t>
        </w:r>
      </w:hyperlink>
      <w:bookmarkEnd w:id="220"/>
      <w:r>
        <w:t xml:space="preserve">; </w:t>
      </w:r>
      <w:bookmarkStart w:id="258" w:name="NVIDIA2024txt"/>
      <w:hyperlink w:anchor="NVIDIA2024" w:history="1">
        <w:r>
          <w:rPr>
            <w:color w:val="1F3864"/>
            <w:u w:val="single"/>
          </w:rPr>
          <w:t xml:space="preserve">NVIDIA 2024</w:t>
        </w:r>
      </w:hyperlink>
      <w:bookmarkEnd w:id="258"/>
      <w:r>
        <w:t xml:space="preserve">). Google’s fleet-wide GPU utilization, after years of optimization with custom schedulers and workload packing, runs in the 60–75% range (</w:t>
      </w:r>
      <w:bookmarkStart w:id="247" w:name="Barroso2018txt"/>
      <w:hyperlink w:anchor="Barroso2018" w:history="1">
        <w:r>
          <w:rPr>
            <w:color w:val="1F3864"/>
            <w:u w:val="single"/>
          </w:rPr>
          <w:t xml:space="preserve">Barroso, Hölzle, and Ranganathan 2018</w:t>
        </w:r>
      </w:hyperlink>
      <w:bookmarkEnd w:id="247"/>
      <w:r>
        <w:t xml:space="preserve">). A new entrant in Central Asia would likely achieve 40–60% utilization in early years, which would roughly double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amortized cost of InfiniBand interconnect fabric per GPU over the same three-year horizon (</w:t>
      </w:r>
      <w:bookmarkStart w:id="221" w:name="Barroso2018txt"/>
      <w:hyperlink w:anchor="Barroso2018" w:history="1">
        <w:r>
          <w:rPr>
            <w:color w:val="1F3864"/>
            <w:u w:val="single"/>
          </w:rPr>
          <w:t xml:space="preserve">Barroso, Hölzle, and Ranganathan 2018</w:t>
        </w:r>
      </w:hyperlink>
      <w:bookmarkEnd w:id="221"/>
      <w:r>
        <w:t xml:space="preserve">). Like hardware, networking equipment is procured at uniform global prices, so this term does not affect cross-country cost rankings. GPU prices are assumed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A2. This assumption thus works in favor of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a latency difference of 100 ms (roughly the intercontinental round-trip between Europe and East Asia) imposes an 8% cost penalty, consistent with industry evidence that web-service revenue declines by approximately 1% per 100 ms of additional latency.</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8" w:name="WorldBank2024txt"/>
      <w:hyperlink w:anchor="WorldBank2024" w:history="1">
        <w:r>
          <w:rPr>
            <w:color w:val="1F3864"/>
            <w:u w:val="single"/>
          </w:rPr>
          <w:t xml:space="preserve">World Bank</w:t>
        </w:r>
      </w:hyperlink>
      <w:bookmarkEnd w:id="248"/>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3" w:name="Eq3txt903"/>
      <w:hyperlink w:anchor="Eq3" w:history="1">
        <w:r>
          <w:rPr>
            <w:color w:val="1F3864"/>
            <w:u w:val="single"/>
          </w:rPr>
          <w:t xml:space="preserve">equation (3)</w:t>
        </w:r>
      </w:hyperlink>
      <w:bookmarkEnd w:id="903"/>
      <w:r>
        <w:t xml:space="preserve">. For the top 15 markets, capacity estimates come from industry reports (Synergy Research, Cushman &amp; Wakefield, CBRE, Mordor Intelligence). For smaller markets, capacity is estimated from facility counts and regional averages. The five largest demand centers (United States of America (43%), China (26%), India (2.9%), Canada (3%), and Australia (2%)) account for 77% of global demand. MW capacity captures the scale of compute infrastructure more accurately than facility counts. Chinese data centers, though fewer in number (449 in </w:t>
      </w:r>
      <w:bookmarkStart w:id="249" w:name="Cloudscene2025txt"/>
      <w:hyperlink w:anchor="Cloudscene2025" w:history="1">
        <w:r>
          <w:rPr>
            <w:color w:val="1F3864"/>
            <w:u w:val="single"/>
          </w:rPr>
          <w:t xml:space="preserve">Cloudscene</w:t>
        </w:r>
      </w:hyperlink>
      <w:bookmarkEnd w:id="249"/>
      <w:r>
        <w:t xml:space="preserve">), are substantially larger on average, and </w:t>
      </w:r>
      <w:bookmarkStart w:id="224" w:name="IEA2025txt"/>
      <w:hyperlink w:anchor="IEA2025" w:history="1">
        <w:r>
          <w:rPr>
            <w:color w:val="1F3864"/>
            <w:u w:val="single"/>
          </w:rPr>
          <w:t xml:space="preserve">IEA (2025)</w:t>
        </w:r>
      </w:hyperlink>
      <w:bookmarkEnd w:id="224"/>
      <w:r>
        <w:t xml:space="preserve"> data confirm that China accounts for roughly 25% of global data center electricity consumption versus 44% for the United States. </w:t>
      </w:r>
      <w:bookmarkStart w:id="103" w:name="Table1txt"/>
      <w:hyperlink w:anchor="Table1" w:history="1">
        <w:r>
          <w:rPr>
            <w:color w:val="1F3864"/>
            <w:u w:val="single"/>
          </w:rPr>
          <w:t xml:space="preserve">Table 1</w:t>
        </w:r>
      </w:hyperlink>
      <w:bookmarkEnd w:id="103"/>
      <w:r>
        <w:t xml:space="preserve"> reports all model parameters.</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in the spirit of the multi-country Ricardian tests of </w:t>
      </w:r>
      <w:bookmarkStart w:id="225" w:name="CDK2012txt"/>
      <w:hyperlink w:anchor="CDK2012" w:history="1">
        <w:r>
          <w:rPr>
            <w:color w:val="1F3864"/>
            <w:u w:val="single"/>
          </w:rPr>
          <w:t xml:space="preserve">Costinot, Donaldson, and Komunjer (2012)</w:t>
        </w:r>
      </w:hyperlink>
      <w:bookmarkEnd w:id="225"/>
      <w:r>
        <w:t xml:space="preserve">.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xml:space="preserve">, measured in dollars per GPU-hour ($/hr). The PUE parameters are calibrated as follows. 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26" w:name="UptimeInstitute2024txt"/>
      <w:hyperlink w:anchor="UptimeInstitute2024" w:history="1">
        <w:r>
          <w:rPr>
            <w:color w:val="1F3864"/>
            <w:u w:val="single"/>
          </w:rPr>
          <w:t xml:space="preserve">Uptime Institute 2024</w:t>
        </w:r>
      </w:hyperlink>
      <w:bookmarkEnd w:id="22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7" w:name="Liu2023txt"/>
      <w:hyperlink w:anchor="Liu2023" w:history="1">
        <w:r>
          <w:rPr>
            <w:color w:val="1F3864"/>
            <w:u w:val="single"/>
          </w:rPr>
          <w:t xml:space="preserve">Liu et al. 2023</w:t>
        </w:r>
      </w:hyperlink>
      <w:bookmarkEnd w:id="22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range of 1.1–1.6 reported by the Uptime Institute.</w:t>
      </w:r>
      <w:r>
        <w:rPr>
          <w:rStyle w:val="FootnoteReference"/>
        </w:rPr>
        <w:footnoteReference w:id="13"/>
      </w:r>
    </w:p>
    <w:p>
      <w:pPr>
        <w:spacing w:before="0" w:after="160"/>
        <w:ind w:firstLine="0"/>
        <w:jc w:val="both"/>
      </w:pPr>
      <w:bookmarkStart w:id="100" w:name="TableA2txt"/>
      <w:hyperlink w:anchor="TableA2" w:history="1">
        <w:r>
          <w:rPr>
            <w:color w:val="1F3864"/>
            <w:u w:val="single"/>
          </w:rPr>
          <w:t xml:space="preserve">Table A2</w:t>
        </w:r>
      </w:hyperlink>
      <w:bookmarkEnd w:id="100"/>
      <w:r>
        <w:t xml:space="preserve"> in the Appendix reports the full results for all </w:t>
      </w:r>
      <m:oMath>
        <m:r>
          <m:rPr>
            <m:sty m:val="i"/>
          </m:rPr>
          <w:rPr>
            <w:rFonts w:ascii="Cambria Math" w:hAnsi="Cambria Math"/>
          </w:rPr>
          <m:t xml:space="preserve">N</m:t>
        </m:r>
        <m:r>
          <m:rPr>
            <m:sty m:val="p"/>
          </m:rPr>
          <w:rPr>
            <w:rFonts w:ascii="Cambria Math" w:hAnsi="Cambria Math"/>
          </w:rPr>
          <m:t xml:space="preserve"> = 85</m:t>
        </m:r>
      </m:oMath>
      <w:r>
        <w:t xml:space="preserve"> countries, sorted by unit cost under observed electricity prices. </w:t>
      </w:r>
      <w:r>
        <w:t>Under observed tariffs, the cheapest producer is Iran ($1.41/hr), followed by Turkmenistan ($1.42/hr) and Ethiopia ($1.43/hr). But this ranking is misleading. Iran’s headline cost rests on electricity priced at $0.005/kWh, a figure sustained by one of the world’s largest fossil fuel subsidies. Turkmenistan, Algeria, Qatar, and several other low-cost producers face similar distortions. Construction costs account for 3–6% of total costs, ranging from $0.033/hr (China) to $0.078/hr (Japan, Singapore). The Nordics benefit from low PUE (1.08–1.10). At the expensive end, Ireland ($1.58/hr) and Greenland ($1.62/hr) face high electricity prices.</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50" w:name="IMF2025txt"/>
      <w:hyperlink w:anchor="IMF2025" w:history="1">
        <w:r>
          <w:rPr>
            <w:color w:val="1F3864"/>
            <w:u w:val="single"/>
          </w:rPr>
          <w:t xml:space="preserve">IMF 2025</w:t>
        </w:r>
      </w:hyperlink>
      <w:bookmarkEnd w:id="250"/>
      <w:r>
        <w:t xml:space="preserve">, </w:t>
      </w:r>
      <w:bookmarkStart w:id="228" w:name="Lazard2025txt"/>
      <w:hyperlink w:anchor="Lazard2025" w:history="1">
        <w:r>
          <w:rPr>
            <w:color w:val="1F3864"/>
            <w:u w:val="single"/>
          </w:rPr>
          <w:t xml:space="preserve">Lazard 2025</w:t>
        </w:r>
      </w:hyperlink>
      <w:bookmarkEnd w:id="228"/>
      <w:r>
        <w:t xml:space="preserve">). This adjustment is applied to </w:t>
      </w:r>
      <w:r>
        <w:t>13 countries</w:t>
      </w:r>
      <w:r>
        <w:t xml:space="preserve"> whose retail electricity prices fall below estimated LRMC. Hydropower producers (Kyrgyzstan, Canada, Norway) are not adjusted because their low prices reflect genuine resource advantages rather than fiscal transfers. The resulting cost-recovery ranking is the paper’s preferred baseline. The five cheapest producers become Kyrgyzstan ($1.58/hr), Canada ($1.59/hr), Ethiopia ($1.59/hr), Kosovo ($1.60/hr), and Tajikistan ($1.60/hr). 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w:t>
      </w:r>
      <w:r>
        <w:rPr>
          <w:i/>
        </w:rPr>
        <w:t>domestic</w:t>
      </w:r>
      <w:r>
        <w:t xml:space="preserve"> production. The sovereignty premium is particularly powerful for inference, since the latency markup within Europe is moderate (10–40 ms, adding 1–3%), even a small domestic preference tips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sSub>
          <m:sSubPr/>
          <m:e>
            <m:r>
              <m:rPr>
                <m:sty m:val="i"/>
              </m:rPr>
              <w:rPr>
                <w:rFonts w:ascii="Cambria Math" w:hAnsi="Cambria Math"/>
              </w:rPr>
              <m:t xml:space="preserve">λ</m:t>
            </m:r>
          </m:e>
          <m:sub>
            <m:r>
              <m:rPr>
                <m:sty m:val="i"/>
              </m:rPr>
              <w:rPr>
                <w:rFonts w:ascii="Cambria Math" w:hAnsi="Cambria Math"/>
              </w:rPr>
              <m:t xml:space="preserve">jk</m:t>
            </m:r>
          </m:sub>
        </m:sSub>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t xml:space="preserve">The country-specific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Section 4 varies widely across the calibration. Near-frontier countries, whose production costs are close to the cheapest global supplier, switch to domestic production with minimal sovereignty premia. Kyrgyzstan requires only </w:t>
      </w:r>
      <m:oMath>
        <m:sSubSup>
          <m:sSubSupPr/>
          <m:e>
            <m:r>
              <m:rPr>
                <m:sty m:val="i"/>
              </m:rPr>
              <w:rPr>
                <w:rFonts w:ascii="Cambria Math" w:hAnsi="Cambria Math"/>
              </w:rPr>
              <m:t xml:space="preserve">λ</m:t>
            </m:r>
          </m:e>
          <m:sub>
            <m:r>
              <m:rPr>
                <m:sty m:val="i"/>
              </m:rPr>
              <w:rPr>
                <w:rFonts w:ascii="Cambria Math" w:hAnsi="Cambria Math"/>
              </w:rPr>
              <m:t xml:space="preserve"/>
            </m:r>
          </m:sub>
          <m:sup>
            <m:r>
              <m:rPr>
                <m:sty m:val="i"/>
              </m:rPr>
              <w:rPr>
                <w:rFonts w:ascii="Cambria Math" w:hAnsi="Cambria Math"/>
              </w:rPr>
              <m:t xml:space="preserve">*</m:t>
            </m:r>
          </m:sup>
        </m:sSubSup>
        <m:r>
          <m:rPr>
            <m:sty m:val="p"/>
          </m:rPr>
          <w:rPr>
            <w:rFonts w:ascii="Cambria Math" w:hAnsi="Cambria Math"/>
          </w:rPr>
          <m:t xml:space="preserve"> = -0.9%</m:t>
        </m:r>
      </m:oMath>
      <w:r>
        <w:t xml:space="preserve">, China 0.8%, and the United States 2.6%. High-cost countries require much larger premia. Germany needs </w:t>
      </w:r>
      <m:oMath>
        <m:sSubSup>
          <m:sSubSupPr/>
          <m:e>
            <m:r>
              <m:rPr>
                <m:sty m:val="i"/>
              </m:rPr>
              <w:rPr>
                <w:rFonts w:ascii="Cambria Math" w:hAnsi="Cambria Math"/>
              </w:rPr>
              <m:t xml:space="preserve">λ</m:t>
            </m:r>
          </m:e>
          <m:sub>
            <m:r>
              <m:rPr>
                <m:sty m:val="i"/>
              </m:rPr>
              <w:rPr>
                <w:rFonts w:ascii="Cambria Math" w:hAnsi="Cambria Math"/>
              </w:rPr>
              <m:t xml:space="preserve"/>
            </m:r>
          </m:sub>
          <m:sup>
            <m:r>
              <m:rPr>
                <m:sty m:val="i"/>
              </m:rPr>
              <w:rPr>
                <w:rFonts w:ascii="Cambria Math" w:hAnsi="Cambria Math"/>
              </w:rPr>
              <m:t xml:space="preserve">*</m:t>
            </m:r>
          </m:sup>
        </m:sSubSup>
        <m:r>
          <m:rPr>
            <m:sty m:val="p"/>
          </m:rPr>
          <w:rPr>
            <w:rFonts w:ascii="Cambria Math" w:hAnsi="Cambria Math"/>
          </w:rPr>
          <m:t xml:space="preserve"> = 6.4%</m:t>
        </m:r>
      </m:oMath>
      <w:r>
        <w:t xml:space="preserve"> and Japan 6.9%. Countries with high </w:t>
      </w:r>
      <m:oMath>
        <m:sSubSup>
          <m:sSubSupPr/>
          <m:e>
            <m:r>
              <m:rPr>
                <m:sty m:val="i"/>
              </m:rPr>
              <w:rPr>
                <w:rFonts w:ascii="Cambria Math" w:hAnsi="Cambria Math"/>
              </w:rPr>
              <m:t xml:space="preserve">λ</m:t>
            </m:r>
          </m:e>
          <m:sub>
            <m:r>
              <m:rPr>
                <m:sty m:val="i"/>
              </m:rPr>
              <w:rPr>
                <w:rFonts w:ascii="Cambria Math" w:hAnsi="Cambria Math"/>
              </w:rPr>
              <m:t xml:space="preserve"/>
            </m:r>
          </m:sub>
          <m:sup>
            <m:r>
              <m:rPr>
                <m:sty m:val="i"/>
              </m:rPr>
              <w:rPr>
                <w:rFonts w:ascii="Cambria Math" w:hAnsi="Cambria Math"/>
              </w:rPr>
              <m:t xml:space="preserve">*</m:t>
            </m:r>
          </m:sup>
        </m:sSubSup>
      </m:oMath>
      <w:r>
        <w:t xml:space="preserve"> face large cost penalties from sovereignty-driven domestic sourcing.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Kyrgyzstan ($0.014/hr), consistent with Proposition 4. </w:t>
      </w:r>
      <w:r>
        <w:t>Inference is more dispersed, with the top five suppliers being Canada (46%), Kyrgyzstan (26%), Kosovo (6%), United Kingdom (3%),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Doubling the sovereignty premium to 20% shifts 1 additional country to domestic training production, reducing the share of global training demand available to foreign producers from 0% to 0%. At 20%, nearly all countries produce training domestically, and the export market for training effectively disappears. Inference export revenue is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from United Kingdom ($1.66/hr), and for France from Kosovo ($1.66/hr). For China, the cheapest inference source is Kyrgyzstan ($1.63/hr), a bordering country with hydropower-based electricity. These patterns illustrate the model’s core prediction that inference organizes around latency-bounded regional hubs, and each major market has a distinct optimal supplier determined by geography. With a sovereignty premium of 10%, most large economies shift to full domestic production.</w:t>
      </w:r>
    </w:p>
    <w:p>
      <w:pPr>
        <w:spacing w:before="0" w:after="160"/>
        <w:ind w:firstLine="0"/>
        <w:jc w:val="both"/>
      </w:pPr>
      <w:r>
        <w:rPr>
          <w:rFonts w:ascii="Times New Roman" w:hAnsi="Times New Roman"/>
          <w:b w:val="0"/>
          <w:i/>
          <w:sz w:val="24"/>
        </w:rPr>
        <w:t xml:space="preserve">Governance and political economy. </w:t>
      </w:r>
      <w:r>
        <w:t xml:space="preserve">These cost rankings assume globally uniform hardware prices and abstract from institutional heterogeneity.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The </w:t>
      </w:r>
      <w:bookmarkStart w:id="229" w:name="WorldBank2025txt"/>
      <w:hyperlink w:anchor="WorldBank2025" w:history="1">
        <w:r>
          <w:rPr>
            <w:color w:val="1F3864"/>
            <w:u w:val="single"/>
          </w:rPr>
          <w:t xml:space="preserve">World Bank (2025)</w:t>
        </w:r>
      </w:hyperlink>
      <w:bookmarkEnd w:id="229"/>
      <w:r>
        <w:t xml:space="preserve"> frames this as the central policy choice: whether to build domestic compute capacity or secure affordable access to international cloud services, a trade-off the present model formalizes through the sovereignty premium and capacity constraints.</w:t>
      </w:r>
    </w:p>
    <w:p>
      <w:pPr>
        <w:spacing w:before="0" w:after="160"/>
        <w:ind w:firstLine="0"/>
        <w:jc w:val="both"/>
      </w:pPr>
      <w:r>
        <w:t xml:space="preserve">The EU’s GDPR and AI Act segment the compute market along regulatory lines, reinforcing the sovereignty premium </w:t>
      </w:r>
      <m:oMath>
        <m:r>
          <m:rPr>
            <m:sty m:val="i"/>
          </m:rPr>
          <w:rPr>
            <w:rFonts w:ascii="Cambria Math" w:hAnsi="Cambria Math"/>
          </w:rPr>
          <m:t xml:space="preserve">λ</m:t>
        </m:r>
      </m:oMath>
      <w:r>
        <w:t xml:space="preserve"> as a structural feature.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Grid reliability further narrows the set of viable exporters. 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in </w:t>
      </w:r>
      <w:bookmarkStart w:id="905" w:name="Eq2txt905"/>
      <w:hyperlink w:anchor="Eq2" w:history="1">
        <w:r>
          <w:rPr>
            <w:color w:val="1F3864"/>
            <w:u w:val="single"/>
          </w:rPr>
          <w:t xml:space="preserve">equation (2)</w:t>
        </w:r>
      </w:hyperlink>
      <w:bookmarkEnd w:id="905"/>
      <w:r>
        <w:t xml:space="preserve"> formalizes these factors. Dividing each country’s engineering cost by its reliability score yields the effective cost </w:t>
      </w:r>
      <m:oMath>
        <m:sSubSup>
          <m:sSubSupPr/>
          <m:e>
            <m:r>
              <m:rPr>
                <m:sty m:val="i"/>
              </m:rPr>
              <w:rPr>
                <w:rFonts w:ascii="Cambria Math" w:hAnsi="Cambria Math"/>
              </w:rPr>
              <m:t xml:space="preserve">c</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w:t>
      </w:r>
      <w:r>
        <w:t xml:space="preserve">Under reliability adjustment, the five cheapest producers become Canada ($1.61/hr), Norway ($1.62/hr), Finland ($1.62/hr), Sweden ($1.63/hr), and Iceland ($1.64/hr). 9 of the top 10 baseline producers fall out of the top 10 after adjustment, replaced by countries with stronger institutions and more reliable grids. Electricity prices determine the engineering cost ranking, but they are not the dominant factor determining where data centers are actually built. Reliability, sovereignty, and GPU access matter more for actual location decisions. Although GPUs account for roughly 40 percent of total upfront data center capital expenditure, their short replacement cycle (3 years, compared with 15–25 years for the building shell) means that hardware amortization dominates the per-GPU-hour cost, accounting for over 80 percent of the total.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r>
        <w:t>These governance factors suggest that viable compute exporters are a strict subset of low-cost producers—those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w:t>
      </w:r>
    </w:p>
    <w:p>
      <w:pPr>
        <w:spacing w:before="0" w:after="160"/>
        <w:ind w:firstLine="0"/>
        <w:jc w:val="both"/>
      </w:pPr>
      <w:r>
        <w:rPr>
          <w:rFonts w:ascii="Times New Roman" w:hAnsi="Times New Roman"/>
          <w:b w:val="0"/>
          <w:i/>
          <w:sz w:val="24"/>
        </w:rPr>
        <w:t xml:space="preserve">Subsidy adjustment. </w:t>
      </w: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data center would receive roughly $70 million per year in implicit fiscal transfer. At export scale, this fiscal arithmetic becomes unsustainable. Even cost-recovery prices may understate the true resource cost.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 Iran drops from first to 24th. eight countries change trade regime.</w:t>
      </w:r>
    </w:p>
    <w:p>
      <w:pPr>
        <w:spacing w:before="0" w:after="160"/>
        <w:ind w:firstLine="0"/>
        <w:jc w:val="both"/>
      </w:pPr>
      <w:r>
        <w:rPr>
          <w:rFonts w:ascii="Times New Roman" w:hAnsi="Times New Roman"/>
          <w:b w:val="0"/>
          <w:i/>
          <w:sz w:val="24"/>
        </w:rPr>
        <w:t xml:space="preserve">Endogenous electricity prices. </w:t>
      </w:r>
      <w:r>
        <w:t>The model treats electricity prices as exogenous parameters. For large economies this is innocuous, but for the small, cheap-energy countries that rank highest in Table A2, a hyperscale data center can be large relative to the host grid. Kyrgyzstan’s installed generation capacity is approximately 3,500 MW, and a single 100 MW facility would consume roughly 5% of national electricity output, and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but within the feasible range, the model’s fixed-price assumption means that the cost advantages in Table A2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Sensitivity analysis. </w:t>
      </w:r>
      <w:r>
        <w:t>The cost rankings in Table A2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Table A3 in Appendix C reports the full results.</w:t>
      </w:r>
    </w:p>
    <w:p>
      <w:pPr>
        <w:spacing w:before="0" w:after="160"/>
        <w:ind w:firstLine="0"/>
        <w:jc w:val="both"/>
      </w:pPr>
      <w:r>
        <w:rPr>
          <w:rFonts w:ascii="Times New Roman" w:hAnsi="Times New Roman"/>
          <w:b w:val="0"/>
          <w:i/>
          <w:sz w:val="24"/>
        </w:rPr>
        <w:t xml:space="preserve">Model extensions. </w:t>
      </w:r>
      <w:r>
        <w:t xml:space="preserve">The model can be extended in several directions. It can accommodate endogenous capacity investment, allowing countries to optimally choose their capacity ceiling rather than taking grid limits as given.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0" w:name="Krugman1991txt"/>
      <w:hyperlink w:anchor="Krugman1991" w:history="1">
        <w:r>
          <w:rPr>
            <w:color w:val="1F3864"/>
            <w:u w:val="single"/>
          </w:rPr>
          <w:t xml:space="preserve">Krugman 1991</w:t>
        </w:r>
      </w:hyperlink>
      <w:bookmarkEnd w:id="230"/>
      <w:r>
        <w:t xml:space="preserve">). The concentration of data centers in locations such as Northern Virginia reflects precisely these centripetal forces.</w:t>
      </w:r>
    </w:p>
    <w:p>
      <w:pPr>
        <w:spacing w:before="0" w:after="160"/>
        <w:ind w:firstLine="0"/>
        <w:jc w:val="both"/>
      </w:pPr>
      <w:r>
        <w:t>The model’s contribution is to identify which countries satisfy the necessary cost condition for competitive supply. Even under increasing returns, hyperscalers expanding internationally will favor locations where electricity, cooling, and construction costs are lowest, conditional on meeting minimum infrastructure thresholds. The cost ranking in Table A2 thus identifies the feasibility frontier. Countries that are cost-competitive have a prerequisite for attracting investment, though cost competitiveness alone is not sufficient. The thin margins documented above (a 20% spread between cheapest and most expensive) reinforce this point. Since unit cost advantages are modest, institutional and agglomeration factors are often decisive in determining which cost-competitive countries attract investment.</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86 countries using data on electricity prices, temperatures, construction costs, bilateral latencies, and grid capacity.</w:t>
      </w:r>
    </w:p>
    <w:p>
      <w:pPr>
        <w:spacing w:before="0" w:after="160"/>
        <w:ind w:firstLine="0"/>
        <w:jc w:val="both"/>
      </w:pPr>
      <w:r>
        <w:t xml:space="preserve">Across 86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1–10% welfare losses from trade barriers estimated for goods trade (</w:t>
      </w:r>
      <w:bookmarkStart w:id="231" w:name="ACR2012txt"/>
      <w:hyperlink w:anchor="ACR2012" w:history="1">
        <w:r>
          <w:rPr>
            <w:color w:val="1F3864"/>
            <w:u w:val="single"/>
          </w:rPr>
          <w:t xml:space="preserve">Arkolakis, Costinot, and Rodríguez-Clare 2012</w:t>
        </w:r>
      </w:hyperlink>
      <w:bookmarkEnd w:id="231"/>
      <w:r>
        <w:t xml:space="preserve">). The model generates a country taxonomy (full importers, training exporters, inference hubs, and hybrid regimes) that maps onto observed investment patterns. This geographic structure is consistent with </w:t>
      </w:r>
      <w:bookmarkStart w:id="251" w:name="Lehdonvirta2024txt"/>
      <w:hyperlink w:anchor="Lehdonvirta2024" w:history="1">
        <w:r>
          <w:rPr>
            <w:color w:val="1F3864"/>
            <w:u w:val="single"/>
          </w:rPr>
          <w:t xml:space="preserve">Lehdonvirta, Wu, and Hawkins (2024)</w:t>
        </w:r>
      </w:hyperlink>
      <w:bookmarkEnd w:id="251"/>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amortization is uniform and accounts for 94% of per-GPU-hour costs, the cost spread across countries is narrow—about 20%.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2" w:name="vanderPloeg2011txt"/>
      <w:hyperlink w:anchor="vanderPloeg2011" w:history="1">
        <w:r>
          <w:rPr>
            <w:color w:val="1F3864"/>
            <w:u w:val="single"/>
          </w:rPr>
          <w:t xml:space="preserve">van der Ploeg 2011</w:t>
        </w:r>
      </w:hyperlink>
      <w:bookmarkEnd w:id="232"/>
      <w:r>
        <w:t xml:space="preserve">) cautions that concentrated export revenues can produce Dutch disease, institutional degradation, and volatility. Whether FLOP exporting shares these risks depends on whether the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1"/>
    </w:p>
    <w:p>
      <w:pPr>
        <w:spacing w:before="0" w:after="80" w:line="240" w:lineRule="exact"/>
        <w:ind w:hanging="720" w:left="720"/>
        <w:jc w:val="both"/>
      </w:pPr>
      <w:bookmarkStart w:id="502"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2"/>
    </w:p>
    <w:p>
      <w:pPr>
        <w:spacing w:before="0" w:after="80" w:line="240" w:lineRule="exact"/>
        <w:ind w:hanging="720" w:left="720"/>
        <w:jc w:val="both"/>
      </w:pPr>
      <w:bookmarkStart w:id="50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3"/>
    </w:p>
    <w:p>
      <w:pPr>
        <w:spacing w:before="0" w:after="80" w:line="240" w:lineRule="exact"/>
        <w:ind w:hanging="720" w:left="720"/>
        <w:jc w:val="both"/>
      </w:pPr>
      <w:bookmarkStart w:id="504"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4"/>
    </w:p>
    <w:p>
      <w:pPr>
        <w:spacing w:before="0" w:after="80" w:line="240" w:lineRule="exact"/>
        <w:ind w:hanging="720" w:left="720"/>
        <w:jc w:val="both"/>
      </w:pPr>
      <w:bookmarkStart w:id="505" w:name="CDK2012"/>
      <w:hyperlink w:anchor="CDK2012txt" w:history="1">
        <w:r>
          <w:rPr>
            <w:color w:val="1F3864"/>
            <w:u w:val="single"/>
          </w:rPr>
          <w:t xml:space="preserve">Costinot, A., J. Donaldson, and I. Komunjer. (2012). </w:t>
        </w:r>
      </w:hyperlink>
      <w:r>
        <w:t xml:space="preserve">“What Goods Do Countries Trade? A Quantitative Exploration of Ricardo’s Ideas.” </w:t>
      </w:r>
      <w:r>
        <w:rPr>
          <w:i/>
        </w:rPr>
        <w:t>Review of Economic Studies</w:t>
      </w:r>
      <w:r>
        <w:t>, 79(2): 581–608.</w:t>
      </w:r>
      <w:bookmarkEnd w:id="505"/>
    </w:p>
    <w:p>
      <w:pPr>
        <w:spacing w:before="0" w:after="80" w:line="240" w:lineRule="exact"/>
        <w:ind w:hanging="720" w:left="720"/>
        <w:jc w:val="both"/>
      </w:pPr>
      <w:bookmarkStart w:id="506" w:name="Deloitte2020"/>
      <w:r>
        <w:rPr>
          <w:color w:val="1F3864"/>
          <w:u w:val="single"/>
        </w:rPr>
        <w:t xml:space="preserve">Deloitte and Google. (2020). </w:t>
      </w:r>
      <w:r>
        <w:t>“Milliseconds Make Millions.” Deloitte Digital and Google.</w:t>
      </w:r>
      <w:bookmarkEnd w:id="506"/>
    </w:p>
    <w:p>
      <w:pPr>
        <w:spacing w:before="0" w:after="80" w:line="240" w:lineRule="exact"/>
        <w:ind w:hanging="720" w:left="720"/>
        <w:jc w:val="both"/>
      </w:pPr>
      <w:bookmarkStart w:id="50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7"/>
    </w:p>
    <w:p>
      <w:pPr>
        <w:spacing w:before="0" w:after="80" w:line="240" w:lineRule="exact"/>
        <w:ind w:hanging="720" w:left="720"/>
        <w:jc w:val="both"/>
      </w:pPr>
      <w:bookmarkStart w:id="508" w:name="DFS1977"/>
      <w:hyperlink w:anchor="DFS1977txt" w:history="1">
        <w:r>
          <w:rPr>
            <w:color w:val="1F3864"/>
            <w:u w:val="single"/>
          </w:rPr>
          <w:t xml:space="preserve">Dornbusch, R., S. Fischer, and P. Samuelson. (1977). </w:t>
        </w:r>
      </w:hyperlink>
      <w:r>
        <w:t xml:space="preserve">“Comparative Advantage, Trade, and Payments in a Ricardian Model with a Continuum of Goods.” </w:t>
      </w:r>
      <w:r>
        <w:rPr>
          <w:i/>
        </w:rPr>
        <w:t>American Economic Review</w:t>
      </w:r>
      <w:r>
        <w:t>, 67(5): 823–839.</w:t>
      </w:r>
      <w:bookmarkEnd w:id="508"/>
    </w:p>
    <w:p>
      <w:pPr>
        <w:spacing w:before="0" w:after="80" w:line="240" w:lineRule="exact"/>
        <w:ind w:hanging="720" w:left="720"/>
        <w:jc w:val="both"/>
      </w:pPr>
      <w:bookmarkStart w:id="50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9"/>
    </w:p>
    <w:p>
      <w:pPr>
        <w:spacing w:before="0" w:after="80" w:line="240" w:lineRule="exact"/>
        <w:ind w:hanging="720" w:left="720"/>
        <w:jc w:val="both"/>
      </w:pPr>
      <w:bookmarkStart w:id="51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0"/>
    </w:p>
    <w:p>
      <w:pPr>
        <w:spacing w:before="0" w:after="80" w:line="240" w:lineRule="exact"/>
        <w:ind w:hanging="720" w:left="720"/>
        <w:jc w:val="both"/>
      </w:pPr>
      <w:bookmarkStart w:id="511" w:name="EpochAI2024"/>
      <w:hyperlink w:anchor="EpochAI2024txt" w:history="1">
        <w:r>
          <w:rPr>
            <w:color w:val="1F3864"/>
            <w:u w:val="single"/>
          </w:rPr>
          <w:t xml:space="preserve">Epoch AI. (2024). </w:t>
        </w:r>
      </w:hyperlink>
      <w:r>
        <w:t>“The Training Compute of Notable AI Models.” epochai.org.</w:t>
      </w:r>
      <w:bookmarkEnd w:id="511"/>
    </w:p>
    <w:p>
      <w:pPr>
        <w:spacing w:before="0" w:after="80" w:line="240" w:lineRule="exact"/>
        <w:ind w:hanging="720" w:left="720"/>
        <w:jc w:val="both"/>
      </w:pPr>
      <w:bookmarkStart w:id="51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2"/>
    </w:p>
    <w:p>
      <w:pPr>
        <w:spacing w:before="0" w:after="80" w:line="240" w:lineRule="exact"/>
        <w:ind w:hanging="720" w:left="720"/>
        <w:jc w:val="both"/>
      </w:pPr>
      <w:bookmarkStart w:id="51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3"/>
    </w:p>
    <w:p>
      <w:pPr>
        <w:spacing w:before="0" w:after="80" w:line="240" w:lineRule="exact"/>
        <w:ind w:hanging="720" w:left="720"/>
        <w:jc w:val="both"/>
      </w:pPr>
      <w:bookmarkStart w:id="514" w:name="Flucker2013"/>
      <w:hyperlink w:anchor="Flucker2013txt" w:history="1">
        <w:r>
          <w:rPr>
            <w:color w:val="1F3864"/>
            <w:u w:val="single"/>
          </w:rPr>
          <w:t xml:space="preserve">Flucker, S., R. Tozer, and R. Whitehead. (2013). </w:t>
        </w:r>
      </w:hyperlink>
      <w:r>
        <w:t xml:space="preserve">“Data Centre Energy Efficiency Analysis.” </w:t>
      </w:r>
      <w:r>
        <w:rPr>
          <w:i/>
        </w:rPr>
        <w:t>Building Services Engineering Research and Technology</w:t>
      </w:r>
      <w:r>
        <w:t>, 34(1): 103–117.</w:t>
      </w:r>
      <w:bookmarkEnd w:id="514"/>
    </w:p>
    <w:p>
      <w:pPr>
        <w:spacing w:before="0" w:after="80" w:line="240" w:lineRule="exact"/>
        <w:ind w:hanging="720" w:left="720"/>
        <w:jc w:val="both"/>
      </w:pPr>
      <w:bookmarkStart w:id="51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5"/>
    </w:p>
    <w:p>
      <w:pPr>
        <w:spacing w:before="0" w:after="80" w:line="240" w:lineRule="exact"/>
        <w:ind w:hanging="720" w:left="720"/>
        <w:jc w:val="both"/>
      </w:pPr>
      <w:bookmarkStart w:id="51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6"/>
    </w:p>
    <w:p>
      <w:pPr>
        <w:spacing w:before="0" w:after="80" w:line="240" w:lineRule="exact"/>
        <w:ind w:hanging="720" w:left="720"/>
        <w:jc w:val="both"/>
      </w:pPr>
      <w:bookmarkStart w:id="517" w:name="Grossman2008"/>
      <w:hyperlink w:anchor="Grossman2008txt" w:history="1">
        <w:r>
          <w:rPr>
            <w:color w:val="1F3864"/>
            <w:u w:val="single"/>
          </w:rPr>
          <w:t xml:space="preserve">Grossman, G., and E. Rossi-Hansberg. (2008). </w:t>
        </w:r>
      </w:hyperlink>
      <w:r>
        <w:t xml:space="preserve">“Trading Tasks: A Simple Theory of Offshoring.” </w:t>
      </w:r>
      <w:r>
        <w:rPr>
          <w:i/>
        </w:rPr>
        <w:t>American Economic Review</w:t>
      </w:r>
      <w:r>
        <w:t>, 98(5): 1978–1997.</w:t>
      </w:r>
      <w:bookmarkEnd w:id="517"/>
    </w:p>
    <w:p>
      <w:pPr>
        <w:spacing w:before="0" w:after="80" w:line="240" w:lineRule="exact"/>
        <w:ind w:hanging="720" w:left="720"/>
        <w:jc w:val="both"/>
      </w:pPr>
      <w:bookmarkStart w:id="51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8"/>
    </w:p>
    <w:p>
      <w:pPr>
        <w:spacing w:before="0" w:after="80" w:line="240" w:lineRule="exact"/>
        <w:ind w:hanging="720" w:left="720"/>
        <w:jc w:val="both"/>
      </w:pPr>
      <w:bookmarkStart w:id="51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9"/>
    </w:p>
    <w:p>
      <w:pPr>
        <w:spacing w:before="0" w:after="80" w:line="240" w:lineRule="exact"/>
        <w:ind w:hanging="720" w:left="720"/>
        <w:jc w:val="both"/>
      </w:pPr>
      <w:bookmarkStart w:id="52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0"/>
    </w:p>
    <w:p>
      <w:pPr>
        <w:spacing w:before="0" w:after="80" w:line="240" w:lineRule="exact"/>
        <w:ind w:hanging="720" w:left="720"/>
        <w:jc w:val="both"/>
      </w:pPr>
      <w:bookmarkStart w:id="521"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Oltmanns2021"/>
      <w:hyperlink w:anchor="Oltmanns2021txt" w:history="1">
        <w:r>
          <w:rPr>
            <w:color w:val="1F3864"/>
            <w:u w:val="single"/>
          </w:rPr>
          <w:t xml:space="preserve">Oltmanns, J., D. Krcmarik, and R. Gatti. (2021). </w:t>
        </w:r>
      </w:hyperlink>
      <w:r>
        <w:t xml:space="preserve">“Data Centre Site Selection.” </w:t>
      </w:r>
      <w:r>
        <w:rPr>
          <w:i/>
        </w:rPr>
        <w:t>Journal of Property Investment &amp; Finance</w:t>
      </w:r>
      <w:r>
        <w:t>, 39(1): 55–72.</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Coll-Ruiz, N. Maréchal, and C. Requier-Desjardins. (2024). </w:t>
        </w:r>
      </w:hyperlink>
      <w:r>
        <w:t xml:space="preserve">“Trade in Cloud Computing and AI Services.” </w:t>
      </w:r>
      <w:r>
        <w:rPr>
          <w:i/>
        </w:rPr>
        <w:t>WTO Staff Working Paper</w:t>
      </w:r>
      <w:r>
        <w:t xml:space="preserve"> ERSD-2024-03.</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hyperlink w:anchor="DOJFTC2010txt" w:history="1">
        <w:r>
          <w:rPr>
            <w:color w:val="1F3864"/>
            <w:u w:val="single"/>
          </w:rPr>
          <w:t xml:space="preserve">U.S. Department of Justice and Federal Trade Commission. </w:t>
        </w:r>
      </w:hyperlink>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(2024). </w:t>
        </w:r>
      </w:hyperlink>
      <w:r>
        <w:t>“Data Center Staffing: Trends and Best Practices.”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4" w:name="WorldBank2024txt"/>
      <w:hyperlink w:anchor="WorldBank2024" w:history="1">
        <w:r>
          <w:rPr>
            <w:color w:val="1F3864"/>
            <w:u w:val="single"/>
          </w:rPr>
          <w:t xml:space="preserve">World Bank</w:t>
        </w:r>
      </w:hyperlink>
      <w:bookmarkEnd w:id="234"/>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ind w:firstLine="0" w:left="720" w:right="720"/>
        <w:jc w:val="both"/>
      </w:pPr>
      <w:r>
        <w:rPr>
          <w:b/>
          <w:sz w:val="15"/>
        </w:rPr>
        <w:t xml:space="preserve">Notes: </w:t>
      </w:r>
      <w:r>
        <w:rPr>
          <w:sz w:val="15"/>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120" w:after="60"/>
        <w:ind w:firstLine="0"/>
        <w:jc w:val="both"/>
      </w:pPr>
      <w:bookmarkStart w:id="110" w:name="Table1"/>
      <w:hyperlink w:anchor="Table1txt" w:history="1">
        <w:r>
          <w:rPr>
            <w:b/>
            <w:sz w:val="20"/>
            <w:color w:val="1F3864"/>
            <w:u w:val="single"/>
          </w:rPr>
          <w:t>Table 1</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3312"/>
            <w:tcBorders>
              <w:top w:val="single" w:sz="4" w:space="0" w:color="auto"/>
              <w:bottom w:val="single" w:sz="4" w:space="0" w:color="auto"/>
            </w:tcBorders>
          </w:tcPr>
          <w:p>
            <w:pPr>
              <w:jc w:val="center"/>
              <w:spacing w:before="10" w:after="10"/>
            </w:pPr>
            <w:r/>
            <w:r>
              <w:rPr>
                <w:b/>
                <w:sz w:val="17"/>
              </w:rPr>
              <w:t>Parameter</w:t>
            </w:r>
          </w:p>
        </w:tc>
        <w:tc>
          <w:tcPr>
            <w:tcW w:type="dxa" w:w="864"/>
            <w:tcBorders>
              <w:top w:val="single" w:sz="4" w:space="0" w:color="auto"/>
              <w:bottom w:val="single" w:sz="4" w:space="0" w:color="auto"/>
            </w:tcBorders>
          </w:tcPr>
          <w:p>
            <w:pPr>
              <w:jc w:val="center"/>
              <w:spacing w:before="10" w:after="10"/>
            </w:pPr>
            <w:r/>
            <w:r>
              <w:rPr>
                <w:b/>
                <w:sz w:val="17"/>
              </w:rPr>
              <w:t>Symbol</w:t>
            </w:r>
          </w:p>
        </w:tc>
        <w:tc>
          <w:tcPr>
            <w:tcW w:type="dxa" w:w="864"/>
            <w:tcBorders>
              <w:top w:val="single" w:sz="4" w:space="0" w:color="auto"/>
              <w:bottom w:val="single" w:sz="4" w:space="0" w:color="auto"/>
            </w:tcBorders>
          </w:tcPr>
          <w:p>
            <w:pPr>
              <w:jc w:val="center"/>
              <w:spacing w:before="10" w:after="10"/>
            </w:pPr>
            <w:r/>
            <w:r>
              <w:rPr>
                <w:b/>
                <w:sz w:val="17"/>
              </w:rPr>
              <w:t>Eq.</w:t>
            </w:r>
          </w:p>
        </w:tc>
        <w:tc>
          <w:tcPr>
            <w:tcW w:type="dxa" w:w="1440"/>
            <w:tcBorders>
              <w:top w:val="single" w:sz="4" w:space="0" w:color="auto"/>
              <w:bottom w:val="single" w:sz="4" w:space="0" w:color="auto"/>
            </w:tcBorders>
          </w:tcPr>
          <w:p>
            <w:pPr>
              <w:jc w:val="center"/>
              <w:spacing w:before="10" w:after="10"/>
            </w:pPr>
            <w:r/>
            <w:r>
              <w:rPr>
                <w:b/>
                <w:sz w:val="17"/>
              </w:rPr>
              <w:t>Value</w:t>
            </w:r>
          </w:p>
        </w:tc>
        <w:tc>
          <w:tcPr>
            <w:tcW w:type="dxa" w:w="2880"/>
            <w:tcBorders>
              <w:top w:val="single" w:sz="4" w:space="0" w:color="auto"/>
              <w:bottom w:val="single" w:sz="4" w:space="0" w:color="auto"/>
            </w:tcBorders>
          </w:tcPr>
          <w:p>
            <w:pPr>
              <w:jc w:val="center"/>
              <w:spacing w:before="10" w:after="10"/>
            </w:pPr>
            <w:r/>
            <w:r>
              <w:rPr>
                <w:b/>
                <w:sz w:val="17"/>
              </w:rPr>
              <w:t>Source</w:t>
            </w:r>
          </w:p>
        </w:tc>
      </w:tr>
      <w:tr>
        <w:tc>
          <w:tcPr>
            <w:tcW w:type="dxa" w:w="3312"/>
          </w:tcPr>
          <w:p>
            <w:pPr>
              <w:jc w:val="left"/>
              <w:spacing w:before="10" w:after="10"/>
            </w:pPr>
            <w:r/>
            <w:r>
              <w:rPr>
                <w:sz w:val="16"/>
              </w:rPr>
              <w:t>GPU thermal design power</w:t>
            </w:r>
          </w:p>
        </w:tc>
        <w:tc>
          <w:tcPr>
            <w:tcW w:type="dxa" w:w="864"/>
          </w:tcPr>
          <w:p>
            <w:pPr>
              <w:jc w:val="center"/>
              <w:spacing w:before="10" w:after="10"/>
            </w:pPr>
            <w:r/>
            <w:r>
              <w:rPr>
                <w:sz w:val="16"/>
              </w:rPr>
              <w:t>γ</w:t>
            </w:r>
          </w:p>
        </w:tc>
        <w:tc>
          <w:tcPr>
            <w:tcW w:type="dxa" w:w="864"/>
          </w:tcPr>
          <w:p>
            <w:pPr>
              <w:jc w:val="center"/>
              <w:spacing w:before="10" w:after="10"/>
            </w:pPr>
            <w:r/>
            <w:r>
              <w:rPr>
                <w:sz w:val="16"/>
              </w:rPr>
              <w:t>(2)</w:t>
            </w:r>
          </w:p>
        </w:tc>
        <w:tc>
          <w:tcPr>
            <w:tcW w:type="dxa" w:w="1440"/>
          </w:tcPr>
          <w:p>
            <w:pPr>
              <w:jc w:val="center"/>
              <w:spacing w:before="10" w:after="10"/>
            </w:pPr>
            <w:r/>
            <w:r>
              <w:rPr>
                <w:sz w:val="16"/>
              </w:rPr>
              <w:t>0.700 kW</w:t>
            </w:r>
          </w:p>
        </w:tc>
        <w:tc>
          <w:tcPr>
            <w:tcW w:type="dxa" w:w="2880"/>
          </w:tcPr>
          <w:p>
            <w:pPr>
              <w:jc w:val="left"/>
              <w:spacing w:before="10" w:after="10"/>
            </w:pPr>
            <w:r/>
            <w:hyperlink w:anchor="NVIDIA2024" w:history="1">
              <w:r>
                <w:rPr>
                  <w:sz w:val="16"/>
                  <w:color w:val="1F3864"/>
                  <w:u w:val="single"/>
                </w:rPr>
                <w:t xml:space="preserve">NVIDIA (2024)</w:t>
              </w:r>
            </w:hyperlink>
          </w:p>
        </w:tc>
      </w:tr>
      <w:tr>
        <w:tc>
          <w:tcPr>
            <w:tcW w:type="dxa" w:w="3312"/>
          </w:tcPr>
          <w:p>
            <w:pPr>
              <w:jc w:val="left"/>
              <w:spacing w:before="10" w:after="10"/>
            </w:pPr>
            <w:r/>
            <w:r>
              <w:rPr>
                <w:sz w:val="16"/>
              </w:rPr>
              <w:t>GPU purchase price</w:t>
            </w:r>
          </w:p>
        </w:tc>
        <w:tc>
          <w:tcPr>
            <w:tcW w:type="dxa" w:w="864"/>
          </w:tcPr>
          <w:p>
            <w:pPr>
              <w:jc w:val="center"/>
              <w:spacing w:before="10" w:after="10"/>
            </w:pPr>
            <w:r/>
            <w:r>
              <w:rPr>
                <w:sz w:val="16"/>
              </w:rPr>
              <w:t>Pᴳᴘᴜ</w:t>
            </w:r>
          </w:p>
        </w:tc>
        <w:tc>
          <w:tcPr>
            <w:tcW w:type="dxa" w:w="864"/>
          </w:tcPr>
          <w:p>
            <w:pPr>
              <w:jc w:val="center"/>
              <w:spacing w:before="10" w:after="10"/>
            </w:pPr>
            <w:r/>
            <w:r>
              <w:rPr>
                <w:sz w:val="16"/>
              </w:rPr>
              <w:t>(2)</w:t>
            </w:r>
          </w:p>
        </w:tc>
        <w:tc>
          <w:tcPr>
            <w:tcW w:type="dxa" w:w="1440"/>
          </w:tcPr>
          <w:p>
            <w:pPr>
              <w:jc w:val="center"/>
              <w:spacing w:before="10" w:after="10"/>
            </w:pPr>
            <w:r/>
            <w:r>
              <w:rPr>
                <w:sz w:val="16"/>
              </w:rPr>
              <w:t>$25,000</w:t>
            </w:r>
          </w:p>
        </w:tc>
        <w:tc>
          <w:tcPr>
            <w:tcW w:type="dxa" w:w="2880"/>
          </w:tcPr>
          <w:p>
            <w:pPr>
              <w:jc w:val="left"/>
              <w:spacing w:before="10" w:after="10"/>
            </w:pPr>
            <w:r/>
            <w:hyperlink w:anchor="NVIDIA2024" w:history="1">
              <w:r>
                <w:rPr>
                  <w:sz w:val="16"/>
                  <w:color w:val="1F3864"/>
                  <w:u w:val="single"/>
                </w:rPr>
                <w:t xml:space="preserve">NVIDIA (2024)</w:t>
              </w:r>
            </w:hyperlink>
          </w:p>
        </w:tc>
      </w:tr>
      <w:tr>
        <w:tc>
          <w:tcPr>
            <w:tcW w:type="dxa" w:w="3312"/>
          </w:tcPr>
          <w:p>
            <w:pPr>
              <w:jc w:val="left"/>
              <w:spacing w:before="10" w:after="10"/>
            </w:pPr>
            <w:r/>
            <w:r>
              <w:rPr>
                <w:sz w:val="16"/>
              </w:rPr>
              <w:t>GPU useful life</w:t>
            </w:r>
          </w:p>
        </w:tc>
        <w:tc>
          <w:tcPr>
            <w:tcW w:type="dxa" w:w="864"/>
          </w:tcPr>
          <w:p>
            <w:pPr>
              <w:jc w:val="center"/>
              <w:spacing w:before="10" w:after="10"/>
            </w:pPr>
            <w:r/>
            <w:r>
              <w:rPr>
                <w:sz w:val="16"/>
              </w:rPr>
              <w:t>L</w:t>
            </w:r>
          </w:p>
        </w:tc>
        <w:tc>
          <w:tcPr>
            <w:tcW w:type="dxa" w:w="864"/>
          </w:tcPr>
          <w:p>
            <w:pPr>
              <w:jc w:val="center"/>
              <w:spacing w:before="10" w:after="10"/>
            </w:pPr>
            <w:r/>
            <w:r>
              <w:rPr>
                <w:sz w:val="16"/>
              </w:rPr>
              <w:t>(2)</w:t>
            </w:r>
          </w:p>
        </w:tc>
        <w:tc>
          <w:tcPr>
            <w:tcW w:type="dxa" w:w="1440"/>
          </w:tcPr>
          <w:p>
            <w:pPr>
              <w:jc w:val="center"/>
              <w:spacing w:before="10" w:after="10"/>
            </w:pPr>
            <w:r/>
            <w:r>
              <w:rPr>
                <w:sz w:val="16"/>
              </w:rPr>
              <w:t>3 years</w:t>
            </w:r>
          </w:p>
        </w:tc>
        <w:tc>
          <w:tcPr>
            <w:tcW w:type="dxa" w:w="2880"/>
          </w:tcPr>
          <w:p>
            <w:pPr>
              <w:jc w:val="left"/>
              <w:spacing w:before="10" w:after="10"/>
            </w:pPr>
            <w:r/>
            <w:r>
              <w:rPr>
                <w:sz w:val="16"/>
              </w:rPr>
              <w:t>Industry standard</w:t>
            </w:r>
          </w:p>
        </w:tc>
      </w:tr>
      <w:tr>
        <w:tc>
          <w:tcPr>
            <w:tcW w:type="dxa" w:w="3312"/>
          </w:tcPr>
          <w:p>
            <w:pPr>
              <w:jc w:val="left"/>
              <w:spacing w:before="10" w:after="10"/>
            </w:pPr>
            <w:r/>
            <w:r>
              <w:rPr>
                <w:sz w:val="16"/>
              </w:rPr>
              <w:t>GPU utilization rate</w:t>
            </w:r>
          </w:p>
        </w:tc>
        <w:tc>
          <w:tcPr>
            <w:tcW w:type="dxa" w:w="864"/>
          </w:tcPr>
          <w:p>
            <w:pPr>
              <w:jc w:val="center"/>
              <w:spacing w:before="10" w:after="10"/>
            </w:pPr>
            <w:r/>
            <w:r>
              <w:rPr>
                <w:sz w:val="16"/>
              </w:rPr>
              <w:t>β</w:t>
            </w:r>
          </w:p>
        </w:tc>
        <w:tc>
          <w:tcPr>
            <w:tcW w:type="dxa" w:w="864"/>
          </w:tcPr>
          <w:p>
            <w:pPr>
              <w:jc w:val="center"/>
              <w:spacing w:before="10" w:after="10"/>
            </w:pPr>
            <w:r/>
            <w:r>
              <w:rPr>
                <w:sz w:val="16"/>
              </w:rPr>
              <w:t>(2)</w:t>
            </w:r>
          </w:p>
        </w:tc>
        <w:tc>
          <w:tcPr>
            <w:tcW w:type="dxa" w:w="1440"/>
          </w:tcPr>
          <w:p>
            <w:pPr>
              <w:jc w:val="center"/>
              <w:spacing w:before="10" w:after="10"/>
            </w:pPr>
            <w:r/>
            <w:r>
              <w:rPr>
                <w:sz w:val="16"/>
              </w:rPr>
              <w:t>0.70</w:t>
            </w:r>
          </w:p>
        </w:tc>
        <w:tc>
          <w:tcPr>
            <w:tcW w:type="dxa" w:w="2880"/>
          </w:tcPr>
          <w:p>
            <w:pPr>
              <w:jc w:val="left"/>
              <w:spacing w:before="10" w:after="10"/>
            </w:pPr>
            <w:r/>
            <w:hyperlink w:anchor="Barroso2018" w:history="1">
              <w:r>
                <w:rPr>
                  <w:sz w:val="16"/>
                  <w:color w:val="1F3864"/>
                  <w:u w:val="single"/>
                </w:rPr>
                <w:t xml:space="preserve">Barroso et al. (2018)</w:t>
              </w:r>
            </w:hyperlink>
          </w:p>
        </w:tc>
      </w:tr>
      <w:tr>
        <w:tc>
          <w:tcPr>
            <w:tcW w:type="dxa" w:w="3312"/>
          </w:tcPr>
          <w:p>
            <w:pPr>
              <w:jc w:val="left"/>
              <w:spacing w:before="10" w:after="10"/>
            </w:pPr>
            <w:r/>
            <w:r>
              <w:rPr>
                <w:sz w:val="16"/>
              </w:rPr>
              <w:t>Hours per year (365.25 x 24)</w:t>
            </w:r>
          </w:p>
        </w:tc>
        <w:tc>
          <w:tcPr>
            <w:tcW w:type="dxa" w:w="864"/>
          </w:tcPr>
          <w:p>
            <w:pPr>
              <w:jc w:val="center"/>
              <w:spacing w:before="10" w:after="10"/>
            </w:pPr>
            <w:r/>
            <w:r>
              <w:rPr>
                <w:sz w:val="16"/>
              </w:rPr>
              <w:t>H</w:t>
            </w:r>
          </w:p>
        </w:tc>
        <w:tc>
          <w:tcPr>
            <w:tcW w:type="dxa" w:w="864"/>
          </w:tcPr>
          <w:p>
            <w:pPr>
              <w:jc w:val="center"/>
              <w:spacing w:before="10" w:after="10"/>
            </w:pPr>
            <w:r/>
            <w:r>
              <w:rPr>
                <w:sz w:val="16"/>
              </w:rPr>
              <w:t>(2)</w:t>
            </w:r>
          </w:p>
        </w:tc>
        <w:tc>
          <w:tcPr>
            <w:tcW w:type="dxa" w:w="1440"/>
          </w:tcPr>
          <w:p>
            <w:pPr>
              <w:jc w:val="center"/>
              <w:spacing w:before="10" w:after="10"/>
            </w:pPr>
            <w:r/>
            <w:r>
              <w:rPr>
                <w:sz w:val="16"/>
              </w:rPr>
              <w:t>8766 hr/yr</w:t>
            </w:r>
          </w:p>
        </w:tc>
        <w:tc>
          <w:tcPr>
            <w:tcW w:type="dxa" w:w="2880"/>
          </w:tcPr>
          <w:p>
            <w:pPr>
              <w:jc w:val="left"/>
              <w:spacing w:before="10" w:after="10"/>
            </w:pPr>
            <w:r/>
            <w:r>
              <w:rPr>
                <w:sz w:val="16"/>
              </w:rPr>
              <w:t>Calendar</w:t>
            </w:r>
          </w:p>
        </w:tc>
      </w:tr>
      <w:tr>
        <w:tc>
          <w:tcPr>
            <w:tcW w:type="dxa" w:w="3312"/>
          </w:tcPr>
          <w:p>
            <w:pPr>
              <w:jc w:val="left"/>
              <w:spacing w:before="10" w:after="10"/>
            </w:pPr>
            <w:r/>
            <w:r>
              <w:rPr>
                <w:sz w:val="16"/>
              </w:rPr>
              <w:t>Amortized hardware cost per GPU-hour</w:t>
            </w:r>
          </w:p>
        </w:tc>
        <w:tc>
          <w:tcPr>
            <w:tcW w:type="dxa" w:w="864"/>
          </w:tcPr>
          <w:p>
            <w:pPr>
              <w:jc w:val="center"/>
              <w:spacing w:before="10" w:after="10"/>
            </w:pPr>
            <w:r/>
            <w:r>
              <w:rPr>
                <w:sz w:val="16"/>
              </w:rPr>
              <w:t>ρ</w:t>
            </w:r>
          </w:p>
        </w:tc>
        <w:tc>
          <w:tcPr>
            <w:tcW w:type="dxa" w:w="864"/>
          </w:tcPr>
          <w:p>
            <w:pPr>
              <w:jc w:val="center"/>
              <w:spacing w:before="10" w:after="10"/>
            </w:pPr>
            <w:r/>
            <w:r>
              <w:rPr>
                <w:sz w:val="16"/>
              </w:rPr>
              <w:t>(2)</w:t>
            </w:r>
          </w:p>
        </w:tc>
        <w:tc>
          <w:tcPr>
            <w:tcW w:type="dxa" w:w="1440"/>
          </w:tcPr>
          <w:p>
            <w:pPr>
              <w:jc w:val="center"/>
              <w:spacing w:before="10" w:after="10"/>
            </w:pPr>
            <w:r/>
            <w:r>
              <w:rPr>
                <w:sz w:val="16"/>
              </w:rPr>
              <w:t>$1.36/hr</w:t>
            </w:r>
          </w:p>
        </w:tc>
        <w:tc>
          <w:tcPr>
            <w:tcW w:type="dxa" w:w="2880"/>
          </w:tcPr>
          <w:p>
            <w:pPr>
              <w:jc w:val="left"/>
              <w:spacing w:before="10" w:after="10"/>
            </w:pPr>
            <w:r/>
            <w:r>
              <w:rPr>
                <w:sz w:val="16"/>
              </w:rPr>
              <w:t>Derived</w:t>
            </w:r>
          </w:p>
        </w:tc>
      </w:tr>
      <w:tr>
        <w:tc>
          <w:tcPr>
            <w:tcW w:type="dxa" w:w="3312"/>
          </w:tcPr>
          <w:p>
            <w:pPr>
              <w:jc w:val="left"/>
              <w:spacing w:before="10" w:after="10"/>
            </w:pPr>
            <w:r/>
            <w:r>
              <w:rPr>
                <w:sz w:val="16"/>
              </w:rPr>
              <w:t>Amortized networking cost per GPU-hour</w:t>
            </w:r>
          </w:p>
        </w:tc>
        <w:tc>
          <w:tcPr>
            <w:tcW w:type="dxa" w:w="864"/>
          </w:tcPr>
          <w:p>
            <w:pPr>
              <w:jc w:val="center"/>
              <w:spacing w:before="10" w:after="10"/>
            </w:pPr>
            <w:r/>
            <w:r>
              <w:rPr>
                <w:sz w:val="16"/>
              </w:rPr>
              <w:t>η</w:t>
            </w:r>
          </w:p>
        </w:tc>
        <w:tc>
          <w:tcPr>
            <w:tcW w:type="dxa" w:w="864"/>
          </w:tcPr>
          <w:p>
            <w:pPr>
              <w:jc w:val="center"/>
              <w:spacing w:before="10" w:after="10"/>
            </w:pPr>
            <w:r/>
            <w:r>
              <w:rPr>
                <w:sz w:val="16"/>
              </w:rPr>
              <w:t>(2)</w:t>
            </w:r>
          </w:p>
        </w:tc>
        <w:tc>
          <w:tcPr>
            <w:tcW w:type="dxa" w:w="1440"/>
          </w:tcPr>
          <w:p>
            <w:pPr>
              <w:jc w:val="center"/>
              <w:spacing w:before="10" w:after="10"/>
            </w:pPr>
            <w:r/>
            <w:r>
              <w:rPr>
                <w:sz w:val="16"/>
              </w:rPr>
              <w:t>$0.15/hr</w:t>
            </w:r>
          </w:p>
        </w:tc>
        <w:tc>
          <w:tcPr>
            <w:tcW w:type="dxa" w:w="2880"/>
          </w:tcPr>
          <w:p>
            <w:pPr>
              <w:jc w:val="left"/>
              <w:spacing w:before="10" w:after="10"/>
            </w:pPr>
            <w:r/>
            <w:hyperlink w:anchor="Liu2023" w:history="1">
              <w:r>
                <w:rPr>
                  <w:sz w:val="16"/>
                  <w:color w:val="1F3864"/>
                  <w:u w:val="single"/>
                </w:rPr>
                <w:t xml:space="preserve">Liu et al. (2023)</w:t>
              </w:r>
            </w:hyperlink>
          </w:p>
        </w:tc>
      </w:tr>
      <w:tr>
        <w:tc>
          <w:tcPr>
            <w:tcW w:type="dxa" w:w="3312"/>
          </w:tcPr>
          <w:p>
            <w:pPr>
              <w:jc w:val="left"/>
              <w:spacing w:before="10" w:after="10"/>
            </w:pPr>
            <w:r/>
            <w:r>
              <w:rPr>
                <w:sz w:val="16"/>
              </w:rPr>
              <w:t>PUE baseline (best-practice free-air cooling)</w:t>
            </w:r>
          </w:p>
        </w:tc>
        <w:tc>
          <w:tcPr>
            <w:tcW w:type="dxa" w:w="864"/>
          </w:tcPr>
          <w:p>
            <w:pPr>
              <w:jc w:val="center"/>
              <w:spacing w:before="10" w:after="10"/>
            </w:pPr>
            <w:r/>
            <w:r>
              <w:rPr>
                <w:sz w:val="16"/>
              </w:rPr>
              <w:t>φ</w:t>
            </w:r>
          </w:p>
        </w:tc>
        <w:tc>
          <w:tcPr>
            <w:tcW w:type="dxa" w:w="864"/>
          </w:tcPr>
          <w:p>
            <w:pPr>
              <w:jc w:val="center"/>
              <w:spacing w:before="10" w:after="10"/>
            </w:pPr>
            <w:r/>
            <w:r>
              <w:rPr>
                <w:sz w:val="16"/>
              </w:rPr>
              <w:t>(1)</w:t>
            </w:r>
          </w:p>
        </w:tc>
        <w:tc>
          <w:tcPr>
            <w:tcW w:type="dxa" w:w="1440"/>
          </w:tcPr>
          <w:p>
            <w:pPr>
              <w:jc w:val="center"/>
              <w:spacing w:before="10" w:after="10"/>
            </w:pPr>
            <w:r/>
            <w:r>
              <w:rPr>
                <w:sz w:val="16"/>
              </w:rPr>
              <w:t>1.08</w:t>
            </w:r>
          </w:p>
        </w:tc>
        <w:tc>
          <w:tcPr>
            <w:tcW w:type="dxa" w:w="2880"/>
          </w:tcPr>
          <w:p>
            <w:pPr>
              <w:jc w:val="left"/>
              <w:spacing w:before="10" w:after="10"/>
            </w:pPr>
            <w:r/>
            <w:r>
              <w:rPr>
                <w:sz w:val="16"/>
              </w:rPr>
              <w:t>Google (2024)</w:t>
            </w:r>
          </w:p>
        </w:tc>
      </w:tr>
      <w:tr>
        <w:tc>
          <w:tcPr>
            <w:tcW w:type="dxa" w:w="3312"/>
          </w:tcPr>
          <w:p>
            <w:pPr>
              <w:jc w:val="left"/>
              <w:spacing w:before="10" w:after="10"/>
            </w:pPr>
            <w:r/>
            <w:r>
              <w:rPr>
                <w:sz w:val="16"/>
              </w:rPr>
              <w:t>PUE temperature sensitivity per degree C</w:t>
            </w:r>
          </w:p>
        </w:tc>
        <w:tc>
          <w:tcPr>
            <w:tcW w:type="dxa" w:w="864"/>
          </w:tcPr>
          <w:p>
            <w:pPr>
              <w:jc w:val="center"/>
              <w:spacing w:before="10" w:after="10"/>
            </w:pPr>
            <w:r/>
            <w:r>
              <w:rPr>
                <w:sz w:val="16"/>
              </w:rPr>
              <w:t>δ</w:t>
            </w:r>
          </w:p>
        </w:tc>
        <w:tc>
          <w:tcPr>
            <w:tcW w:type="dxa" w:w="864"/>
          </w:tcPr>
          <w:p>
            <w:pPr>
              <w:jc w:val="center"/>
              <w:spacing w:before="10" w:after="10"/>
            </w:pPr>
            <w:r/>
            <w:r>
              <w:rPr>
                <w:sz w:val="16"/>
              </w:rPr>
              <w:t>(1)</w:t>
            </w:r>
          </w:p>
        </w:tc>
        <w:tc>
          <w:tcPr>
            <w:tcW w:type="dxa" w:w="1440"/>
          </w:tcPr>
          <w:p>
            <w:pPr>
              <w:jc w:val="center"/>
              <w:spacing w:before="10" w:after="10"/>
            </w:pPr>
            <w:r/>
            <w:r>
              <w:rPr>
                <w:sz w:val="16"/>
              </w:rPr>
              <w:t>0.015 per C</w:t>
            </w:r>
          </w:p>
        </w:tc>
        <w:tc>
          <w:tcPr>
            <w:tcW w:type="dxa" w:w="2880"/>
          </w:tcPr>
          <w:p>
            <w:pPr>
              <w:jc w:val="left"/>
              <w:spacing w:before="10" w:after="10"/>
            </w:pPr>
            <w:r/>
            <w:hyperlink w:anchor="Flucker2013" w:history="1">
              <w:r>
                <w:rPr>
                  <w:sz w:val="16"/>
                  <w:color w:val="1F3864"/>
                  <w:u w:val="single"/>
                </w:rPr>
                <w:t xml:space="preserve">Flucker et al. (2013)</w:t>
              </w:r>
            </w:hyperlink>
          </w:p>
        </w:tc>
      </w:tr>
      <w:tr>
        <w:tc>
          <w:tcPr>
            <w:tcW w:type="dxa" w:w="3312"/>
          </w:tcPr>
          <w:p>
            <w:pPr>
              <w:jc w:val="left"/>
              <w:spacing w:before="10" w:after="10"/>
            </w:pPr>
            <w:r/>
            <w:r>
              <w:rPr>
                <w:sz w:val="16"/>
              </w:rPr>
              <w:t>Free-cooling temperature threshold</w:t>
            </w:r>
          </w:p>
        </w:tc>
        <w:tc>
          <w:tcPr>
            <w:tcW w:type="dxa" w:w="864"/>
          </w:tcPr>
          <w:p>
            <w:pPr>
              <w:jc w:val="center"/>
              <w:spacing w:before="10" w:after="10"/>
            </w:pPr>
            <w:r/>
            <w:r>
              <w:rPr>
                <w:sz w:val="16"/>
              </w:rPr>
              <w:t>θ̄</w:t>
            </w:r>
          </w:p>
        </w:tc>
        <w:tc>
          <w:tcPr>
            <w:tcW w:type="dxa" w:w="864"/>
          </w:tcPr>
          <w:p>
            <w:pPr>
              <w:jc w:val="center"/>
              <w:spacing w:before="10" w:after="10"/>
            </w:pPr>
            <w:r/>
            <w:r>
              <w:rPr>
                <w:sz w:val="16"/>
              </w:rPr>
              <w:t>(1)</w:t>
            </w:r>
          </w:p>
        </w:tc>
        <w:tc>
          <w:tcPr>
            <w:tcW w:type="dxa" w:w="1440"/>
          </w:tcPr>
          <w:p>
            <w:pPr>
              <w:jc w:val="center"/>
              <w:spacing w:before="10" w:after="10"/>
            </w:pPr>
            <w:r/>
            <w:r>
              <w:rPr>
                <w:sz w:val="16"/>
              </w:rPr>
              <w:t>15 C</w:t>
            </w:r>
          </w:p>
        </w:tc>
        <w:tc>
          <w:tcPr>
            <w:tcW w:type="dxa" w:w="2880"/>
          </w:tcPr>
          <w:p>
            <w:pPr>
              <w:jc w:val="left"/>
              <w:spacing w:before="10" w:after="10"/>
            </w:pPr>
            <w:r/>
            <w:r>
              <w:rPr>
                <w:sz w:val="16"/>
              </w:rPr>
              <w:t>Industry standard</w:t>
            </w:r>
          </w:p>
        </w:tc>
      </w:tr>
      <w:tr>
        <w:tc>
          <w:tcPr>
            <w:tcW w:type="dxa" w:w="3312"/>
          </w:tcPr>
          <w:p>
            <w:pPr>
              <w:jc w:val="left"/>
              <w:spacing w:before="10" w:after="10"/>
            </w:pPr>
            <w:r/>
            <w:r>
              <w:rPr>
                <w:sz w:val="16"/>
              </w:rPr>
              <w:t>Data center facility lifetime</w:t>
            </w:r>
          </w:p>
        </w:tc>
        <w:tc>
          <w:tcPr>
            <w:tcW w:type="dxa" w:w="864"/>
          </w:tcPr>
          <w:p>
            <w:pPr>
              <w:jc w:val="center"/>
              <w:spacing w:before="10" w:after="10"/>
            </w:pPr>
            <w:r/>
            <w:r>
              <w:rPr>
                <w:sz w:val="16"/>
              </w:rPr>
              <w:t>D</w:t>
            </w:r>
          </w:p>
        </w:tc>
        <w:tc>
          <w:tcPr>
            <w:tcW w:type="dxa" w:w="864"/>
          </w:tcPr>
          <w:p>
            <w:pPr>
              <w:jc w:val="center"/>
              <w:spacing w:before="10" w:after="10"/>
            </w:pPr>
            <w:r/>
            <w:r>
              <w:rPr>
                <w:sz w:val="16"/>
              </w:rPr>
              <w:t>(2)</w:t>
            </w:r>
          </w:p>
        </w:tc>
        <w:tc>
          <w:tcPr>
            <w:tcW w:type="dxa" w:w="1440"/>
          </w:tcPr>
          <w:p>
            <w:pPr>
              <w:jc w:val="center"/>
              <w:spacing w:before="10" w:after="10"/>
            </w:pPr>
            <w:r/>
            <w:r>
              <w:rPr>
                <w:sz w:val="16"/>
              </w:rPr>
              <w:t>15 years</w:t>
            </w:r>
          </w:p>
        </w:tc>
        <w:tc>
          <w:tcPr>
            <w:tcW w:type="dxa" w:w="2880"/>
          </w:tcPr>
          <w:p>
            <w:pPr>
              <w:jc w:val="left"/>
              <w:spacing w:before="10" w:after="10"/>
            </w:pPr>
            <w:r/>
            <w:hyperlink w:anchor="TurnerTownsend2025" w:history="1">
              <w:r>
                <w:rPr>
                  <w:sz w:val="16"/>
                  <w:color w:val="1F3864"/>
                  <w:u w:val="single"/>
                </w:rPr>
                <w:t xml:space="preserve">Turner and Townsend (2025)</w:t>
              </w:r>
            </w:hyperlink>
          </w:p>
        </w:tc>
      </w:tr>
      <w:tr>
        <w:tc>
          <w:tcPr>
            <w:tcW w:type="dxa" w:w="3312"/>
          </w:tcPr>
          <w:p>
            <w:pPr>
              <w:jc w:val="left"/>
              <w:spacing w:before="10" w:after="10"/>
            </w:pPr>
            <w:r/>
            <w:r>
              <w:rPr>
                <w:sz w:val="16"/>
              </w:rPr>
              <w:t>Latency degradation per ms of RTT</w:t>
            </w:r>
          </w:p>
        </w:tc>
        <w:tc>
          <w:tcPr>
            <w:tcW w:type="dxa" w:w="864"/>
          </w:tcPr>
          <w:p>
            <w:pPr>
              <w:jc w:val="center"/>
              <w:spacing w:before="10" w:after="10"/>
            </w:pPr>
            <w:r/>
            <w:r>
              <w:rPr>
                <w:sz w:val="16"/>
              </w:rPr>
              <w:t>τ</w:t>
            </w:r>
          </w:p>
        </w:tc>
        <w:tc>
          <w:tcPr>
            <w:tcW w:type="dxa" w:w="864"/>
          </w:tcPr>
          <w:p>
            <w:pPr>
              <w:jc w:val="center"/>
              <w:spacing w:before="10" w:after="10"/>
            </w:pPr>
            <w:r/>
            <w:r>
              <w:rPr>
                <w:sz w:val="16"/>
              </w:rPr>
              <w:t>(3)</w:t>
            </w:r>
          </w:p>
        </w:tc>
        <w:tc>
          <w:tcPr>
            <w:tcW w:type="dxa" w:w="1440"/>
          </w:tcPr>
          <w:p>
            <w:pPr>
              <w:jc w:val="center"/>
              <w:spacing w:before="10" w:after="10"/>
            </w:pPr>
            <w:r/>
            <w:r>
              <w:rPr>
                <w:sz w:val="16"/>
              </w:rPr>
              <w:t>0.0008 per ms</w:t>
            </w:r>
          </w:p>
        </w:tc>
        <w:tc>
          <w:tcPr>
            <w:tcW w:type="dxa" w:w="2880"/>
          </w:tcPr>
          <w:p>
            <w:pPr>
              <w:jc w:val="left"/>
              <w:spacing w:before="10" w:after="10"/>
            </w:pPr>
            <w:r/>
            <w:r>
              <w:rPr>
                <w:sz w:val="16"/>
              </w:rPr>
              <w:t>Calibrated</w:t>
            </w:r>
          </w:p>
        </w:tc>
      </w:tr>
      <w:tr>
        <w:tc>
          <w:tcPr>
            <w:tcW w:type="dxa" w:w="3312"/>
          </w:tcPr>
          <w:p>
            <w:pPr>
              <w:jc w:val="left"/>
              <w:spacing w:before="10" w:after="10"/>
            </w:pPr>
            <w:r/>
            <w:r>
              <w:rPr>
                <w:sz w:val="16"/>
              </w:rPr>
              <w:t>Sovereignty premium</w:t>
            </w:r>
          </w:p>
        </w:tc>
        <w:tc>
          <w:tcPr>
            <w:tcW w:type="dxa" w:w="864"/>
          </w:tcPr>
          <w:p>
            <w:pPr>
              <w:jc w:val="center"/>
              <w:spacing w:before="10" w:after="10"/>
            </w:pPr>
            <w:r/>
            <w:r>
              <w:rPr>
                <w:sz w:val="16"/>
              </w:rPr>
              <w:t>λ</w:t>
            </w:r>
          </w:p>
        </w:tc>
        <w:tc>
          <w:tcPr>
            <w:tcW w:type="dxa" w:w="864"/>
          </w:tcPr>
          <w:p>
            <w:pPr>
              <w:jc w:val="center"/>
              <w:spacing w:before="10" w:after="10"/>
            </w:pPr>
            <w:r/>
            <w:r>
              <w:rPr>
                <w:sz w:val="16"/>
              </w:rPr>
              <w:t>(5)</w:t>
            </w:r>
          </w:p>
        </w:tc>
        <w:tc>
          <w:tcPr>
            <w:tcW w:type="dxa" w:w="1440"/>
          </w:tcPr>
          <w:p>
            <w:pPr>
              <w:jc w:val="center"/>
              <w:spacing w:before="10" w:after="10"/>
            </w:pPr>
            <w:r/>
            <w:r>
              <w:rPr>
                <w:sz w:val="16"/>
              </w:rPr>
              <w:t>0.10</w:t>
            </w:r>
          </w:p>
        </w:tc>
        <w:tc>
          <w:tcPr>
            <w:tcW w:type="dxa" w:w="2880"/>
          </w:tcPr>
          <w:p>
            <w:pPr>
              <w:jc w:val="left"/>
              <w:spacing w:before="10" w:after="10"/>
            </w:pPr>
            <w:r/>
            <w:hyperlink w:anchor="UNCTAD2025" w:history="1">
              <w:r>
                <w:rPr>
                  <w:sz w:val="16"/>
                  <w:color w:val="1F3864"/>
                  <w:u w:val="single"/>
                </w:rPr>
                <w:t xml:space="preserve">UNCTAD (2025)</w:t>
              </w:r>
            </w:hyperlink>
          </w:p>
        </w:tc>
      </w:tr>
      <w:tr>
        <w:tc>
          <w:tcPr>
            <w:tcW w:type="dxa" w:w="3312"/>
          </w:tcPr>
          <w:p>
            <w:pPr>
              <w:jc w:val="left"/>
              <w:spacing w:before="10" w:after="10"/>
            </w:pPr>
            <w:r/>
            <w:r>
              <w:rPr>
                <w:sz w:val="16"/>
              </w:rPr>
              <w:t>Training share of compute demand</w:t>
            </w:r>
          </w:p>
        </w:tc>
        <w:tc>
          <w:tcPr>
            <w:tcW w:type="dxa" w:w="864"/>
          </w:tcPr>
          <w:p>
            <w:pPr>
              <w:jc w:val="center"/>
              <w:spacing w:before="10" w:after="10"/>
            </w:pPr>
            <w:r/>
            <w:r>
              <w:rPr>
                <w:sz w:val="16"/>
              </w:rPr>
              <w:t>α</w:t>
            </w:r>
          </w:p>
        </w:tc>
        <w:tc>
          <w:tcPr>
            <w:tcW w:type="dxa" w:w="864"/>
          </w:tcPr>
          <w:p>
            <w:pPr>
              <w:jc w:val="center"/>
              <w:spacing w:before="10" w:after="10"/>
            </w:pPr>
            <w:r/>
            <w:r>
              <w:rPr>
                <w:sz w:val="16"/>
              </w:rPr>
              <w:t>(4)</w:t>
            </w:r>
          </w:p>
        </w:tc>
        <w:tc>
          <w:tcPr>
            <w:tcW w:type="dxa" w:w="1440"/>
          </w:tcPr>
          <w:p>
            <w:pPr>
              <w:jc w:val="center"/>
              <w:spacing w:before="10" w:after="10"/>
            </w:pPr>
            <w:r/>
            <w:r>
              <w:rPr>
                <w:sz w:val="16"/>
              </w:rPr>
              <w:t>0.50</w:t>
            </w:r>
          </w:p>
        </w:tc>
        <w:tc>
          <w:tcPr>
            <w:tcW w:type="dxa" w:w="2880"/>
          </w:tcPr>
          <w:p>
            <w:pPr>
              <w:jc w:val="left"/>
              <w:spacing w:before="10" w:after="10"/>
            </w:pPr>
            <w:r/>
            <w:hyperlink w:anchor="Deloitte2025" w:history="1">
              <w:r>
                <w:rPr>
                  <w:sz w:val="16"/>
                  <w:color w:val="1F3864"/>
                  <w:u w:val="single"/>
                </w:rPr>
                <w:t xml:space="preserve">Deloitte (2025)</w:t>
              </w:r>
            </w:hyperlink>
          </w:p>
        </w:tc>
      </w:tr>
      <w:tr>
        <w:tc>
          <w:tcPr>
            <w:tcW w:type="dxa" w:w="3312"/>
          </w:tcPr>
          <w:p>
            <w:pPr>
              <w:jc w:val="left"/>
              <w:spacing w:before="10" w:after="10"/>
            </w:pPr>
            <w:r/>
            <w:r>
              <w:rPr>
                <w:sz w:val="16"/>
              </w:rPr>
              <w:t>Total global compute demand</w:t>
            </w:r>
          </w:p>
        </w:tc>
        <w:tc>
          <w:tcPr>
            <w:tcW w:type="dxa" w:w="864"/>
          </w:tcPr>
          <w:p>
            <w:pPr>
              <w:jc w:val="center"/>
              <w:spacing w:before="10" w:after="10"/>
            </w:pPr>
            <w:r/>
            <w:r>
              <w:rPr>
                <w:sz w:val="16"/>
              </w:rPr>
              <w:t>Q</w:t>
            </w:r>
          </w:p>
        </w:tc>
        <w:tc>
          <w:tcPr>
            <w:tcW w:type="dxa" w:w="864"/>
          </w:tcPr>
          <w:p>
            <w:pPr>
              <w:jc w:val="center"/>
              <w:spacing w:before="10" w:after="10"/>
            </w:pPr>
            <w:r/>
            <w:r>
              <w:rPr>
                <w:sz w:val="16"/>
              </w:rPr>
              <w:t>(4)</w:t>
            </w:r>
          </w:p>
        </w:tc>
        <w:tc>
          <w:tcPr>
            <w:tcW w:type="dxa" w:w="1440"/>
          </w:tcPr>
          <w:p>
            <w:pPr>
              <w:jc w:val="center"/>
              <w:spacing w:before="10" w:after="10"/>
            </w:pPr>
            <w:r/>
            <w:r>
              <w:rPr>
                <w:sz w:val="16"/>
              </w:rPr>
              <w:t>6×10¹⁰ GPU-hr/yr</w:t>
            </w:r>
          </w:p>
        </w:tc>
        <w:tc>
          <w:tcPr>
            <w:tcW w:type="dxa" w:w="2880"/>
          </w:tcPr>
          <w:p>
            <w:pPr>
              <w:jc w:val="left"/>
              <w:spacing w:before="10" w:after="10"/>
            </w:pPr>
            <w:r/>
            <w:hyperlink w:anchor="EpochAI2024" w:history="1">
              <w:r>
                <w:rPr>
                  <w:sz w:val="16"/>
                  <w:color w:val="1F3864"/>
                  <w:u w:val="single"/>
                </w:rPr>
                <w:t xml:space="preserve">Epoch AI (2024)</w:t>
              </w:r>
            </w:hyperlink>
          </w:p>
        </w:tc>
      </w:tr>
      <w:tr>
        <w:tc>
          <w:tcPr>
            <w:tcW w:type="dxa" w:w="3312"/>
            <w:tcBorders>
              <w:bottom w:val="double" w:sz="4" w:space="0" w:color="auto"/>
            </w:tcBorders>
          </w:tcPr>
          <w:p>
            <w:pPr>
              <w:jc w:val="left"/>
              <w:spacing w:before="10" w:after="10"/>
            </w:pPr>
            <w:r/>
            <w:r>
              <w:rPr>
                <w:sz w:val="16"/>
              </w:rPr>
              <w:t>Reliability index (baseline)</w:t>
            </w:r>
          </w:p>
        </w:tc>
        <w:tc>
          <w:tcPr>
            <w:tcW w:type="dxa" w:w="864"/>
            <w:tcBorders>
              <w:bottom w:val="double" w:sz="4" w:space="0" w:color="auto"/>
            </w:tcBorders>
          </w:tcPr>
          <w:p>
            <w:pPr>
              <w:jc w:val="center"/>
              <w:spacing w:before="10" w:after="10"/>
            </w:pPr>
            <w:r/>
            <w:r>
              <w:rPr>
                <w:sz w:val="16"/>
              </w:rPr>
              <w:t>ξⱼ</w:t>
            </w:r>
          </w:p>
        </w:tc>
        <w:tc>
          <w:tcPr>
            <w:tcW w:type="dxa" w:w="864"/>
            <w:tcBorders>
              <w:bottom w:val="double" w:sz="4" w:space="0" w:color="auto"/>
            </w:tcBorders>
          </w:tcPr>
          <w:p>
            <w:pPr>
              <w:jc w:val="center"/>
              <w:spacing w:before="10" w:after="10"/>
            </w:pPr>
            <w:r/>
            <w:r>
              <w:rPr>
                <w:sz w:val="16"/>
              </w:rPr>
              <w:t>(2a)</w:t>
            </w:r>
          </w:p>
        </w:tc>
        <w:tc>
          <w:tcPr>
            <w:tcW w:type="dxa" w:w="1440"/>
            <w:tcBorders>
              <w:bottom w:val="double" w:sz="4" w:space="0" w:color="auto"/>
            </w:tcBorders>
          </w:tcPr>
          <w:p>
            <w:pPr>
              <w:jc w:val="center"/>
              <w:spacing w:before="10" w:after="10"/>
            </w:pPr>
            <w:r/>
            <w:r>
              <w:rPr>
                <w:sz w:val="16"/>
              </w:rPr>
              <w:t>1.00</w:t>
            </w:r>
          </w:p>
        </w:tc>
        <w:tc>
          <w:tcPr>
            <w:tcW w:type="dxa" w:w="2880"/>
            <w:tcBorders>
              <w:bottom w:val="double" w:sz="4" w:space="0" w:color="auto"/>
            </w:tcBorders>
          </w:tcPr>
          <w:p>
            <w:pPr>
              <w:jc w:val="left"/>
              <w:spacing w:before="10" w:after="10"/>
            </w:pPr>
            <w:r/>
            <w:hyperlink w:anchor="WorldBank2024" w:history="1">
              <w:r>
                <w:rPr>
                  <w:sz w:val="16"/>
                  <w:color w:val="1F3864"/>
                  <w:u w:val="single"/>
                </w:rPr>
                <w:t xml:space="preserve">WGI and Enterprise Surveys</w:t>
              </w:r>
            </w:hyperlink>
          </w:p>
        </w:tc>
      </w:tr>
    </w:tbl>
    <w:p>
      <w:pPr>
        <w:spacing w:before="80" w:after="120" w:line="240" w:lineRule="auto"/>
        <w:ind w:firstLine="0"/>
        <w:jc w:val="both"/>
      </w:pPr>
      <w:r>
        <w:rPr>
          <w:b/>
          <w:sz w:val="15"/>
        </w:rPr>
        <w:t xml:space="preserve">Notes: </w:t>
      </w:r>
      <w:r>
        <w:rPr>
          <w:sz w:val="15"/>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0"/>
        <w:sectPr>
          <w:footerReference w:type="default" r:id="rId11"/>
          <w:footerReference w:type="first" r:id="rId12"/>
          <w:pgSz w:w="12240" w:h="15840"/>
          <w:pgMar w:top="1440" w:right="1440" w:bottom="1440" w:left="1440" w:header="720" w:footer="720"/>
          <w:titlePg/>
        </w:sectPr>
      </w:pPr>
    </w:p>
    <w:p>
      <w:pPr>
        <w:pStyle w:val="Heading1"/>
      </w:pPr>
      <w:r>
        <w:rPr>
          <w:rFonts w:ascii="Times New Roman" w:hAnsi="Times New Roman"/>
          <w:b/>
          <w:color w:val="2F5496"/>
          <w:sz w:val="28"/>
        </w:rPr>
        <w:t>Appendix</w:t>
      </w:r>
    </w:p>
    <w:p>
      <w:pPr>
        <w:spacing w:before="0" w:after="0"/>
        <w:sectPr>
          <w:pgSz w:w="12240" w:h="15840"/>
          <w:pgMar w:top="1440" w:right="1440" w:bottom="1440" w:left="1440" w:header="720" w:footer="720"/>
        </w:sectPr>
      </w:pPr>
    </w:p>
    <w:p>
      <w:pPr>
        <w:spacing w:before="0" w:after="60"/>
        <w:ind w:firstLine="0"/>
        <w:jc w:val="both"/>
      </w:pPr>
      <w:bookmarkStart w:id="104" w:name="TableA2"/>
      <w:hyperlink w:anchor="TableA2txt" w:history="1">
        <w:r>
          <w:rPr>
            <w:b/>
            <w:sz w:val="20"/>
            <w:color w:val="1F3864"/>
            <w:u w:val="single"/>
          </w:rPr>
          <w:t>Table A2</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tcBorders>
              <w:top w:val="single" w:sz="4" w:space="0" w:color="auto"/>
              <w:bottom w:val="single" w:sz="4" w:space="0" w:color="auto"/>
            </w:tcBorders>
            <w:tcW w:w="380" w:type="dxa"/>
          </w:tcPr>
          <w:p>
            <w:pPr>
              <w:jc w:val="center"/>
              <w:spacing w:before="10" w:after="10"/>
            </w:pPr>
            <w:r/>
            <w:r>
              <w:rPr>
                <w:b/>
                <w:sz w:val="16"/>
              </w:rPr>
              <w:t>Rank</w:t>
            </w:r>
          </w:p>
        </w:tc>
        <w:tc>
          <w:tcPr>
            <w:tcBorders>
              <w:top w:val="single" w:sz="4" w:space="0" w:color="auto"/>
              <w:bottom w:val="single" w:sz="4" w:space="0" w:color="auto"/>
            </w:tcBorders>
            <w:tcW w:w="1400" w:type="dxa"/>
          </w:tcPr>
          <w:p>
            <w:pPr>
              <w:jc w:val="center"/>
              <w:spacing w:before="10" w:after="10"/>
            </w:pPr>
            <w:r/>
            <w:r>
              <w:rPr>
                <w:b/>
                <w:sz w:val="16"/>
              </w:rPr>
              <w:t>Country</w:t>
            </w:r>
          </w:p>
        </w:tc>
        <w:tc>
          <w:tcPr>
            <w:tcBorders>
              <w:top w:val="single" w:sz="4" w:space="0" w:color="auto"/>
              <w:bottom w:val="single" w:sz="4" w:space="0" w:color="auto"/>
            </w:tcBorders>
            <w:tcW w:w="600" w:type="dxa"/>
          </w:tcPr>
          <w:p>
            <w:pPr>
              <w:jc w:val="center"/>
              <w:spacing w:before="10" w:after="10"/>
            </w:pPr>
            <w:r/>
            <w:r>
              <w:rPr>
                <w:b/>
                <w:sz w:val="16"/>
              </w:rPr>
              <w:t>pᴱ</w:t>
              <w:br/>
              <w:t>($/kWh)</w:t>
            </w:r>
          </w:p>
        </w:tc>
        <w:tc>
          <w:tcPr>
            <w:tcBorders>
              <w:top w:val="single" w:sz="4" w:space="0" w:color="auto"/>
              <w:bottom w:val="single" w:sz="4" w:space="0" w:color="auto"/>
            </w:tcBorders>
            <w:tcW w:w="500" w:type="dxa"/>
          </w:tcPr>
          <w:p>
            <w:pPr>
              <w:jc w:val="center"/>
              <w:spacing w:before="10" w:after="10"/>
            </w:pPr>
            <w:r/>
            <w:r>
              <w:rPr>
                <w:b/>
                <w:sz w:val="16"/>
              </w:rPr>
              <w:t>θⱼ</w:t>
              <w:br/>
              <w:t>(°C)</w:t>
            </w:r>
          </w:p>
        </w:tc>
        <w:tc>
          <w:tcPr>
            <w:tcBorders>
              <w:top w:val="single" w:sz="4" w:space="0" w:color="auto"/>
              <w:bottom w:val="single" w:sz="4" w:space="0" w:color="auto"/>
            </w:tcBorders>
            <w:tcW w:w="450" w:type="dxa"/>
          </w:tcPr>
          <w:p>
            <w:pPr>
              <w:jc w:val="center"/>
              <w:spacing w:before="10" w:after="10"/>
            </w:pPr>
            <w:r/>
            <w:r>
              <w:rPr>
                <w:b/>
                <w:sz w:val="16"/>
              </w:rPr>
              <w:t>PUE</w:t>
            </w:r>
          </w:p>
        </w:tc>
        <w:tc>
          <w:tcPr>
            <w:tcBorders>
              <w:top w:val="single" w:sz="4" w:space="0" w:color="auto"/>
              <w:bottom w:val="single" w:sz="4" w:space="0" w:color="auto"/>
            </w:tcBorders>
            <w:tcW w:w="550" w:type="dxa"/>
          </w:tcPr>
          <w:p>
            <w:pPr>
              <w:jc w:val="center"/>
              <w:spacing w:before="10" w:after="10"/>
            </w:pPr>
            <w:r/>
            <w:r>
              <w:rPr>
                <w:b/>
                <w:sz w:val="16"/>
              </w:rPr>
              <w:t>Constr.</w:t>
              <w:br/>
              <w:t>($/W)</w:t>
            </w:r>
          </w:p>
        </w:tc>
        <w:tc>
          <w:tcPr>
            <w:tcBorders>
              <w:top w:val="single" w:sz="4" w:space="0" w:color="auto"/>
              <w:bottom w:val="single" w:sz="4" w:space="0" w:color="auto"/>
            </w:tcBorders>
            <w:tcW w:w="600" w:type="dxa"/>
          </w:tcPr>
          <w:p>
            <w:pPr>
              <w:jc w:val="center"/>
              <w:spacing w:before="10" w:after="10"/>
            </w:pPr>
            <w:r/>
            <w:r>
              <w:rPr>
                <w:b/>
                <w:sz w:val="16"/>
              </w:rPr>
              <w:t>k̄ⱼ</w:t>
              <w:br/>
              <w:t>(MW)</w:t>
            </w:r>
          </w:p>
        </w:tc>
        <w:tc>
          <w:tcPr>
            <w:tcBorders>
              <w:top w:val="single" w:sz="4" w:space="0" w:color="auto"/>
              <w:bottom w:val="single" w:sz="4" w:space="0" w:color="auto"/>
            </w:tcBorders>
            <w:tcW w:w="500" w:type="dxa"/>
          </w:tcPr>
          <w:p>
            <w:pPr>
              <w:jc w:val="center"/>
              <w:spacing w:before="10" w:after="10"/>
            </w:pPr>
            <w:r/>
            <w:r>
              <w:rPr>
                <w:b/>
                <w:sz w:val="16"/>
              </w:rPr>
              <w:t>ωⱼ</w:t>
              <w:br/>
              <w:t>(%)</w:t>
            </w:r>
          </w:p>
        </w:tc>
        <w:tc>
          <w:tcPr>
            <w:tcBorders>
              <w:top w:val="single" w:sz="4" w:space="0" w:color="auto"/>
              <w:bottom w:val="single" w:sz="4" w:space="0" w:color="auto"/>
            </w:tcBorders>
            <w:tcW w:w="400" w:type="dxa"/>
          </w:tcPr>
          <w:p>
            <w:pPr>
              <w:jc w:val="center"/>
              <w:spacing w:before="10" w:after="10"/>
            </w:pPr>
            <w:r/>
            <w:r>
              <w:rPr>
                <w:b/>
                <w:sz w:val="16"/>
              </w:rPr>
              <w:t>ξⱼ</w:t>
            </w:r>
          </w:p>
        </w:tc>
        <w:tc>
          <w:tcPr>
            <w:tcBorders>
              <w:top w:val="single" w:sz="4" w:space="0" w:color="auto"/>
              <w:bottom w:val="single" w:sz="4" w:space="0" w:color="auto"/>
            </w:tcBorders>
            <w:tcW w:w="600" w:type="dxa"/>
          </w:tcPr>
          <w:p>
            <w:pPr>
              <w:jc w:val="center"/>
              <w:spacing w:before="10" w:after="10"/>
            </w:pPr>
            <w:r/>
            <w:r>
              <w:rPr>
                <w:b/>
                <w:sz w:val="16"/>
              </w:rPr>
              <w:t>cⱼ</w:t>
              <w:br/>
              <w:t>($/hr)</w:t>
            </w:r>
          </w:p>
        </w:tc>
        <w:tc>
          <w:tcPr>
            <w:tcBorders>
              <w:top w:val="single" w:sz="4" w:space="0" w:color="auto"/>
              <w:bottom w:val="single" w:sz="4" w:space="0" w:color="auto"/>
            </w:tcBorders>
            <w:tcW w:w="650" w:type="dxa"/>
          </w:tcPr>
          <w:p>
            <w:pPr>
              <w:jc w:val="center"/>
              <w:spacing w:before="10" w:after="10"/>
            </w:pPr>
            <w:r/>
            <w:r>
              <w:rPr>
                <w:b/>
                <w:sz w:val="16"/>
              </w:rPr>
              <w:t>Cost-Rec.</w:t>
              <w:br/>
              <w:t>pᴱ ($/kWh)</w:t>
            </w:r>
          </w:p>
        </w:tc>
        <w:tc>
          <w:tcPr>
            <w:tcBorders>
              <w:top w:val="single" w:sz="4" w:space="0" w:color="auto"/>
              <w:bottom w:val="single" w:sz="4" w:space="0" w:color="auto"/>
            </w:tcBorders>
            <w:tcW w:w="600" w:type="dxa"/>
          </w:tcPr>
          <w:p>
            <w:pPr>
              <w:jc w:val="center"/>
              <w:spacing w:before="10" w:after="10"/>
            </w:pPr>
            <w:r/>
            <w:r>
              <w:rPr>
                <w:b/>
                <w:sz w:val="16"/>
              </w:rPr>
              <w:t>Regime</w:t>
            </w:r>
          </w:p>
        </w:tc>
      </w:tr>
      <w:tr>
        <w:tc>
          <w:tcPr>
            <w:tcW w:w="380" w:type="dxa"/>
          </w:tcPr>
          <w:p>
            <w:pPr>
              <w:spacing w:before="10" w:after="10"/>
            </w:pPr>
            <w:r/>
            <w:r>
              <w:rPr>
                <w:sz w:val="16"/>
              </w:rPr>
              <w:t>1</w:t>
            </w:r>
          </w:p>
        </w:tc>
        <w:tc>
          <w:tcPr>
            <w:tcW w:w="1400" w:type="dxa"/>
          </w:tcPr>
          <w:p>
            <w:pPr>
              <w:spacing w:before="10" w:after="10"/>
            </w:pPr>
            <w:r/>
            <w:r>
              <w:rPr>
                <w:sz w:val="16"/>
              </w:rPr>
              <w:t>Kyrgyzstan</w:t>
            </w:r>
          </w:p>
        </w:tc>
        <w:tc>
          <w:tcPr>
            <w:tcW w:w="600" w:type="dxa"/>
          </w:tcPr>
          <w:p>
            <w:pPr>
              <w:jc w:val="right"/>
              <w:spacing w:before="10" w:after="10"/>
            </w:pPr>
            <w:r/>
            <w:r>
              <w:rPr>
                <w:sz w:val="16"/>
              </w:rPr>
              <w:t>$0.038</w:t>
            </w:r>
          </w:p>
        </w:tc>
        <w:tc>
          <w:tcPr>
            <w:tcW w:w="500" w:type="dxa"/>
          </w:tcPr>
          <w:p>
            <w:pPr>
              <w:jc w:val="right"/>
              <w:spacing w:before="10" w:after="10"/>
            </w:pPr>
            <w:r/>
            <w:r>
              <w:rPr>
                <w:sz w:val="16"/>
              </w:rPr>
              <w:t>13.3</w:t>
            </w:r>
          </w:p>
        </w:tc>
        <w:tc>
          <w:tcPr>
            <w:tcW w:w="450" w:type="dxa"/>
          </w:tcPr>
          <w:p>
            <w:pPr>
              <w:jc w:val="right"/>
              <w:spacing w:before="10" w:after="10"/>
            </w:pPr>
            <w:r/>
            <w:r>
              <w:rPr>
                <w:sz w:val="16"/>
              </w:rPr>
              <w:t>1.08</w:t>
            </w:r>
          </w:p>
        </w:tc>
        <w:tc>
          <w:tcPr>
            <w:tcW w:w="550" w:type="dxa"/>
          </w:tcPr>
          <w:p>
            <w:pPr>
              <w:jc w:val="right"/>
              <w:spacing w:before="10" w:after="10"/>
            </w:pPr>
            <w:r/>
            <w:r>
              <w:rPr>
                <w:sz w:val="16"/>
              </w:rPr>
              <w:t>$7.83</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0.84</w:t>
            </w:r>
          </w:p>
        </w:tc>
        <w:tc>
          <w:tcPr>
            <w:tcW w:w="600" w:type="dxa"/>
          </w:tcPr>
          <w:p>
            <w:pPr>
              <w:jc w:val="right"/>
              <w:spacing w:before="10" w:after="10"/>
            </w:pPr>
            <w:r/>
            <w:r>
              <w:rPr>
                <w:sz w:val="16"/>
              </w:rPr>
              <w:t>$1.43</w:t>
            </w:r>
          </w:p>
        </w:tc>
        <w:tc>
          <w:tcPr>
            <w:tcW w:w="650" w:type="dxa"/>
          </w:tcPr>
          <w:p>
            <w:pPr>
              <w:jc w:val="right"/>
              <w:spacing w:before="10" w:after="10"/>
            </w:pPr>
            <w:r/>
            <w:r>
              <w:rPr>
                <w:sz w:val="16"/>
              </w:rPr>
              <w:t>$0.038</w:t>
            </w:r>
          </w:p>
        </w:tc>
        <w:tc>
          <w:tcPr>
            <w:tcW w:w="600" w:type="dxa"/>
          </w:tcPr>
          <w:p>
            <w:pPr>
              <w:jc w:val="right"/>
              <w:spacing w:before="10" w:after="10"/>
            </w:pPr>
            <w:r/>
            <w:r>
              <w:rPr>
                <w:sz w:val="16"/>
              </w:rPr>
              <w:t>hybrid</w:t>
            </w:r>
          </w:p>
        </w:tc>
      </w:tr>
      <w:tr>
        <w:tc>
          <w:tcPr>
            <w:tcW w:w="380" w:type="dxa"/>
          </w:tcPr>
          <w:p>
            <w:pPr>
              <w:spacing w:before="10" w:after="10"/>
            </w:pPr>
            <w:r/>
            <w:r>
              <w:rPr>
                <w:sz w:val="16"/>
              </w:rPr>
              <w:t>2</w:t>
            </w:r>
          </w:p>
        </w:tc>
        <w:tc>
          <w:tcPr>
            <w:tcW w:w="1400" w:type="dxa"/>
          </w:tcPr>
          <w:p>
            <w:pPr>
              <w:spacing w:before="10" w:after="10"/>
            </w:pPr>
            <w:r/>
            <w:r>
              <w:rPr>
                <w:sz w:val="16"/>
              </w:rPr>
              <w:t>Canada</w:t>
            </w:r>
          </w:p>
        </w:tc>
        <w:tc>
          <w:tcPr>
            <w:tcW w:w="600" w:type="dxa"/>
          </w:tcPr>
          <w:p>
            <w:pPr>
              <w:jc w:val="right"/>
              <w:spacing w:before="10" w:after="10"/>
            </w:pPr>
            <w:r/>
            <w:r>
              <w:rPr>
                <w:sz w:val="16"/>
              </w:rPr>
              <w:t>$0.045</w:t>
            </w:r>
          </w:p>
        </w:tc>
        <w:tc>
          <w:tcPr>
            <w:tcW w:w="500" w:type="dxa"/>
          </w:tcPr>
          <w:p>
            <w:pPr>
              <w:jc w:val="right"/>
              <w:spacing w:before="10" w:after="10"/>
            </w:pPr>
            <w:r/>
            <w:r>
              <w:rPr>
                <w:sz w:val="16"/>
              </w:rPr>
              <w:t>14.6</w:t>
            </w:r>
          </w:p>
        </w:tc>
        <w:tc>
          <w:tcPr>
            <w:tcW w:w="450" w:type="dxa"/>
          </w:tcPr>
          <w:p>
            <w:pPr>
              <w:jc w:val="right"/>
              <w:spacing w:before="10" w:after="10"/>
            </w:pPr>
            <w:r/>
            <w:r>
              <w:rPr>
                <w:sz w:val="16"/>
              </w:rPr>
              <w:t>1.08</w:t>
            </w:r>
          </w:p>
        </w:tc>
        <w:tc>
          <w:tcPr>
            <w:tcW w:w="550" w:type="dxa"/>
          </w:tcPr>
          <w:p>
            <w:pPr>
              <w:jc w:val="right"/>
              <w:spacing w:before="10" w:after="10"/>
            </w:pPr>
            <w:r/>
            <w:r>
              <w:rPr>
                <w:sz w:val="16"/>
              </w:rPr>
              <w:t>$9.39</w:t>
            </w:r>
          </w:p>
        </w:tc>
        <w:tc>
          <w:tcPr>
            <w:tcW w:w="600" w:type="dxa"/>
          </w:tcPr>
          <w:p>
            <w:pPr>
              <w:jc w:val="right"/>
              <w:spacing w:before="10" w:after="10"/>
            </w:pPr>
            <w:r/>
            <w:r>
              <w:rPr>
                <w:sz w:val="16"/>
              </w:rPr>
              <w:t>3,200</w:t>
            </w:r>
          </w:p>
        </w:tc>
        <w:tc>
          <w:tcPr>
            <w:tcW w:w="500" w:type="dxa"/>
          </w:tcPr>
          <w:p>
            <w:pPr>
              <w:jc w:val="right"/>
              <w:spacing w:before="10" w:after="10"/>
            </w:pPr>
            <w:r/>
            <w:r>
              <w:rPr>
                <w:sz w:val="16"/>
              </w:rPr>
              <w:t>2.6</w:t>
            </w:r>
          </w:p>
        </w:tc>
        <w:tc>
          <w:tcPr>
            <w:tcW w:w="400" w:type="dxa"/>
          </w:tcPr>
          <w:p>
            <w:pPr>
              <w:jc w:val="right"/>
              <w:spacing w:before="10" w:after="10"/>
            </w:pPr>
            <w:r/>
            <w:r>
              <w:rPr>
                <w:sz w:val="16"/>
              </w:rPr>
              <w:t>0.99</w:t>
            </w:r>
          </w:p>
        </w:tc>
        <w:tc>
          <w:tcPr>
            <w:tcW w:w="600" w:type="dxa"/>
          </w:tcPr>
          <w:p>
            <w:pPr>
              <w:jc w:val="right"/>
              <w:spacing w:before="10" w:after="10"/>
            </w:pPr>
            <w:r/>
            <w:r>
              <w:rPr>
                <w:sz w:val="16"/>
              </w:rPr>
              <w:t>$1.44</w:t>
            </w:r>
          </w:p>
        </w:tc>
        <w:tc>
          <w:tcPr>
            <w:tcW w:w="650" w:type="dxa"/>
          </w:tcPr>
          <w:p>
            <w:pPr>
              <w:jc w:val="right"/>
              <w:spacing w:before="10" w:after="10"/>
            </w:pPr>
            <w:r/>
            <w:r>
              <w:rPr>
                <w:sz w:val="16"/>
              </w:rPr>
              <w:t>$0.045</w:t>
            </w:r>
          </w:p>
        </w:tc>
        <w:tc>
          <w:tcPr>
            <w:tcW w:w="600" w:type="dxa"/>
          </w:tcPr>
          <w:p>
            <w:pPr>
              <w:jc w:val="right"/>
              <w:spacing w:before="10" w:after="10"/>
            </w:pPr>
            <w:r/>
            <w:r>
              <w:rPr>
                <w:sz w:val="16"/>
              </w:rPr>
              <w:t>hybrid</w:t>
            </w:r>
          </w:p>
        </w:tc>
      </w:tr>
      <w:tr>
        <w:tc>
          <w:tcPr>
            <w:tcW w:w="380" w:type="dxa"/>
          </w:tcPr>
          <w:p>
            <w:pPr>
              <w:spacing w:before="10" w:after="10"/>
            </w:pPr>
            <w:r/>
            <w:r>
              <w:rPr>
                <w:sz w:val="16"/>
              </w:rPr>
              <w:t>3</w:t>
            </w:r>
          </w:p>
        </w:tc>
        <w:tc>
          <w:tcPr>
            <w:tcW w:w="1400" w:type="dxa"/>
          </w:tcPr>
          <w:p>
            <w:pPr>
              <w:spacing w:before="10" w:after="10"/>
            </w:pPr>
            <w:r/>
            <w:r>
              <w:rPr>
                <w:sz w:val="16"/>
              </w:rPr>
              <w:t>Ethiopia</w:t>
            </w:r>
          </w:p>
        </w:tc>
        <w:tc>
          <w:tcPr>
            <w:tcW w:w="600" w:type="dxa"/>
          </w:tcPr>
          <w:p>
            <w:pPr>
              <w:jc w:val="right"/>
              <w:spacing w:before="10" w:after="10"/>
            </w:pPr>
            <w:r/>
            <w:r>
              <w:rPr>
                <w:sz w:val="16"/>
              </w:rPr>
              <w:t>$0.030</w:t>
            </w:r>
          </w:p>
        </w:tc>
        <w:tc>
          <w:tcPr>
            <w:tcW w:w="500" w:type="dxa"/>
          </w:tcPr>
          <w:p>
            <w:pPr>
              <w:jc w:val="right"/>
              <w:spacing w:before="10" w:after="10"/>
            </w:pPr>
            <w:r/>
            <w:r>
              <w:rPr>
                <w:sz w:val="16"/>
              </w:rPr>
              <w:t>26.5</w:t>
            </w:r>
          </w:p>
        </w:tc>
        <w:tc>
          <w:tcPr>
            <w:tcW w:w="450" w:type="dxa"/>
          </w:tcPr>
          <w:p>
            <w:pPr>
              <w:jc w:val="right"/>
              <w:spacing w:before="10" w:after="10"/>
            </w:pPr>
            <w:r/>
            <w:r>
              <w:rPr>
                <w:sz w:val="16"/>
              </w:rPr>
              <w:t>1.25</w:t>
            </w:r>
          </w:p>
        </w:tc>
        <w:tc>
          <w:tcPr>
            <w:tcW w:w="550" w:type="dxa"/>
          </w:tcPr>
          <w:p>
            <w:pPr>
              <w:jc w:val="right"/>
              <w:spacing w:before="10" w:after="10"/>
            </w:pPr>
            <w:r/>
            <w:r>
              <w:rPr>
                <w:sz w:val="16"/>
              </w:rPr>
              <w:t>$8.08</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0.82</w:t>
            </w:r>
          </w:p>
        </w:tc>
        <w:tc>
          <w:tcPr>
            <w:tcW w:w="600" w:type="dxa"/>
          </w:tcPr>
          <w:p>
            <w:pPr>
              <w:jc w:val="right"/>
              <w:spacing w:before="10" w:after="10"/>
            </w:pPr>
            <w:r/>
            <w:r>
              <w:rPr>
                <w:sz w:val="16"/>
              </w:rPr>
              <w:t>$1.43</w:t>
            </w:r>
          </w:p>
        </w:tc>
        <w:tc>
          <w:tcPr>
            <w:tcW w:w="650" w:type="dxa"/>
          </w:tcPr>
          <w:p>
            <w:pPr>
              <w:jc w:val="right"/>
              <w:spacing w:before="10" w:after="10"/>
            </w:pPr>
            <w:r>
              <w:rPr>
                <w:b/>
              </w:rPr>
            </w:r>
            <w:r>
              <w:rPr>
                <w:sz w:val="16"/>
                <w:b/>
              </w:rPr>
              <w:t>$0.050</w:t>
            </w:r>
          </w:p>
        </w:tc>
        <w:tc>
          <w:tcPr>
            <w:tcW w:w="600" w:type="dxa"/>
          </w:tcPr>
          <w:p>
            <w:pPr>
              <w:jc w:val="right"/>
              <w:spacing w:before="10" w:after="10"/>
            </w:pPr>
            <w:r/>
            <w:r>
              <w:rPr>
                <w:sz w:val="16"/>
              </w:rPr>
              <w:t>import</w:t>
            </w:r>
          </w:p>
        </w:tc>
      </w:tr>
      <w:tr>
        <w:tc>
          <w:tcPr>
            <w:tcW w:w="380" w:type="dxa"/>
          </w:tcPr>
          <w:p>
            <w:pPr>
              <w:spacing w:before="10" w:after="10"/>
            </w:pPr>
            <w:r/>
            <w:r>
              <w:rPr>
                <w:sz w:val="16"/>
              </w:rPr>
              <w:t>4</w:t>
            </w:r>
          </w:p>
        </w:tc>
        <w:tc>
          <w:tcPr>
            <w:tcW w:w="1400" w:type="dxa"/>
          </w:tcPr>
          <w:p>
            <w:pPr>
              <w:spacing w:before="10" w:after="10"/>
            </w:pPr>
            <w:r/>
            <w:r>
              <w:rPr>
                <w:sz w:val="16"/>
              </w:rPr>
              <w:t>Kosovo</w:t>
            </w:r>
          </w:p>
        </w:tc>
        <w:tc>
          <w:tcPr>
            <w:tcW w:w="600" w:type="dxa"/>
          </w:tcPr>
          <w:p>
            <w:pPr>
              <w:jc w:val="right"/>
              <w:spacing w:before="10" w:after="10"/>
            </w:pPr>
            <w:r/>
            <w:r>
              <w:rPr>
                <w:sz w:val="16"/>
              </w:rPr>
              <w:t>$0.047</w:t>
            </w:r>
          </w:p>
        </w:tc>
        <w:tc>
          <w:tcPr>
            <w:tcW w:w="500" w:type="dxa"/>
          </w:tcPr>
          <w:p>
            <w:pPr>
              <w:jc w:val="right"/>
              <w:spacing w:before="10" w:after="10"/>
            </w:pPr>
            <w:r/>
            <w:r>
              <w:rPr>
                <w:sz w:val="16"/>
              </w:rPr>
              <w:t>21.0</w:t>
            </w:r>
          </w:p>
        </w:tc>
        <w:tc>
          <w:tcPr>
            <w:tcW w:w="450" w:type="dxa"/>
          </w:tcPr>
          <w:p>
            <w:pPr>
              <w:jc w:val="right"/>
              <w:spacing w:before="10" w:after="10"/>
            </w:pPr>
            <w:r/>
            <w:r>
              <w:rPr>
                <w:sz w:val="16"/>
              </w:rPr>
              <w:t>1.17</w:t>
            </w:r>
          </w:p>
        </w:tc>
        <w:tc>
          <w:tcPr>
            <w:tcW w:w="550" w:type="dxa"/>
          </w:tcPr>
          <w:p>
            <w:pPr>
              <w:jc w:val="right"/>
              <w:spacing w:before="10" w:after="10"/>
            </w:pPr>
            <w:r/>
            <w:r>
              <w:rPr>
                <w:sz w:val="16"/>
              </w:rPr>
              <w:t>$9.48</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$1.45</w:t>
            </w:r>
          </w:p>
        </w:tc>
        <w:tc>
          <w:tcPr>
            <w:tcW w:w="650" w:type="dxa"/>
          </w:tcPr>
          <w:p>
            <w:pPr>
              <w:jc w:val="right"/>
              <w:spacing w:before="10" w:after="10"/>
            </w:pPr>
            <w:r/>
            <w:r>
              <w:rPr>
                <w:sz w:val="16"/>
              </w:rPr>
              <w:t>$0.047</w:t>
            </w:r>
          </w:p>
        </w:tc>
        <w:tc>
          <w:tcPr>
            <w:tcW w:w="600" w:type="dxa"/>
          </w:tcPr>
          <w:p>
            <w:pPr>
              <w:jc w:val="right"/>
              <w:spacing w:before="10" w:after="10"/>
            </w:pPr>
            <w:r/>
            <w:r>
              <w:rPr>
                <w:sz w:val="16"/>
              </w:rPr>
              <w:t>hybrid</w:t>
            </w:r>
          </w:p>
        </w:tc>
      </w:tr>
      <w:tr>
        <w:tc>
          <w:tcPr>
            <w:tcW w:w="380" w:type="dxa"/>
          </w:tcPr>
          <w:p>
            <w:pPr>
              <w:spacing w:before="10" w:after="10"/>
            </w:pPr>
            <w:r/>
            <w:r>
              <w:rPr>
                <w:sz w:val="16"/>
              </w:rPr>
              <w:t>5</w:t>
            </w:r>
          </w:p>
        </w:tc>
        <w:tc>
          <w:tcPr>
            <w:tcW w:w="1400" w:type="dxa"/>
          </w:tcPr>
          <w:p>
            <w:pPr>
              <w:spacing w:before="10" w:after="10"/>
            </w:pPr>
            <w:r/>
            <w:r>
              <w:rPr>
                <w:sz w:val="16"/>
              </w:rPr>
              <w:t>Tajikistan</w:t>
            </w:r>
          </w:p>
        </w:tc>
        <w:tc>
          <w:tcPr>
            <w:tcW w:w="600" w:type="dxa"/>
          </w:tcPr>
          <w:p>
            <w:pPr>
              <w:jc w:val="right"/>
              <w:spacing w:before="10" w:after="10"/>
            </w:pPr>
            <w:r/>
            <w:r>
              <w:rPr>
                <w:sz w:val="16"/>
              </w:rPr>
              <w:t>$0.074</w:t>
            </w:r>
          </w:p>
        </w:tc>
        <w:tc>
          <w:tcPr>
            <w:tcW w:w="500" w:type="dxa"/>
          </w:tcPr>
          <w:p>
            <w:pPr>
              <w:jc w:val="right"/>
              <w:spacing w:before="10" w:after="10"/>
            </w:pPr>
            <w:r/>
            <w:r>
              <w:rPr>
                <w:sz w:val="16"/>
              </w:rPr>
              <w:t>16.8</w:t>
            </w:r>
          </w:p>
        </w:tc>
        <w:tc>
          <w:tcPr>
            <w:tcW w:w="450" w:type="dxa"/>
          </w:tcPr>
          <w:p>
            <w:pPr>
              <w:jc w:val="right"/>
              <w:spacing w:before="10" w:after="10"/>
            </w:pPr>
            <w:r/>
            <w:r>
              <w:rPr>
                <w:sz w:val="16"/>
              </w:rPr>
              <w:t>1.11</w:t>
            </w:r>
          </w:p>
        </w:tc>
        <w:tc>
          <w:tcPr>
            <w:tcW w:w="550" w:type="dxa"/>
          </w:tcPr>
          <w:p>
            <w:pPr>
              <w:jc w:val="right"/>
              <w:spacing w:before="10" w:after="10"/>
            </w:pPr>
            <w:r/>
            <w:r>
              <w:rPr>
                <w:sz w:val="16"/>
              </w:rPr>
              <w:t>$7.32</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0.83</w:t>
            </w:r>
          </w:p>
        </w:tc>
        <w:tc>
          <w:tcPr>
            <w:tcW w:w="600" w:type="dxa"/>
          </w:tcPr>
          <w:p>
            <w:pPr>
              <w:jc w:val="right"/>
              <w:spacing w:before="10" w:after="10"/>
            </w:pPr>
            <w:r/>
            <w:r>
              <w:rPr>
                <w:sz w:val="16"/>
              </w:rPr>
              <w:t>$1.45</w:t>
            </w:r>
          </w:p>
        </w:tc>
        <w:tc>
          <w:tcPr>
            <w:tcW w:w="650" w:type="dxa"/>
          </w:tcPr>
          <w:p>
            <w:pPr>
              <w:jc w:val="right"/>
              <w:spacing w:before="10" w:after="10"/>
            </w:pPr>
            <w:r/>
            <w:r>
              <w:rPr>
                <w:sz w:val="16"/>
              </w:rPr>
              <w:t>$0.074</w:t>
            </w:r>
          </w:p>
        </w:tc>
        <w:tc>
          <w:tcPr>
            <w:tcW w:w="600" w:type="dxa"/>
          </w:tcPr>
          <w:p>
            <w:pPr>
              <w:jc w:val="right"/>
              <w:spacing w:before="10" w:after="10"/>
            </w:pPr>
            <w:r/>
            <w:r>
              <w:rPr>
                <w:sz w:val="16"/>
              </w:rPr>
              <w:t>import</w:t>
            </w:r>
          </w:p>
        </w:tc>
      </w:tr>
      <w:tr>
        <w:tc>
          <w:tcPr>
            <w:tcW w:w="380" w:type="dxa"/>
          </w:tcPr>
          <w:p>
            <w:pPr>
              <w:spacing w:before="10" w:after="10"/>
            </w:pPr>
            <w:r/>
            <w:r>
              <w:rPr>
                <w:sz w:val="16"/>
              </w:rPr>
              <w:t>6</w:t>
            </w:r>
          </w:p>
        </w:tc>
        <w:tc>
          <w:tcPr>
            <w:tcW w:w="1400" w:type="dxa"/>
          </w:tcPr>
          <w:p>
            <w:pPr>
              <w:spacing w:before="10" w:after="10"/>
            </w:pPr>
            <w:r/>
            <w:r>
              <w:rPr>
                <w:sz w:val="16"/>
              </w:rPr>
              <w:t>Montenegro</w:t>
            </w:r>
          </w:p>
        </w:tc>
        <w:tc>
          <w:tcPr>
            <w:tcW w:w="600" w:type="dxa"/>
          </w:tcPr>
          <w:p>
            <w:pPr>
              <w:jc w:val="right"/>
              <w:spacing w:before="10" w:after="10"/>
            </w:pPr>
            <w:r/>
            <w:r>
              <w:rPr>
                <w:sz w:val="16"/>
              </w:rPr>
              <w:t>$0.051</w:t>
            </w:r>
          </w:p>
        </w:tc>
        <w:tc>
          <w:tcPr>
            <w:tcW w:w="500" w:type="dxa"/>
          </w:tcPr>
          <w:p>
            <w:pPr>
              <w:jc w:val="right"/>
              <w:spacing w:before="10" w:after="10"/>
            </w:pPr>
            <w:r/>
            <w:r>
              <w:rPr>
                <w:sz w:val="16"/>
              </w:rPr>
              <w:t>21.7</w:t>
            </w:r>
          </w:p>
        </w:tc>
        <w:tc>
          <w:tcPr>
            <w:tcW w:w="450" w:type="dxa"/>
          </w:tcPr>
          <w:p>
            <w:pPr>
              <w:jc w:val="right"/>
              <w:spacing w:before="10" w:after="10"/>
            </w:pPr>
            <w:r/>
            <w:r>
              <w:rPr>
                <w:sz w:val="16"/>
              </w:rPr>
              <w:t>1.18</w:t>
            </w:r>
          </w:p>
        </w:tc>
        <w:tc>
          <w:tcPr>
            <w:tcW w:w="550" w:type="dxa"/>
          </w:tcPr>
          <w:p>
            <w:pPr>
              <w:jc w:val="right"/>
              <w:spacing w:before="10" w:after="10"/>
            </w:pPr>
            <w:r/>
            <w:r>
              <w:rPr>
                <w:sz w:val="16"/>
              </w:rPr>
              <w:t>$10.28</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$1.45</w:t>
            </w:r>
          </w:p>
        </w:tc>
        <w:tc>
          <w:tcPr>
            <w:tcW w:w="650" w:type="dxa"/>
          </w:tcPr>
          <w:p>
            <w:pPr>
              <w:jc w:val="right"/>
              <w:spacing w:before="10" w:after="10"/>
            </w:pPr>
            <w:r/>
            <w:r>
              <w:rPr>
                <w:sz w:val="16"/>
              </w:rPr>
              <w:t>$0.051</w:t>
            </w:r>
          </w:p>
        </w:tc>
        <w:tc>
          <w:tcPr>
            <w:tcW w:w="600" w:type="dxa"/>
          </w:tcPr>
          <w:p>
            <w:pPr>
              <w:jc w:val="right"/>
              <w:spacing w:before="10" w:after="10"/>
            </w:pPr>
            <w:r/>
            <w:r>
              <w:rPr>
                <w:sz w:val="16"/>
              </w:rPr>
              <w:t>hybrid</w:t>
            </w:r>
          </w:p>
        </w:tc>
      </w:tr>
      <w:tr>
        <w:tc>
          <w:tcPr>
            <w:tcW w:w="380" w:type="dxa"/>
          </w:tcPr>
          <w:p>
            <w:pPr>
              <w:spacing w:before="10" w:after="10"/>
            </w:pPr>
            <w:r/>
            <w:r>
              <w:rPr>
                <w:sz w:val="16"/>
              </w:rPr>
              <w:t>7</w:t>
            </w:r>
          </w:p>
        </w:tc>
        <w:tc>
          <w:tcPr>
            <w:tcW w:w="1400" w:type="dxa"/>
          </w:tcPr>
          <w:p>
            <w:pPr>
              <w:spacing w:before="10" w:after="10"/>
            </w:pPr>
            <w:r/>
            <w:r>
              <w:rPr>
                <w:sz w:val="16"/>
              </w:rPr>
              <w:t>China</w:t>
            </w:r>
          </w:p>
        </w:tc>
        <w:tc>
          <w:tcPr>
            <w:tcW w:w="600" w:type="dxa"/>
          </w:tcPr>
          <w:p>
            <w:pPr>
              <w:jc w:val="right"/>
              <w:spacing w:before="10" w:after="10"/>
            </w:pPr>
            <w:r/>
            <w:r>
              <w:rPr>
                <w:sz w:val="16"/>
              </w:rPr>
              <w:t>$0.079</w:t>
            </w:r>
          </w:p>
        </w:tc>
        <w:tc>
          <w:tcPr>
            <w:tcW w:w="500" w:type="dxa"/>
          </w:tcPr>
          <w:p>
            <w:pPr>
              <w:jc w:val="right"/>
              <w:spacing w:before="10" w:after="10"/>
            </w:pPr>
            <w:r/>
            <w:r>
              <w:rPr>
                <w:sz w:val="16"/>
              </w:rPr>
              <w:t>20.9</w:t>
            </w:r>
          </w:p>
        </w:tc>
        <w:tc>
          <w:tcPr>
            <w:tcW w:w="450" w:type="dxa"/>
          </w:tcPr>
          <w:p>
            <w:pPr>
              <w:jc w:val="right"/>
              <w:spacing w:before="10" w:after="10"/>
            </w:pPr>
            <w:r/>
            <w:r>
              <w:rPr>
                <w:sz w:val="16"/>
              </w:rPr>
              <w:t>1.17</w:t>
            </w:r>
          </w:p>
        </w:tc>
        <w:tc>
          <w:tcPr>
            <w:tcW w:w="550" w:type="dxa"/>
          </w:tcPr>
          <w:p>
            <w:pPr>
              <w:jc w:val="right"/>
              <w:spacing w:before="10" w:after="10"/>
            </w:pPr>
            <w:r/>
            <w:r>
              <w:rPr>
                <w:sz w:val="16"/>
              </w:rPr>
              <w:t>$6.12</w:t>
            </w:r>
          </w:p>
        </w:tc>
        <w:tc>
          <w:tcPr>
            <w:tcW w:w="600" w:type="dxa"/>
          </w:tcPr>
          <w:p>
            <w:pPr>
              <w:jc w:val="right"/>
              <w:spacing w:before="10" w:after="10"/>
            </w:pPr>
            <w:r/>
            <w:r>
              <w:rPr>
                <w:sz w:val="16"/>
              </w:rPr>
              <w:t>31,900</w:t>
            </w:r>
          </w:p>
        </w:tc>
        <w:tc>
          <w:tcPr>
            <w:tcW w:w="500" w:type="dxa"/>
          </w:tcPr>
          <w:p>
            <w:pPr>
              <w:jc w:val="right"/>
              <w:spacing w:before="10" w:after="10"/>
            </w:pPr>
            <w:r/>
            <w:r>
              <w:rPr>
                <w:sz w:val="16"/>
              </w:rPr>
              <w:t>25.8</w:t>
            </w:r>
          </w:p>
        </w:tc>
        <w:tc>
          <w:tcPr>
            <w:tcW w:w="400" w:type="dxa"/>
          </w:tcPr>
          <w:p>
            <w:pPr>
              <w:jc w:val="right"/>
              <w:spacing w:before="10" w:after="10"/>
            </w:pPr>
            <w:r/>
            <w:r>
              <w:rPr>
                <w:sz w:val="16"/>
              </w:rPr>
              <w:t>0.93</w:t>
            </w:r>
          </w:p>
        </w:tc>
        <w:tc>
          <w:tcPr>
            <w:tcW w:w="600" w:type="dxa"/>
          </w:tcPr>
          <w:p>
            <w:pPr>
              <w:jc w:val="right"/>
              <w:spacing w:before="10" w:after="10"/>
            </w:pPr>
            <w:r/>
            <w:r>
              <w:rPr>
                <w:sz w:val="16"/>
              </w:rPr>
              <w:t>$1.46</w:t>
            </w:r>
          </w:p>
        </w:tc>
        <w:tc>
          <w:tcPr>
            <w:tcW w:w="650" w:type="dxa"/>
          </w:tcPr>
          <w:p>
            <w:pPr>
              <w:jc w:val="right"/>
              <w:spacing w:before="10" w:after="10"/>
            </w:pPr>
            <w:r/>
            <w:r>
              <w:rPr>
                <w:sz w:val="16"/>
              </w:rPr>
              <w:t>$0.079</w:t>
            </w:r>
          </w:p>
        </w:tc>
        <w:tc>
          <w:tcPr>
            <w:tcW w:w="600" w:type="dxa"/>
          </w:tcPr>
          <w:p>
            <w:pPr>
              <w:jc w:val="right"/>
              <w:spacing w:before="10" w:after="10"/>
            </w:pPr>
            <w:r/>
            <w:r>
              <w:rPr>
                <w:sz w:val="16"/>
              </w:rPr>
              <w:t>import</w:t>
            </w:r>
          </w:p>
        </w:tc>
      </w:tr>
      <w:tr>
        <w:tc>
          <w:tcPr>
            <w:tcW w:w="380" w:type="dxa"/>
          </w:tcPr>
          <w:p>
            <w:pPr>
              <w:spacing w:before="10" w:after="10"/>
            </w:pPr>
            <w:r/>
            <w:r>
              <w:rPr>
                <w:sz w:val="16"/>
              </w:rPr>
              <w:t>8</w:t>
            </w:r>
          </w:p>
        </w:tc>
        <w:tc>
          <w:tcPr>
            <w:tcW w:w="1400" w:type="dxa"/>
          </w:tcPr>
          <w:p>
            <w:pPr>
              <w:spacing w:before="10" w:after="10"/>
            </w:pPr>
            <w:r/>
            <w:r>
              <w:rPr>
                <w:sz w:val="16"/>
              </w:rPr>
              <w:t>Ukraine</w:t>
            </w:r>
          </w:p>
        </w:tc>
        <w:tc>
          <w:tcPr>
            <w:tcW w:w="600" w:type="dxa"/>
          </w:tcPr>
          <w:p>
            <w:pPr>
              <w:jc w:val="right"/>
              <w:spacing w:before="10" w:after="10"/>
            </w:pPr>
            <w:r/>
            <w:r>
              <w:rPr>
                <w:sz w:val="16"/>
              </w:rPr>
              <w:t>$0.057</w:t>
            </w:r>
          </w:p>
        </w:tc>
        <w:tc>
          <w:tcPr>
            <w:tcW w:w="500" w:type="dxa"/>
          </w:tcPr>
          <w:p>
            <w:pPr>
              <w:jc w:val="right"/>
              <w:spacing w:before="10" w:after="10"/>
            </w:pPr>
            <w:r/>
            <w:r>
              <w:rPr>
                <w:sz w:val="16"/>
              </w:rPr>
              <w:t>22.5</w:t>
            </w:r>
          </w:p>
        </w:tc>
        <w:tc>
          <w:tcPr>
            <w:tcW w:w="450" w:type="dxa"/>
          </w:tcPr>
          <w:p>
            <w:pPr>
              <w:jc w:val="right"/>
              <w:spacing w:before="10" w:after="10"/>
            </w:pPr>
            <w:r/>
            <w:r>
              <w:rPr>
                <w:sz w:val="16"/>
              </w:rPr>
              <w:t>1.19</w:t>
            </w:r>
          </w:p>
        </w:tc>
        <w:tc>
          <w:tcPr>
            <w:tcW w:w="550" w:type="dxa"/>
          </w:tcPr>
          <w:p>
            <w:pPr>
              <w:jc w:val="right"/>
              <w:spacing w:before="10" w:after="10"/>
            </w:pPr>
            <w:r/>
            <w:r>
              <w:rPr>
                <w:sz w:val="16"/>
              </w:rPr>
              <w:t>$9.86</w:t>
            </w:r>
          </w:p>
        </w:tc>
        <w:tc>
          <w:tcPr>
            <w:tcW w:w="600" w:type="dxa"/>
          </w:tcPr>
          <w:p>
            <w:pPr>
              <w:jc w:val="right"/>
              <w:spacing w:before="10" w:after="10"/>
            </w:pPr>
            <w:r/>
            <w:r>
              <w:rPr>
                <w:sz w:val="16"/>
              </w:rPr>
              <w:t>175</w:t>
            </w:r>
          </w:p>
        </w:tc>
        <w:tc>
          <w:tcPr>
            <w:tcW w:w="500" w:type="dxa"/>
          </w:tcPr>
          <w:p>
            <w:pPr>
              <w:jc w:val="right"/>
              <w:spacing w:before="10" w:after="10"/>
            </w:pPr>
            <w:r/>
            <w:r>
              <w:rPr>
                <w:sz w:val="16"/>
              </w:rPr>
              <w:t>0.1</w:t>
            </w:r>
          </w:p>
        </w:tc>
        <w:tc>
          <w:tcPr>
            <w:tcW w:w="400" w:type="dxa"/>
          </w:tcPr>
          <w:p>
            <w:pPr>
              <w:jc w:val="right"/>
              <w:spacing w:before="10" w:after="10"/>
            </w:pPr>
            <w:r/>
            <w:r>
              <w:rPr>
                <w:sz w:val="16"/>
              </w:rPr>
              <w:t>0.86</w:t>
            </w:r>
          </w:p>
        </w:tc>
        <w:tc>
          <w:tcPr>
            <w:tcW w:w="600" w:type="dxa"/>
          </w:tcPr>
          <w:p>
            <w:pPr>
              <w:jc w:val="right"/>
              <w:spacing w:before="10" w:after="10"/>
            </w:pPr>
            <w:r/>
            <w:r>
              <w:rPr>
                <w:sz w:val="16"/>
              </w:rPr>
              <w:t>$1.46</w:t>
            </w:r>
          </w:p>
        </w:tc>
        <w:tc>
          <w:tcPr>
            <w:tcW w:w="650" w:type="dxa"/>
          </w:tcPr>
          <w:p>
            <w:pPr>
              <w:jc w:val="right"/>
              <w:spacing w:before="10" w:after="10"/>
            </w:pPr>
            <w:r/>
            <w:r>
              <w:rPr>
                <w:sz w:val="16"/>
              </w:rPr>
              <w:t>$0.057</w:t>
            </w:r>
          </w:p>
        </w:tc>
        <w:tc>
          <w:tcPr>
            <w:tcW w:w="600" w:type="dxa"/>
          </w:tcPr>
          <w:p>
            <w:pPr>
              <w:jc w:val="right"/>
              <w:spacing w:before="10" w:after="10"/>
            </w:pPr>
            <w:r/>
            <w:r>
              <w:rPr>
                <w:sz w:val="16"/>
              </w:rPr>
              <w:t>hybrid</w:t>
            </w:r>
          </w:p>
        </w:tc>
      </w:tr>
      <w:tr>
        <w:tc>
          <w:tcPr>
            <w:tcW w:w="380" w:type="dxa"/>
          </w:tcPr>
          <w:p>
            <w:pPr>
              <w:spacing w:before="10" w:after="10"/>
            </w:pPr>
            <w:r/>
            <w:r>
              <w:rPr>
                <w:sz w:val="16"/>
              </w:rPr>
              <w:t>9</w:t>
            </w:r>
          </w:p>
        </w:tc>
        <w:tc>
          <w:tcPr>
            <w:tcW w:w="1400" w:type="dxa"/>
          </w:tcPr>
          <w:p>
            <w:pPr>
              <w:spacing w:before="10" w:after="10"/>
            </w:pPr>
            <w:r/>
            <w:r>
              <w:rPr>
                <w:sz w:val="16"/>
              </w:rPr>
              <w:t>Argentina</w:t>
            </w:r>
          </w:p>
        </w:tc>
        <w:tc>
          <w:tcPr>
            <w:tcW w:w="600" w:type="dxa"/>
          </w:tcPr>
          <w:p>
            <w:pPr>
              <w:jc w:val="right"/>
              <w:spacing w:before="10" w:after="10"/>
            </w:pPr>
            <w:r/>
            <w:r>
              <w:rPr>
                <w:sz w:val="16"/>
              </w:rPr>
              <w:t>$0.060</w:t>
            </w:r>
          </w:p>
        </w:tc>
        <w:tc>
          <w:tcPr>
            <w:tcW w:w="500" w:type="dxa"/>
          </w:tcPr>
          <w:p>
            <w:pPr>
              <w:jc w:val="right"/>
              <w:spacing w:before="10" w:after="10"/>
            </w:pPr>
            <w:r/>
            <w:r>
              <w:rPr>
                <w:sz w:val="16"/>
              </w:rPr>
              <w:t>22.3</w:t>
            </w:r>
          </w:p>
        </w:tc>
        <w:tc>
          <w:tcPr>
            <w:tcW w:w="450" w:type="dxa"/>
          </w:tcPr>
          <w:p>
            <w:pPr>
              <w:jc w:val="right"/>
              <w:spacing w:before="10" w:after="10"/>
            </w:pPr>
            <w:r/>
            <w:r>
              <w:rPr>
                <w:sz w:val="16"/>
              </w:rPr>
              <w:t>1.19</w:t>
            </w:r>
          </w:p>
        </w:tc>
        <w:tc>
          <w:tcPr>
            <w:tcW w:w="550" w:type="dxa"/>
          </w:tcPr>
          <w:p>
            <w:pPr>
              <w:jc w:val="right"/>
              <w:spacing w:before="10" w:after="10"/>
            </w:pPr>
            <w:r/>
            <w:r>
              <w:rPr>
                <w:sz w:val="16"/>
              </w:rPr>
              <w:t>$10.10</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0.92</w:t>
            </w:r>
          </w:p>
        </w:tc>
        <w:tc>
          <w:tcPr>
            <w:tcW w:w="600" w:type="dxa"/>
          </w:tcPr>
          <w:p>
            <w:pPr>
              <w:jc w:val="right"/>
              <w:spacing w:before="10" w:after="10"/>
            </w:pPr>
            <w:r/>
            <w:r>
              <w:rPr>
                <w:sz w:val="16"/>
              </w:rPr>
              <w:t>$1.46</w:t>
            </w:r>
          </w:p>
        </w:tc>
        <w:tc>
          <w:tcPr>
            <w:tcW w:w="650" w:type="dxa"/>
          </w:tcPr>
          <w:p>
            <w:pPr>
              <w:jc w:val="right"/>
              <w:spacing w:before="10" w:after="10"/>
            </w:pPr>
            <w:r/>
            <w:r>
              <w:rPr>
                <w:sz w:val="16"/>
              </w:rPr>
              <w:t>$0.060</w:t>
            </w:r>
          </w:p>
        </w:tc>
        <w:tc>
          <w:tcPr>
            <w:tcW w:w="600" w:type="dxa"/>
          </w:tcPr>
          <w:p>
            <w:pPr>
              <w:jc w:val="right"/>
              <w:spacing w:before="10" w:after="10"/>
            </w:pPr>
            <w:r/>
            <w:r>
              <w:rPr>
                <w:sz w:val="16"/>
              </w:rPr>
              <w:t>hybrid</w:t>
            </w:r>
          </w:p>
        </w:tc>
      </w:tr>
      <w:tr>
        <w:tc>
          <w:tcPr>
            <w:tcW w:w="380" w:type="dxa"/>
          </w:tcPr>
          <w:p>
            <w:pPr>
              <w:spacing w:before="10" w:after="10"/>
            </w:pPr>
            <w:r/>
            <w:r>
              <w:rPr>
                <w:sz w:val="16"/>
              </w:rPr>
              <w:t>10</w:t>
            </w:r>
          </w:p>
        </w:tc>
        <w:tc>
          <w:tcPr>
            <w:tcW w:w="1400" w:type="dxa"/>
          </w:tcPr>
          <w:p>
            <w:pPr>
              <w:spacing w:before="10" w:after="10"/>
            </w:pPr>
            <w:r/>
            <w:r>
              <w:rPr>
                <w:sz w:val="16"/>
              </w:rPr>
              <w:t>Colombia</w:t>
            </w:r>
          </w:p>
        </w:tc>
        <w:tc>
          <w:tcPr>
            <w:tcW w:w="600" w:type="dxa"/>
          </w:tcPr>
          <w:p>
            <w:pPr>
              <w:jc w:val="right"/>
              <w:spacing w:before="10" w:after="10"/>
            </w:pPr>
            <w:r/>
            <w:r>
              <w:rPr>
                <w:sz w:val="16"/>
              </w:rPr>
              <w:t>$0.075</w:t>
            </w:r>
          </w:p>
        </w:tc>
        <w:tc>
          <w:tcPr>
            <w:tcW w:w="500" w:type="dxa"/>
          </w:tcPr>
          <w:p>
            <w:pPr>
              <w:jc w:val="right"/>
              <w:spacing w:before="10" w:after="10"/>
            </w:pPr>
            <w:r/>
            <w:r>
              <w:rPr>
                <w:sz w:val="16"/>
              </w:rPr>
              <w:t>25.5</w:t>
            </w:r>
          </w:p>
        </w:tc>
        <w:tc>
          <w:tcPr>
            <w:tcW w:w="450" w:type="dxa"/>
          </w:tcPr>
          <w:p>
            <w:pPr>
              <w:jc w:val="right"/>
              <w:spacing w:before="10" w:after="10"/>
            </w:pPr>
            <w:r/>
            <w:r>
              <w:rPr>
                <w:sz w:val="16"/>
              </w:rPr>
              <w:t>1.24</w:t>
            </w:r>
          </w:p>
        </w:tc>
        <w:tc>
          <w:tcPr>
            <w:tcW w:w="550" w:type="dxa"/>
          </w:tcPr>
          <w:p>
            <w:pPr>
              <w:jc w:val="right"/>
              <w:spacing w:before="10" w:after="10"/>
            </w:pPr>
            <w:r/>
            <w:r>
              <w:rPr>
                <w:sz w:val="16"/>
              </w:rPr>
              <w:t>$7.49</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0.90</w:t>
            </w:r>
          </w:p>
        </w:tc>
        <w:tc>
          <w:tcPr>
            <w:tcW w:w="600" w:type="dxa"/>
          </w:tcPr>
          <w:p>
            <w:pPr>
              <w:jc w:val="right"/>
              <w:spacing w:before="10" w:after="10"/>
            </w:pPr>
            <w:r/>
            <w:r>
              <w:rPr>
                <w:sz w:val="16"/>
              </w:rPr>
              <w:t>$1.46</w:t>
            </w:r>
          </w:p>
        </w:tc>
        <w:tc>
          <w:tcPr>
            <w:tcW w:w="650" w:type="dxa"/>
          </w:tcPr>
          <w:p>
            <w:pPr>
              <w:jc w:val="right"/>
              <w:spacing w:before="10" w:after="10"/>
            </w:pPr>
            <w:r/>
            <w:r>
              <w:rPr>
                <w:sz w:val="16"/>
              </w:rPr>
              <w:t>$0.075</w:t>
            </w:r>
          </w:p>
        </w:tc>
        <w:tc>
          <w:tcPr>
            <w:tcW w:w="600" w:type="dxa"/>
          </w:tcPr>
          <w:p>
            <w:pPr>
              <w:jc w:val="right"/>
              <w:spacing w:before="10" w:after="10"/>
            </w:pPr>
            <w:r/>
            <w:r>
              <w:rPr>
                <w:sz w:val="16"/>
              </w:rPr>
              <w:t>hybrid</w:t>
            </w:r>
          </w:p>
        </w:tc>
      </w:tr>
      <w:tr>
        <w:tc>
          <w:tcPr>
            <w:tcW w:w="380" w:type="dxa"/>
          </w:tcPr>
          <w:p>
            <w:pPr>
              <w:spacing w:before="10" w:after="10"/>
            </w:pPr>
            <w:r/>
            <w:r>
              <w:rPr>
                <w:sz w:val="16"/>
              </w:rPr>
              <w:t>11</w:t>
            </w:r>
          </w:p>
        </w:tc>
        <w:tc>
          <w:tcPr>
            <w:tcW w:w="1400" w:type="dxa"/>
          </w:tcPr>
          <w:p>
            <w:pPr>
              <w:spacing w:before="10" w:after="10"/>
            </w:pPr>
            <w:r/>
            <w:r>
              <w:rPr>
                <w:sz w:val="16"/>
              </w:rPr>
              <w:t>Azerbaijan</w:t>
            </w:r>
          </w:p>
        </w:tc>
        <w:tc>
          <w:tcPr>
            <w:tcW w:w="600" w:type="dxa"/>
          </w:tcPr>
          <w:p>
            <w:pPr>
              <w:jc w:val="right"/>
              <w:spacing w:before="10" w:after="10"/>
            </w:pPr>
            <w:r/>
            <w:r>
              <w:rPr>
                <w:sz w:val="16"/>
              </w:rPr>
              <w:t>$0.062</w:t>
            </w:r>
          </w:p>
        </w:tc>
        <w:tc>
          <w:tcPr>
            <w:tcW w:w="500" w:type="dxa"/>
          </w:tcPr>
          <w:p>
            <w:pPr>
              <w:jc w:val="right"/>
              <w:spacing w:before="10" w:after="10"/>
            </w:pPr>
            <w:r/>
            <w:r>
              <w:rPr>
                <w:sz w:val="16"/>
              </w:rPr>
              <w:t>24.4</w:t>
            </w:r>
          </w:p>
        </w:tc>
        <w:tc>
          <w:tcPr>
            <w:tcW w:w="450" w:type="dxa"/>
          </w:tcPr>
          <w:p>
            <w:pPr>
              <w:jc w:val="right"/>
              <w:spacing w:before="10" w:after="10"/>
            </w:pPr>
            <w:r/>
            <w:r>
              <w:rPr>
                <w:sz w:val="16"/>
              </w:rPr>
              <w:t>1.22</w:t>
            </w:r>
          </w:p>
        </w:tc>
        <w:tc>
          <w:tcPr>
            <w:tcW w:w="550" w:type="dxa"/>
          </w:tcPr>
          <w:p>
            <w:pPr>
              <w:jc w:val="right"/>
              <w:spacing w:before="10" w:after="10"/>
            </w:pPr>
            <w:r/>
            <w:r>
              <w:rPr>
                <w:sz w:val="16"/>
              </w:rPr>
              <w:t>$9.77</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$1.46</w:t>
            </w:r>
          </w:p>
        </w:tc>
        <w:tc>
          <w:tcPr>
            <w:tcW w:w="650" w:type="dxa"/>
          </w:tcPr>
          <w:p>
            <w:pPr>
              <w:jc w:val="right"/>
              <w:spacing w:before="10" w:after="10"/>
            </w:pPr>
            <w:r/>
            <w:r>
              <w:rPr>
                <w:sz w:val="16"/>
              </w:rPr>
              <w:t>$0.062</w:t>
            </w:r>
          </w:p>
        </w:tc>
        <w:tc>
          <w:tcPr>
            <w:tcW w:w="600" w:type="dxa"/>
          </w:tcPr>
          <w:p>
            <w:pPr>
              <w:jc w:val="right"/>
              <w:spacing w:before="10" w:after="10"/>
            </w:pPr>
            <w:r/>
            <w:r>
              <w:rPr>
                <w:sz w:val="16"/>
              </w:rPr>
              <w:t>hybrid</w:t>
            </w:r>
          </w:p>
        </w:tc>
      </w:tr>
      <w:tr>
        <w:tc>
          <w:tcPr>
            <w:tcW w:w="380" w:type="dxa"/>
          </w:tcPr>
          <w:p>
            <w:pPr>
              <w:spacing w:before="10" w:after="10"/>
            </w:pPr>
            <w:r/>
            <w:r>
              <w:rPr>
                <w:sz w:val="16"/>
              </w:rPr>
              <w:t>12</w:t>
            </w:r>
          </w:p>
        </w:tc>
        <w:tc>
          <w:tcPr>
            <w:tcW w:w="1400" w:type="dxa"/>
          </w:tcPr>
          <w:p>
            <w:pPr>
              <w:spacing w:before="10" w:after="10"/>
            </w:pPr>
            <w:r/>
            <w:r>
              <w:rPr>
                <w:sz w:val="16"/>
              </w:rPr>
              <w:t>Russia</w:t>
            </w:r>
          </w:p>
        </w:tc>
        <w:tc>
          <w:tcPr>
            <w:tcW w:w="600" w:type="dxa"/>
          </w:tcPr>
          <w:p>
            <w:pPr>
              <w:jc w:val="right"/>
              <w:spacing w:before="10" w:after="10"/>
            </w:pPr>
            <w:r/>
            <w:r>
              <w:rPr>
                <w:sz w:val="16"/>
              </w:rPr>
              <w:t>$0.040</w:t>
            </w:r>
          </w:p>
        </w:tc>
        <w:tc>
          <w:tcPr>
            <w:tcW w:w="500" w:type="dxa"/>
          </w:tcPr>
          <w:p>
            <w:pPr>
              <w:jc w:val="right"/>
              <w:spacing w:before="10" w:after="10"/>
            </w:pPr>
            <w:r/>
            <w:r>
              <w:rPr>
                <w:sz w:val="16"/>
              </w:rPr>
              <w:t>16.9</w:t>
            </w:r>
          </w:p>
        </w:tc>
        <w:tc>
          <w:tcPr>
            <w:tcW w:w="450" w:type="dxa"/>
          </w:tcPr>
          <w:p>
            <w:pPr>
              <w:jc w:val="right"/>
              <w:spacing w:before="10" w:after="10"/>
            </w:pPr>
            <w:r/>
            <w:r>
              <w:rPr>
                <w:sz w:val="16"/>
              </w:rPr>
              <w:t>1.11</w:t>
            </w:r>
          </w:p>
        </w:tc>
        <w:tc>
          <w:tcPr>
            <w:tcW w:w="550" w:type="dxa"/>
          </w:tcPr>
          <w:p>
            <w:pPr>
              <w:jc w:val="right"/>
              <w:spacing w:before="10" w:after="10"/>
            </w:pPr>
            <w:r/>
            <w:r>
              <w:rPr>
                <w:sz w:val="16"/>
              </w:rPr>
              <w:t>$10.36</w:t>
            </w:r>
          </w:p>
        </w:tc>
        <w:tc>
          <w:tcPr>
            <w:tcW w:w="600" w:type="dxa"/>
          </w:tcPr>
          <w:p>
            <w:pPr>
              <w:jc w:val="right"/>
              <w:spacing w:before="10" w:after="10"/>
            </w:pPr>
            <w:r/>
            <w:r>
              <w:rPr>
                <w:sz w:val="16"/>
              </w:rPr>
              <w:t>2,000</w:t>
            </w:r>
          </w:p>
        </w:tc>
        <w:tc>
          <w:tcPr>
            <w:tcW w:w="500" w:type="dxa"/>
          </w:tcPr>
          <w:p>
            <w:pPr>
              <w:jc w:val="right"/>
              <w:spacing w:before="10" w:after="10"/>
            </w:pPr>
            <w:r/>
            <w:r>
              <w:rPr>
                <w:sz w:val="16"/>
              </w:rPr>
              <w:t>1.6</w:t>
            </w:r>
          </w:p>
        </w:tc>
        <w:tc>
          <w:tcPr>
            <w:tcW w:w="400" w:type="dxa"/>
          </w:tcPr>
          <w:p>
            <w:pPr>
              <w:jc w:val="right"/>
              <w:spacing w:before="10" w:after="10"/>
            </w:pPr>
            <w:r/>
            <w:r>
              <w:rPr>
                <w:sz w:val="16"/>
              </w:rPr>
              <w:t>0.78</w:t>
            </w:r>
          </w:p>
        </w:tc>
        <w:tc>
          <w:tcPr>
            <w:tcW w:w="600" w:type="dxa"/>
          </w:tcPr>
          <w:p>
            <w:pPr>
              <w:jc w:val="right"/>
              <w:spacing w:before="10" w:after="10"/>
            </w:pPr>
            <w:r/>
            <w:r>
              <w:rPr>
                <w:sz w:val="16"/>
              </w:rPr>
              <w:t>$1.44</w:t>
            </w:r>
          </w:p>
        </w:tc>
        <w:tc>
          <w:tcPr>
            <w:tcW w:w="650" w:type="dxa"/>
          </w:tcPr>
          <w:p>
            <w:pPr>
              <w:jc w:val="right"/>
              <w:spacing w:before="10" w:after="10"/>
            </w:pPr>
            <w:r>
              <w:rPr>
                <w:b/>
              </w:rPr>
            </w:r>
            <w:r>
              <w:rPr>
                <w:sz w:val="16"/>
                <w:b/>
              </w:rPr>
              <w:t>$0.065</w:t>
            </w:r>
          </w:p>
        </w:tc>
        <w:tc>
          <w:tcPr>
            <w:tcW w:w="600" w:type="dxa"/>
          </w:tcPr>
          <w:p>
            <w:pPr>
              <w:jc w:val="right"/>
              <w:spacing w:before="10" w:after="10"/>
            </w:pPr>
            <w:r/>
            <w:r>
              <w:rPr>
                <w:sz w:val="16"/>
              </w:rPr>
              <w:t>hybrid</w:t>
            </w:r>
          </w:p>
        </w:tc>
      </w:tr>
      <w:tr>
        <w:tc>
          <w:tcPr>
            <w:tcW w:w="380" w:type="dxa"/>
          </w:tcPr>
          <w:p>
            <w:pPr>
              <w:spacing w:before="10" w:after="10"/>
            </w:pPr>
            <w:r/>
            <w:r>
              <w:rPr>
                <w:sz w:val="16"/>
              </w:rPr>
              <w:t>13</w:t>
            </w:r>
          </w:p>
        </w:tc>
        <w:tc>
          <w:tcPr>
            <w:tcW w:w="1400" w:type="dxa"/>
          </w:tcPr>
          <w:p>
            <w:pPr>
              <w:spacing w:before="10" w:after="10"/>
            </w:pPr>
            <w:r/>
            <w:r>
              <w:rPr>
                <w:sz w:val="16"/>
              </w:rPr>
              <w:t>Norway</w:t>
            </w:r>
          </w:p>
        </w:tc>
        <w:tc>
          <w:tcPr>
            <w:tcW w:w="600" w:type="dxa"/>
          </w:tcPr>
          <w:p>
            <w:pPr>
              <w:jc w:val="right"/>
              <w:spacing w:before="10" w:after="10"/>
            </w:pPr>
            <w:r/>
            <w:r>
              <w:rPr>
                <w:sz w:val="16"/>
              </w:rPr>
              <w:t>$0.054</w:t>
            </w:r>
          </w:p>
        </w:tc>
        <w:tc>
          <w:tcPr>
            <w:tcW w:w="500" w:type="dxa"/>
          </w:tcPr>
          <w:p>
            <w:pPr>
              <w:jc w:val="right"/>
              <w:spacing w:before="10" w:after="10"/>
            </w:pPr>
            <w:r/>
            <w:r>
              <w:rPr>
                <w:sz w:val="16"/>
              </w:rPr>
              <w:t>14.5</w:t>
            </w:r>
          </w:p>
        </w:tc>
        <w:tc>
          <w:tcPr>
            <w:tcW w:w="450" w:type="dxa"/>
          </w:tcPr>
          <w:p>
            <w:pPr>
              <w:jc w:val="right"/>
              <w:spacing w:before="10" w:after="10"/>
            </w:pPr>
            <w:r/>
            <w:r>
              <w:rPr>
                <w:sz w:val="16"/>
              </w:rPr>
              <w:t>1.08</w:t>
            </w:r>
          </w:p>
        </w:tc>
        <w:tc>
          <w:tcPr>
            <w:tcW w:w="550" w:type="dxa"/>
          </w:tcPr>
          <w:p>
            <w:pPr>
              <w:jc w:val="right"/>
              <w:spacing w:before="10" w:after="10"/>
            </w:pPr>
            <w:r/>
            <w:r>
              <w:rPr>
                <w:sz w:val="16"/>
              </w:rPr>
              <w:t>$12.41</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$1.47</w:t>
            </w:r>
          </w:p>
        </w:tc>
        <w:tc>
          <w:tcPr>
            <w:tcW w:w="650" w:type="dxa"/>
          </w:tcPr>
          <w:p>
            <w:pPr>
              <w:jc w:val="right"/>
              <w:spacing w:before="10" w:after="10"/>
            </w:pPr>
            <w:r/>
            <w:r>
              <w:rPr>
                <w:sz w:val="16"/>
              </w:rPr>
              <w:t>$0.054</w:t>
            </w:r>
          </w:p>
        </w:tc>
        <w:tc>
          <w:tcPr>
            <w:tcW w:w="600" w:type="dxa"/>
          </w:tcPr>
          <w:p>
            <w:pPr>
              <w:jc w:val="right"/>
              <w:spacing w:before="10" w:after="10"/>
            </w:pPr>
            <w:r/>
            <w:r>
              <w:rPr>
                <w:sz w:val="16"/>
              </w:rPr>
              <w:t>hybrid</w:t>
            </w:r>
          </w:p>
        </w:tc>
      </w:tr>
      <w:tr>
        <w:tc>
          <w:tcPr>
            <w:tcW w:w="380" w:type="dxa"/>
          </w:tcPr>
          <w:p>
            <w:pPr>
              <w:spacing w:before="10" w:after="10"/>
            </w:pPr>
            <w:r/>
            <w:r>
              <w:rPr>
                <w:sz w:val="16"/>
              </w:rPr>
              <w:t>14</w:t>
            </w:r>
          </w:p>
        </w:tc>
        <w:tc>
          <w:tcPr>
            <w:tcW w:w="1400" w:type="dxa"/>
          </w:tcPr>
          <w:p>
            <w:pPr>
              <w:spacing w:before="10" w:after="10"/>
            </w:pPr>
            <w:r/>
            <w:r>
              <w:rPr>
                <w:sz w:val="16"/>
              </w:rPr>
              <w:t>Algeria</w:t>
            </w:r>
          </w:p>
        </w:tc>
        <w:tc>
          <w:tcPr>
            <w:tcW w:w="600" w:type="dxa"/>
          </w:tcPr>
          <w:p>
            <w:pPr>
              <w:jc w:val="right"/>
              <w:spacing w:before="10" w:after="10"/>
            </w:pPr>
            <w:r/>
            <w:r>
              <w:rPr>
                <w:sz w:val="16"/>
              </w:rPr>
              <w:t>$0.033</w:t>
            </w:r>
          </w:p>
        </w:tc>
        <w:tc>
          <w:tcPr>
            <w:tcW w:w="500" w:type="dxa"/>
          </w:tcPr>
          <w:p>
            <w:pPr>
              <w:jc w:val="right"/>
              <w:spacing w:before="10" w:after="10"/>
            </w:pPr>
            <w:r/>
            <w:r>
              <w:rPr>
                <w:sz w:val="16"/>
              </w:rPr>
              <w:t>35.8</w:t>
            </w:r>
          </w:p>
        </w:tc>
        <w:tc>
          <w:tcPr>
            <w:tcW w:w="450" w:type="dxa"/>
          </w:tcPr>
          <w:p>
            <w:pPr>
              <w:jc w:val="right"/>
              <w:spacing w:before="10" w:after="10"/>
            </w:pPr>
            <w:r/>
            <w:r>
              <w:rPr>
                <w:sz w:val="16"/>
              </w:rPr>
              <w:t>1.39</w:t>
            </w:r>
          </w:p>
        </w:tc>
        <w:tc>
          <w:tcPr>
            <w:tcW w:w="550" w:type="dxa"/>
          </w:tcPr>
          <w:p>
            <w:pPr>
              <w:jc w:val="right"/>
              <w:spacing w:before="10" w:after="10"/>
            </w:pPr>
            <w:r/>
            <w:r>
              <w:rPr>
                <w:sz w:val="16"/>
              </w:rPr>
              <w:t>$8.48</w:t>
            </w:r>
          </w:p>
        </w:tc>
        <w:tc>
          <w:tcPr>
            <w:tcW w:w="600" w:type="dxa"/>
          </w:tcPr>
          <w:p>
            <w:pPr>
              <w:jc w:val="right"/>
              <w:spacing w:before="10" w:after="10"/>
            </w:pPr>
            <w:r/>
            <w:r>
              <w:rPr>
                <w:sz w:val="16"/>
              </w:rPr>
              <w:t>25</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$1.44</w:t>
            </w:r>
          </w:p>
        </w:tc>
        <w:tc>
          <w:tcPr>
            <w:tcW w:w="650" w:type="dxa"/>
          </w:tcPr>
          <w:p>
            <w:pPr>
              <w:jc w:val="right"/>
              <w:spacing w:before="10" w:after="10"/>
            </w:pPr>
            <w:r>
              <w:rPr>
                <w:b/>
              </w:rPr>
            </w:r>
            <w:r>
              <w:rPr>
                <w:sz w:val="16"/>
                <w:b/>
              </w:rPr>
              <w:t>$0.065</w:t>
            </w:r>
          </w:p>
        </w:tc>
        <w:tc>
          <w:tcPr>
            <w:tcW w:w="600" w:type="dxa"/>
          </w:tcPr>
          <w:p>
            <w:pPr>
              <w:jc w:val="right"/>
              <w:spacing w:before="10" w:after="10"/>
            </w:pPr>
            <w:r/>
            <w:r>
              <w:rPr>
                <w:sz w:val="16"/>
              </w:rPr>
              <w:t>hybrid</w:t>
            </w:r>
          </w:p>
        </w:tc>
      </w:tr>
      <w:tr>
        <w:tc>
          <w:tcPr>
            <w:tcW w:w="380" w:type="dxa"/>
          </w:tcPr>
          <w:p>
            <w:pPr>
              <w:spacing w:before="10" w:after="10"/>
            </w:pPr>
            <w:r/>
            <w:r>
              <w:rPr>
                <w:sz w:val="16"/>
              </w:rPr>
              <w:t>15</w:t>
            </w:r>
          </w:p>
        </w:tc>
        <w:tc>
          <w:tcPr>
            <w:tcW w:w="1400" w:type="dxa"/>
          </w:tcPr>
          <w:p>
            <w:pPr>
              <w:spacing w:before="10" w:after="10"/>
            </w:pPr>
            <w:r/>
            <w:r>
              <w:rPr>
                <w:sz w:val="16"/>
              </w:rPr>
              <w:t>Finland</w:t>
            </w:r>
          </w:p>
        </w:tc>
        <w:tc>
          <w:tcPr>
            <w:tcW w:w="600" w:type="dxa"/>
          </w:tcPr>
          <w:p>
            <w:pPr>
              <w:jc w:val="right"/>
              <w:spacing w:before="10" w:after="10"/>
            </w:pPr>
            <w:r/>
            <w:r>
              <w:rPr>
                <w:sz w:val="16"/>
              </w:rPr>
              <w:t>$0.057</w:t>
            </w:r>
          </w:p>
        </w:tc>
        <w:tc>
          <w:tcPr>
            <w:tcW w:w="500" w:type="dxa"/>
          </w:tcPr>
          <w:p>
            <w:pPr>
              <w:jc w:val="right"/>
              <w:spacing w:before="10" w:after="10"/>
            </w:pPr>
            <w:r/>
            <w:r>
              <w:rPr>
                <w:sz w:val="16"/>
              </w:rPr>
              <w:t>16.4</w:t>
            </w:r>
          </w:p>
        </w:tc>
        <w:tc>
          <w:tcPr>
            <w:tcW w:w="450" w:type="dxa"/>
          </w:tcPr>
          <w:p>
            <w:pPr>
              <w:jc w:val="right"/>
              <w:spacing w:before="10" w:after="10"/>
            </w:pPr>
            <w:r/>
            <w:r>
              <w:rPr>
                <w:sz w:val="16"/>
              </w:rPr>
              <w:t>1.10</w:t>
            </w:r>
          </w:p>
        </w:tc>
        <w:tc>
          <w:tcPr>
            <w:tcW w:w="550" w:type="dxa"/>
          </w:tcPr>
          <w:p>
            <w:pPr>
              <w:jc w:val="right"/>
              <w:spacing w:before="10" w:after="10"/>
            </w:pPr>
            <w:r/>
            <w:r>
              <w:rPr>
                <w:sz w:val="16"/>
              </w:rPr>
              <w:t>$12.29</w:t>
            </w:r>
          </w:p>
        </w:tc>
        <w:tc>
          <w:tcPr>
            <w:tcW w:w="600" w:type="dxa"/>
          </w:tcPr>
          <w:p>
            <w:pPr>
              <w:jc w:val="right"/>
              <w:spacing w:before="10" w:after="10"/>
            </w:pPr>
            <w:r/>
            <w:r>
              <w:rPr>
                <w:sz w:val="16"/>
              </w:rPr>
              <w:t>350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$1.47</w:t>
            </w:r>
          </w:p>
        </w:tc>
        <w:tc>
          <w:tcPr>
            <w:tcW w:w="650" w:type="dxa"/>
          </w:tcPr>
          <w:p>
            <w:pPr>
              <w:jc w:val="right"/>
              <w:spacing w:before="10" w:after="10"/>
            </w:pPr>
            <w:r/>
            <w:r>
              <w:rPr>
                <w:sz w:val="16"/>
              </w:rPr>
              <w:t>$0.057</w:t>
            </w:r>
          </w:p>
        </w:tc>
        <w:tc>
          <w:tcPr>
            <w:tcW w:w="600" w:type="dxa"/>
          </w:tcPr>
          <w:p>
            <w:pPr>
              <w:jc w:val="right"/>
              <w:spacing w:before="10" w:after="10"/>
            </w:pPr>
            <w:r/>
            <w:r>
              <w:rPr>
                <w:sz w:val="16"/>
              </w:rPr>
              <w:t>hybrid</w:t>
            </w:r>
          </w:p>
        </w:tc>
      </w:tr>
      <w:tr>
        <w:tc>
          <w:tcPr>
            <w:tcW w:w="380" w:type="dxa"/>
          </w:tcPr>
          <w:p>
            <w:pPr>
              <w:spacing w:before="10" w:after="10"/>
            </w:pPr>
            <w:r/>
            <w:r>
              <w:rPr>
                <w:sz w:val="16"/>
              </w:rPr>
              <w:t>16</w:t>
            </w:r>
          </w:p>
        </w:tc>
        <w:tc>
          <w:tcPr>
            <w:tcW w:w="1400" w:type="dxa"/>
          </w:tcPr>
          <w:p>
            <w:pPr>
              <w:spacing w:before="10" w:after="10"/>
            </w:pPr>
            <w:r/>
            <w:r>
              <w:rPr>
                <w:sz w:val="16"/>
              </w:rPr>
              <w:t>Vietnam</w:t>
            </w:r>
          </w:p>
        </w:tc>
        <w:tc>
          <w:tcPr>
            <w:tcW w:w="600" w:type="dxa"/>
          </w:tcPr>
          <w:p>
            <w:pPr>
              <w:jc w:val="right"/>
              <w:spacing w:before="10" w:after="10"/>
            </w:pPr>
            <w:r/>
            <w:r>
              <w:rPr>
                <w:sz w:val="16"/>
              </w:rPr>
              <w:t>$0.073</w:t>
            </w:r>
          </w:p>
        </w:tc>
        <w:tc>
          <w:tcPr>
            <w:tcW w:w="500" w:type="dxa"/>
          </w:tcPr>
          <w:p>
            <w:pPr>
              <w:jc w:val="right"/>
              <w:spacing w:before="10" w:after="10"/>
            </w:pPr>
            <w:r/>
            <w:r>
              <w:rPr>
                <w:sz w:val="16"/>
              </w:rPr>
              <w:t>28.0</w:t>
            </w:r>
          </w:p>
        </w:tc>
        <w:tc>
          <w:tcPr>
            <w:tcW w:w="450" w:type="dxa"/>
          </w:tcPr>
          <w:p>
            <w:pPr>
              <w:jc w:val="right"/>
              <w:spacing w:before="10" w:after="10"/>
            </w:pPr>
            <w:r/>
            <w:r>
              <w:rPr>
                <w:sz w:val="16"/>
              </w:rPr>
              <w:t>1.27</w:t>
            </w:r>
          </w:p>
        </w:tc>
        <w:tc>
          <w:tcPr>
            <w:tcW w:w="550" w:type="dxa"/>
          </w:tcPr>
          <w:p>
            <w:pPr>
              <w:jc w:val="right"/>
              <w:spacing w:before="10" w:after="10"/>
            </w:pPr>
            <w:r/>
            <w:r>
              <w:rPr>
                <w:sz w:val="16"/>
              </w:rPr>
              <w:t>$8.76</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0.92</w:t>
            </w:r>
          </w:p>
        </w:tc>
        <w:tc>
          <w:tcPr>
            <w:tcW w:w="600" w:type="dxa"/>
          </w:tcPr>
          <w:p>
            <w:pPr>
              <w:jc w:val="right"/>
              <w:spacing w:before="10" w:after="10"/>
            </w:pPr>
            <w:r/>
            <w:r>
              <w:rPr>
                <w:sz w:val="16"/>
              </w:rPr>
              <w:t>$1.47</w:t>
            </w:r>
          </w:p>
        </w:tc>
        <w:tc>
          <w:tcPr>
            <w:tcW w:w="650" w:type="dxa"/>
          </w:tcPr>
          <w:p>
            <w:pPr>
              <w:jc w:val="right"/>
              <w:spacing w:before="10" w:after="10"/>
            </w:pPr>
            <w:r/>
            <w:r>
              <w:rPr>
                <w:sz w:val="16"/>
              </w:rPr>
              <w:t>$0.073</w:t>
            </w:r>
          </w:p>
        </w:tc>
        <w:tc>
          <w:tcPr>
            <w:tcW w:w="600" w:type="dxa"/>
          </w:tcPr>
          <w:p>
            <w:pPr>
              <w:jc w:val="right"/>
              <w:spacing w:before="10" w:after="10"/>
            </w:pPr>
            <w:r/>
            <w:r>
              <w:rPr>
                <w:sz w:val="16"/>
              </w:rPr>
              <w:t>hybrid</w:t>
            </w:r>
          </w:p>
        </w:tc>
      </w:tr>
      <w:tr>
        <w:tc>
          <w:tcPr>
            <w:tcW w:w="380" w:type="dxa"/>
          </w:tcPr>
          <w:p>
            <w:pPr>
              <w:spacing w:before="10" w:after="10"/>
            </w:pPr>
            <w:r/>
            <w:r>
              <w:rPr>
                <w:sz w:val="16"/>
              </w:rPr>
              <w:t>17</w:t>
            </w:r>
          </w:p>
        </w:tc>
        <w:tc>
          <w:tcPr>
            <w:tcW w:w="1400" w:type="dxa"/>
          </w:tcPr>
          <w:p>
            <w:pPr>
              <w:spacing w:before="10" w:after="10"/>
            </w:pPr>
            <w:r/>
            <w:r>
              <w:rPr>
                <w:sz w:val="16"/>
              </w:rPr>
              <w:t>Brazil</w:t>
            </w:r>
          </w:p>
        </w:tc>
        <w:tc>
          <w:tcPr>
            <w:tcW w:w="600" w:type="dxa"/>
          </w:tcPr>
          <w:p>
            <w:pPr>
              <w:jc w:val="right"/>
              <w:spacing w:before="10" w:after="10"/>
            </w:pPr>
            <w:r/>
            <w:r>
              <w:rPr>
                <w:sz w:val="16"/>
              </w:rPr>
              <w:t>$0.063</w:t>
            </w:r>
          </w:p>
        </w:tc>
        <w:tc>
          <w:tcPr>
            <w:tcW w:w="500" w:type="dxa"/>
          </w:tcPr>
          <w:p>
            <w:pPr>
              <w:jc w:val="right"/>
              <w:spacing w:before="10" w:after="10"/>
            </w:pPr>
            <w:r/>
            <w:r>
              <w:rPr>
                <w:sz w:val="16"/>
              </w:rPr>
              <w:t>27.3</w:t>
            </w:r>
          </w:p>
        </w:tc>
        <w:tc>
          <w:tcPr>
            <w:tcW w:w="450" w:type="dxa"/>
          </w:tcPr>
          <w:p>
            <w:pPr>
              <w:jc w:val="right"/>
              <w:spacing w:before="10" w:after="10"/>
            </w:pPr>
            <w:r/>
            <w:r>
              <w:rPr>
                <w:sz w:val="16"/>
              </w:rPr>
              <w:t>1.26</w:t>
            </w:r>
          </w:p>
        </w:tc>
        <w:tc>
          <w:tcPr>
            <w:tcW w:w="550" w:type="dxa"/>
          </w:tcPr>
          <w:p>
            <w:pPr>
              <w:jc w:val="right"/>
              <w:spacing w:before="10" w:after="10"/>
            </w:pPr>
            <w:r/>
            <w:r>
              <w:rPr>
                <w:sz w:val="16"/>
              </w:rPr>
              <w:t>$10.75</w:t>
            </w:r>
          </w:p>
        </w:tc>
        <w:tc>
          <w:tcPr>
            <w:tcW w:w="600" w:type="dxa"/>
          </w:tcPr>
          <w:p>
            <w:pPr>
              <w:jc w:val="right"/>
              <w:spacing w:before="10" w:after="10"/>
            </w:pPr>
            <w:r/>
            <w:r>
              <w:rPr>
                <w:sz w:val="16"/>
              </w:rPr>
              <w:t>1,200</w:t>
            </w:r>
          </w:p>
        </w:tc>
        <w:tc>
          <w:tcPr>
            <w:tcW w:w="500" w:type="dxa"/>
          </w:tcPr>
          <w:p>
            <w:pPr>
              <w:jc w:val="right"/>
              <w:spacing w:before="10" w:after="10"/>
            </w:pPr>
            <w:r/>
            <w:r>
              <w:rPr>
                <w:sz w:val="16"/>
              </w:rPr>
              <w:t>1.0</w:t>
            </w:r>
          </w:p>
        </w:tc>
        <w:tc>
          <w:tcPr>
            <w:tcW w:w="400" w:type="dxa"/>
          </w:tcPr>
          <w:p>
            <w:pPr>
              <w:jc w:val="right"/>
              <w:spacing w:before="10" w:after="10"/>
            </w:pPr>
            <w:r/>
            <w:r>
              <w:rPr>
                <w:sz w:val="16"/>
              </w:rPr>
              <w:t>0.91</w:t>
            </w:r>
          </w:p>
        </w:tc>
        <w:tc>
          <w:tcPr>
            <w:tcW w:w="600" w:type="dxa"/>
          </w:tcPr>
          <w:p>
            <w:pPr>
              <w:jc w:val="right"/>
              <w:spacing w:before="10" w:after="10"/>
            </w:pPr>
            <w:r/>
            <w:r>
              <w:rPr>
                <w:sz w:val="16"/>
              </w:rPr>
              <w:t>$1.47</w:t>
            </w:r>
          </w:p>
        </w:tc>
        <w:tc>
          <w:tcPr>
            <w:tcW w:w="650" w:type="dxa"/>
          </w:tcPr>
          <w:p>
            <w:pPr>
              <w:jc w:val="right"/>
              <w:spacing w:before="10" w:after="10"/>
            </w:pPr>
            <w:r/>
            <w:r>
              <w:rPr>
                <w:sz w:val="16"/>
              </w:rPr>
              <w:t>$0.063</w:t>
            </w:r>
          </w:p>
        </w:tc>
        <w:tc>
          <w:tcPr>
            <w:tcW w:w="600" w:type="dxa"/>
          </w:tcPr>
          <w:p>
            <w:pPr>
              <w:jc w:val="right"/>
              <w:spacing w:before="10" w:after="10"/>
            </w:pPr>
            <w:r/>
            <w:r>
              <w:rPr>
                <w:sz w:val="16"/>
              </w:rPr>
              <w:t>hybrid</w:t>
            </w:r>
          </w:p>
        </w:tc>
      </w:tr>
      <w:tr>
        <w:tc>
          <w:tcPr>
            <w:tcW w:w="380" w:type="dxa"/>
          </w:tcPr>
          <w:p>
            <w:pPr>
              <w:spacing w:before="10" w:after="10"/>
            </w:pPr>
            <w:r/>
            <w:r>
              <w:rPr>
                <w:sz w:val="16"/>
              </w:rPr>
              <w:t>18</w:t>
            </w:r>
          </w:p>
        </w:tc>
        <w:tc>
          <w:tcPr>
            <w:tcW w:w="1400" w:type="dxa"/>
          </w:tcPr>
          <w:p>
            <w:pPr>
              <w:spacing w:before="10" w:after="10"/>
            </w:pPr>
            <w:r/>
            <w:r>
              <w:rPr>
                <w:sz w:val="16"/>
              </w:rPr>
              <w:t>Turkmenistan</w:t>
            </w:r>
          </w:p>
        </w:tc>
        <w:tc>
          <w:tcPr>
            <w:tcW w:w="600" w:type="dxa"/>
          </w:tcPr>
          <w:p>
            <w:pPr>
              <w:jc w:val="right"/>
              <w:spacing w:before="10" w:after="10"/>
            </w:pPr>
            <w:r/>
            <w:r>
              <w:rPr>
                <w:sz w:val="16"/>
              </w:rPr>
              <w:t>$0.010</w:t>
            </w:r>
          </w:p>
        </w:tc>
        <w:tc>
          <w:tcPr>
            <w:tcW w:w="500" w:type="dxa"/>
          </w:tcPr>
          <w:p>
            <w:pPr>
              <w:jc w:val="right"/>
              <w:spacing w:before="10" w:after="10"/>
            </w:pPr>
            <w:r/>
            <w:r>
              <w:rPr>
                <w:sz w:val="16"/>
              </w:rPr>
              <w:t>32.2</w:t>
            </w:r>
          </w:p>
        </w:tc>
        <w:tc>
          <w:tcPr>
            <w:tcW w:w="450" w:type="dxa"/>
          </w:tcPr>
          <w:p>
            <w:pPr>
              <w:jc w:val="right"/>
              <w:spacing w:before="10" w:after="10"/>
            </w:pPr>
            <w:r/>
            <w:r>
              <w:rPr>
                <w:sz w:val="16"/>
              </w:rPr>
              <w:t>1.34</w:t>
            </w:r>
          </w:p>
        </w:tc>
        <w:tc>
          <w:tcPr>
            <w:tcW w:w="550" w:type="dxa"/>
          </w:tcPr>
          <w:p>
            <w:pPr>
              <w:jc w:val="right"/>
              <w:spacing w:before="10" w:after="10"/>
            </w:pPr>
            <w:r/>
            <w:r>
              <w:rPr>
                <w:sz w:val="16"/>
              </w:rPr>
              <w:t>$9.24</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0.78</w:t>
            </w:r>
          </w:p>
        </w:tc>
        <w:tc>
          <w:tcPr>
            <w:tcW w:w="600" w:type="dxa"/>
          </w:tcPr>
          <w:p>
            <w:pPr>
              <w:jc w:val="right"/>
              <w:spacing w:before="10" w:after="10"/>
            </w:pPr>
            <w:r/>
            <w:r>
              <w:rPr>
                <w:sz w:val="16"/>
              </w:rPr>
              <w:t>$1.42</w:t>
            </w:r>
          </w:p>
        </w:tc>
        <w:tc>
          <w:tcPr>
            <w:tcW w:w="650" w:type="dxa"/>
          </w:tcPr>
          <w:p>
            <w:pPr>
              <w:jc w:val="right"/>
              <w:spacing w:before="10" w:after="10"/>
            </w:pPr>
            <w:r>
              <w:rPr>
                <w:b/>
              </w:rPr>
            </w:r>
            <w:r>
              <w:rPr>
                <w:sz w:val="16"/>
                <w:b/>
              </w:rPr>
              <w:t>$0.070</w:t>
            </w:r>
          </w:p>
        </w:tc>
        <w:tc>
          <w:tcPr>
            <w:tcW w:w="600" w:type="dxa"/>
          </w:tcPr>
          <w:p>
            <w:pPr>
              <w:jc w:val="right"/>
              <w:spacing w:before="10" w:after="10"/>
            </w:pPr>
            <w:r/>
            <w:r>
              <w:rPr>
                <w:sz w:val="16"/>
              </w:rPr>
              <w:t>hybrid</w:t>
            </w:r>
          </w:p>
        </w:tc>
      </w:tr>
      <w:tr>
        <w:tc>
          <w:tcPr>
            <w:tcW w:w="380" w:type="dxa"/>
          </w:tcPr>
          <w:p>
            <w:pPr>
              <w:spacing w:before="10" w:after="10"/>
            </w:pPr>
            <w:r/>
            <w:r>
              <w:rPr>
                <w:sz w:val="16"/>
              </w:rPr>
              <w:t>19</w:t>
            </w:r>
          </w:p>
        </w:tc>
        <w:tc>
          <w:tcPr>
            <w:tcW w:w="1400" w:type="dxa"/>
          </w:tcPr>
          <w:p>
            <w:pPr>
              <w:spacing w:before="10" w:after="10"/>
            </w:pPr>
            <w:r/>
            <w:r>
              <w:rPr>
                <w:sz w:val="16"/>
              </w:rPr>
              <w:t>Egypt</w:t>
            </w:r>
          </w:p>
        </w:tc>
        <w:tc>
          <w:tcPr>
            <w:tcW w:w="600" w:type="dxa"/>
          </w:tcPr>
          <w:p>
            <w:pPr>
              <w:jc w:val="right"/>
              <w:spacing w:before="10" w:after="10"/>
            </w:pPr>
            <w:r/>
            <w:r>
              <w:rPr>
                <w:sz w:val="16"/>
              </w:rPr>
              <w:t>$0.038</w:t>
            </w:r>
          </w:p>
        </w:tc>
        <w:tc>
          <w:tcPr>
            <w:tcW w:w="500" w:type="dxa"/>
          </w:tcPr>
          <w:p>
            <w:pPr>
              <w:jc w:val="right"/>
              <w:spacing w:before="10" w:after="10"/>
            </w:pPr>
            <w:r/>
            <w:r>
              <w:rPr>
                <w:sz w:val="16"/>
              </w:rPr>
              <w:t>31.7</w:t>
            </w:r>
          </w:p>
        </w:tc>
        <w:tc>
          <w:tcPr>
            <w:tcW w:w="450" w:type="dxa"/>
          </w:tcPr>
          <w:p>
            <w:pPr>
              <w:jc w:val="right"/>
              <w:spacing w:before="10" w:after="10"/>
            </w:pPr>
            <w:r/>
            <w:r>
              <w:rPr>
                <w:sz w:val="16"/>
              </w:rPr>
              <w:t>1.33</w:t>
            </w:r>
          </w:p>
        </w:tc>
        <w:tc>
          <w:tcPr>
            <w:tcW w:w="550" w:type="dxa"/>
          </w:tcPr>
          <w:p>
            <w:pPr>
              <w:jc w:val="right"/>
              <w:spacing w:before="10" w:after="10"/>
            </w:pPr>
            <w:r/>
            <w:r>
              <w:rPr>
                <w:sz w:val="16"/>
              </w:rPr>
              <w:t>$7.63</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0.86</w:t>
            </w:r>
          </w:p>
        </w:tc>
        <w:tc>
          <w:tcPr>
            <w:tcW w:w="600" w:type="dxa"/>
          </w:tcPr>
          <w:p>
            <w:pPr>
              <w:jc w:val="right"/>
              <w:spacing w:before="10" w:after="10"/>
            </w:pPr>
            <w:r/>
            <w:r>
              <w:rPr>
                <w:sz w:val="16"/>
              </w:rPr>
              <w:t>$1.43</w:t>
            </w:r>
          </w:p>
        </w:tc>
        <w:tc>
          <w:tcPr>
            <w:tcW w:w="650" w:type="dxa"/>
          </w:tcPr>
          <w:p>
            <w:pPr>
              <w:jc w:val="right"/>
              <w:spacing w:before="10" w:after="10"/>
            </w:pPr>
            <w:r>
              <w:rPr>
                <w:b/>
              </w:rPr>
            </w:r>
            <w:r>
              <w:rPr>
                <w:sz w:val="16"/>
                <w:b/>
              </w:rPr>
              <w:t>$0.080</w:t>
            </w:r>
          </w:p>
        </w:tc>
        <w:tc>
          <w:tcPr>
            <w:tcW w:w="600" w:type="dxa"/>
          </w:tcPr>
          <w:p>
            <w:pPr>
              <w:jc w:val="right"/>
              <w:spacing w:before="10" w:after="10"/>
            </w:pPr>
            <w:r/>
            <w:r>
              <w:rPr>
                <w:sz w:val="16"/>
              </w:rPr>
              <w:t>hybrid</w:t>
            </w:r>
          </w:p>
        </w:tc>
      </w:tr>
      <w:tr>
        <w:tc>
          <w:tcPr>
            <w:tcW w:w="380" w:type="dxa"/>
          </w:tcPr>
          <w:p>
            <w:pPr>
              <w:spacing w:before="10" w:after="10"/>
            </w:pPr>
            <w:r/>
            <w:r>
              <w:rPr>
                <w:sz w:val="16"/>
              </w:rPr>
              <w:t>20</w:t>
            </w:r>
          </w:p>
        </w:tc>
        <w:tc>
          <w:tcPr>
            <w:tcW w:w="1400" w:type="dxa"/>
          </w:tcPr>
          <w:p>
            <w:pPr>
              <w:spacing w:before="10" w:after="10"/>
            </w:pPr>
            <w:r/>
            <w:r>
              <w:rPr>
                <w:sz w:val="16"/>
              </w:rPr>
              <w:t>Sweden</w:t>
            </w:r>
          </w:p>
        </w:tc>
        <w:tc>
          <w:tcPr>
            <w:tcW w:w="600" w:type="dxa"/>
          </w:tcPr>
          <w:p>
            <w:pPr>
              <w:jc w:val="right"/>
              <w:spacing w:before="10" w:after="10"/>
            </w:pPr>
            <w:r/>
            <w:r>
              <w:rPr>
                <w:sz w:val="16"/>
              </w:rPr>
              <w:t>$0.068</w:t>
            </w:r>
          </w:p>
        </w:tc>
        <w:tc>
          <w:tcPr>
            <w:tcW w:w="500" w:type="dxa"/>
          </w:tcPr>
          <w:p>
            <w:pPr>
              <w:jc w:val="right"/>
              <w:spacing w:before="10" w:after="10"/>
            </w:pPr>
            <w:r/>
            <w:r>
              <w:rPr>
                <w:sz w:val="16"/>
              </w:rPr>
              <w:t>15.2</w:t>
            </w:r>
          </w:p>
        </w:tc>
        <w:tc>
          <w:tcPr>
            <w:tcW w:w="450" w:type="dxa"/>
          </w:tcPr>
          <w:p>
            <w:pPr>
              <w:jc w:val="right"/>
              <w:spacing w:before="10" w:after="10"/>
            </w:pPr>
            <w:r/>
            <w:r>
              <w:rPr>
                <w:sz w:val="16"/>
              </w:rPr>
              <w:t>1.08</w:t>
            </w:r>
          </w:p>
        </w:tc>
        <w:tc>
          <w:tcPr>
            <w:tcW w:w="550" w:type="dxa"/>
          </w:tcPr>
          <w:p>
            <w:pPr>
              <w:jc w:val="right"/>
              <w:spacing w:before="10" w:after="10"/>
            </w:pPr>
            <w:r/>
            <w:r>
              <w:rPr>
                <w:sz w:val="16"/>
              </w:rPr>
              <w:t>$12.29</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1.00</w:t>
            </w:r>
          </w:p>
        </w:tc>
        <w:tc>
          <w:tcPr>
            <w:tcW w:w="600" w:type="dxa"/>
          </w:tcPr>
          <w:p>
            <w:pPr>
              <w:jc w:val="right"/>
              <w:spacing w:before="10" w:after="10"/>
            </w:pPr>
            <w:r/>
            <w:r>
              <w:rPr>
                <w:sz w:val="16"/>
              </w:rPr>
              <w:t>$1.48</w:t>
            </w:r>
          </w:p>
        </w:tc>
        <w:tc>
          <w:tcPr>
            <w:tcW w:w="650" w:type="dxa"/>
          </w:tcPr>
          <w:p>
            <w:pPr>
              <w:jc w:val="right"/>
              <w:spacing w:before="10" w:after="10"/>
            </w:pPr>
            <w:r/>
            <w:r>
              <w:rPr>
                <w:sz w:val="16"/>
              </w:rPr>
              <w:t>$0.068</w:t>
            </w:r>
          </w:p>
        </w:tc>
        <w:tc>
          <w:tcPr>
            <w:tcW w:w="600" w:type="dxa"/>
          </w:tcPr>
          <w:p>
            <w:pPr>
              <w:jc w:val="right"/>
              <w:spacing w:before="10" w:after="10"/>
            </w:pPr>
            <w:r/>
            <w:r>
              <w:rPr>
                <w:sz w:val="16"/>
              </w:rPr>
              <w:t>hybrid</w:t>
            </w:r>
          </w:p>
        </w:tc>
      </w:tr>
      <w:tr>
        <w:tc>
          <w:tcPr>
            <w:tcW w:w="380" w:type="dxa"/>
          </w:tcPr>
          <w:p>
            <w:pPr>
              <w:spacing w:before="10" w:after="10"/>
            </w:pPr>
            <w:r/>
            <w:r>
              <w:rPr>
                <w:sz w:val="16"/>
              </w:rPr>
              <w:t>21</w:t>
            </w:r>
          </w:p>
        </w:tc>
        <w:tc>
          <w:tcPr>
            <w:tcW w:w="1400" w:type="dxa"/>
          </w:tcPr>
          <w:p>
            <w:pPr>
              <w:spacing w:before="10" w:after="10"/>
            </w:pPr>
            <w:r/>
            <w:r>
              <w:rPr>
                <w:sz w:val="16"/>
              </w:rPr>
              <w:t>India</w:t>
            </w:r>
          </w:p>
        </w:tc>
        <w:tc>
          <w:tcPr>
            <w:tcW w:w="600" w:type="dxa"/>
          </w:tcPr>
          <w:p>
            <w:pPr>
              <w:jc w:val="right"/>
              <w:spacing w:before="10" w:after="10"/>
            </w:pPr>
            <w:r/>
            <w:r>
              <w:rPr>
                <w:sz w:val="16"/>
              </w:rPr>
              <w:t>$0.090</w:t>
            </w:r>
          </w:p>
        </w:tc>
        <w:tc>
          <w:tcPr>
            <w:tcW w:w="500" w:type="dxa"/>
          </w:tcPr>
          <w:p>
            <w:pPr>
              <w:jc w:val="right"/>
              <w:spacing w:before="10" w:after="10"/>
            </w:pPr>
            <w:r/>
            <w:r>
              <w:rPr>
                <w:sz w:val="16"/>
              </w:rPr>
              <w:t>30.2</w:t>
            </w:r>
          </w:p>
        </w:tc>
        <w:tc>
          <w:tcPr>
            <w:tcW w:w="450" w:type="dxa"/>
          </w:tcPr>
          <w:p>
            <w:pPr>
              <w:jc w:val="right"/>
              <w:spacing w:before="10" w:after="10"/>
            </w:pPr>
            <w:r/>
            <w:r>
              <w:rPr>
                <w:sz w:val="16"/>
              </w:rPr>
              <w:t>1.31</w:t>
            </w:r>
          </w:p>
        </w:tc>
        <w:tc>
          <w:tcPr>
            <w:tcW w:w="550" w:type="dxa"/>
          </w:tcPr>
          <w:p>
            <w:pPr>
              <w:jc w:val="right"/>
              <w:spacing w:before="10" w:after="10"/>
            </w:pPr>
            <w:r/>
            <w:r>
              <w:rPr>
                <w:sz w:val="16"/>
              </w:rPr>
              <w:t>$6.64</w:t>
            </w:r>
          </w:p>
        </w:tc>
        <w:tc>
          <w:tcPr>
            <w:tcW w:w="600" w:type="dxa"/>
          </w:tcPr>
          <w:p>
            <w:pPr>
              <w:jc w:val="right"/>
              <w:spacing w:before="10" w:after="10"/>
            </w:pPr>
            <w:r/>
            <w:r>
              <w:rPr>
                <w:sz w:val="16"/>
              </w:rPr>
              <w:t>3,600</w:t>
            </w:r>
          </w:p>
        </w:tc>
        <w:tc>
          <w:tcPr>
            <w:tcW w:w="500" w:type="dxa"/>
          </w:tcPr>
          <w:p>
            <w:pPr>
              <w:jc w:val="right"/>
              <w:spacing w:before="10" w:after="10"/>
            </w:pPr>
            <w:r/>
            <w:r>
              <w:rPr>
                <w:sz w:val="16"/>
              </w:rPr>
              <w:t>2.9</w:t>
            </w:r>
          </w:p>
        </w:tc>
        <w:tc>
          <w:tcPr>
            <w:tcW w:w="400" w:type="dxa"/>
          </w:tcPr>
          <w:p>
            <w:pPr>
              <w:jc w:val="right"/>
              <w:spacing w:before="10" w:after="10"/>
            </w:pPr>
            <w:r/>
            <w:r>
              <w:rPr>
                <w:sz w:val="16"/>
              </w:rPr>
              <w:t>0.90</w:t>
            </w:r>
          </w:p>
        </w:tc>
        <w:tc>
          <w:tcPr>
            <w:tcW w:w="600" w:type="dxa"/>
          </w:tcPr>
          <w:p>
            <w:pPr>
              <w:jc w:val="right"/>
              <w:spacing w:before="10" w:after="10"/>
            </w:pPr>
            <w:r/>
            <w:r>
              <w:rPr>
                <w:sz w:val="16"/>
              </w:rPr>
              <w:t>$1.48</w:t>
            </w:r>
          </w:p>
        </w:tc>
        <w:tc>
          <w:tcPr>
            <w:tcW w:w="650" w:type="dxa"/>
          </w:tcPr>
          <w:p>
            <w:pPr>
              <w:jc w:val="right"/>
              <w:spacing w:before="10" w:after="10"/>
            </w:pPr>
            <w:r/>
            <w:r>
              <w:rPr>
                <w:sz w:val="16"/>
              </w:rPr>
              <w:t>$0.090</w:t>
            </w:r>
          </w:p>
        </w:tc>
        <w:tc>
          <w:tcPr>
            <w:tcW w:w="600" w:type="dxa"/>
          </w:tcPr>
          <w:p>
            <w:pPr>
              <w:jc w:val="right"/>
              <w:spacing w:before="10" w:after="10"/>
            </w:pPr>
            <w:r/>
            <w:r>
              <w:rPr>
                <w:sz w:val="16"/>
              </w:rPr>
              <w:t>hybrid</w:t>
            </w:r>
          </w:p>
        </w:tc>
      </w:tr>
      <w:tr>
        <w:tc>
          <w:tcPr>
            <w:tcW w:w="380" w:type="dxa"/>
          </w:tcPr>
          <w:p>
            <w:pPr>
              <w:spacing w:before="10" w:after="10"/>
            </w:pPr>
            <w:r/>
            <w:r>
              <w:rPr>
                <w:sz w:val="16"/>
              </w:rPr>
              <w:t>22</w:t>
            </w:r>
          </w:p>
        </w:tc>
        <w:tc>
          <w:tcPr>
            <w:tcW w:w="1400" w:type="dxa"/>
          </w:tcPr>
          <w:p>
            <w:pPr>
              <w:spacing w:before="10" w:after="10"/>
            </w:pPr>
            <w:r/>
            <w:r>
              <w:rPr>
                <w:sz w:val="16"/>
              </w:rPr>
              <w:t>Indonesia</w:t>
            </w:r>
          </w:p>
        </w:tc>
        <w:tc>
          <w:tcPr>
            <w:tcW w:w="600" w:type="dxa"/>
          </w:tcPr>
          <w:p>
            <w:pPr>
              <w:jc w:val="right"/>
              <w:spacing w:before="10" w:after="10"/>
            </w:pPr>
            <w:r/>
            <w:r>
              <w:rPr>
                <w:sz w:val="16"/>
              </w:rPr>
              <w:t>$0.067</w:t>
            </w:r>
          </w:p>
        </w:tc>
        <w:tc>
          <w:tcPr>
            <w:tcW w:w="500" w:type="dxa"/>
          </w:tcPr>
          <w:p>
            <w:pPr>
              <w:jc w:val="right"/>
              <w:spacing w:before="10" w:after="10"/>
            </w:pPr>
            <w:r/>
            <w:r>
              <w:rPr>
                <w:sz w:val="16"/>
              </w:rPr>
              <w:t>26.4</w:t>
            </w:r>
          </w:p>
        </w:tc>
        <w:tc>
          <w:tcPr>
            <w:tcW w:w="450" w:type="dxa"/>
          </w:tcPr>
          <w:p>
            <w:pPr>
              <w:jc w:val="right"/>
              <w:spacing w:before="10" w:after="10"/>
            </w:pPr>
            <w:r/>
            <w:r>
              <w:rPr>
                <w:sz w:val="16"/>
              </w:rPr>
              <w:t>1.25</w:t>
            </w:r>
          </w:p>
        </w:tc>
        <w:tc>
          <w:tcPr>
            <w:tcW w:w="550" w:type="dxa"/>
          </w:tcPr>
          <w:p>
            <w:pPr>
              <w:jc w:val="right"/>
              <w:spacing w:before="10" w:after="10"/>
            </w:pPr>
            <w:r/>
            <w:r>
              <w:rPr>
                <w:sz w:val="16"/>
              </w:rPr>
              <w:t>$11.21</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0.89</w:t>
            </w:r>
          </w:p>
        </w:tc>
        <w:tc>
          <w:tcPr>
            <w:tcW w:w="600" w:type="dxa"/>
          </w:tcPr>
          <w:p>
            <w:pPr>
              <w:jc w:val="right"/>
              <w:spacing w:before="10" w:after="10"/>
            </w:pPr>
            <w:r/>
            <w:r>
              <w:rPr>
                <w:sz w:val="16"/>
              </w:rPr>
              <w:t>$1.48</w:t>
            </w:r>
          </w:p>
        </w:tc>
        <w:tc>
          <w:tcPr>
            <w:tcW w:w="650" w:type="dxa"/>
          </w:tcPr>
          <w:p>
            <w:pPr>
              <w:jc w:val="right"/>
              <w:spacing w:before="10" w:after="10"/>
            </w:pPr>
            <w:r/>
            <w:r>
              <w:rPr>
                <w:sz w:val="16"/>
              </w:rPr>
              <w:t>$0.067</w:t>
            </w:r>
          </w:p>
        </w:tc>
        <w:tc>
          <w:tcPr>
            <w:tcW w:w="600" w:type="dxa"/>
          </w:tcPr>
          <w:p>
            <w:pPr>
              <w:jc w:val="right"/>
              <w:spacing w:before="10" w:after="10"/>
            </w:pPr>
            <w:r/>
            <w:r>
              <w:rPr>
                <w:sz w:val="16"/>
              </w:rPr>
              <w:t>hybrid</w:t>
            </w:r>
          </w:p>
        </w:tc>
      </w:tr>
      <w:tr>
        <w:tc>
          <w:tcPr>
            <w:tcW w:w="380" w:type="dxa"/>
          </w:tcPr>
          <w:p>
            <w:pPr>
              <w:spacing w:before="10" w:after="10"/>
            </w:pPr>
            <w:r/>
            <w:r>
              <w:rPr>
                <w:sz w:val="16"/>
              </w:rPr>
              <w:t>23</w:t>
            </w:r>
          </w:p>
        </w:tc>
        <w:tc>
          <w:tcPr>
            <w:tcW w:w="1400" w:type="dxa"/>
          </w:tcPr>
          <w:p>
            <w:pPr>
              <w:spacing w:before="10" w:after="10"/>
            </w:pPr>
            <w:r/>
            <w:r>
              <w:rPr>
                <w:sz w:val="16"/>
              </w:rPr>
              <w:t>Kazakhstan</w:t>
            </w:r>
          </w:p>
        </w:tc>
        <w:tc>
          <w:tcPr>
            <w:tcW w:w="600" w:type="dxa"/>
          </w:tcPr>
          <w:p>
            <w:pPr>
              <w:jc w:val="right"/>
              <w:spacing w:before="10" w:after="10"/>
            </w:pPr>
            <w:r/>
            <w:r>
              <w:rPr>
                <w:sz w:val="16"/>
              </w:rPr>
              <w:t>$0.066</w:t>
            </w:r>
          </w:p>
        </w:tc>
        <w:tc>
          <w:tcPr>
            <w:tcW w:w="500" w:type="dxa"/>
          </w:tcPr>
          <w:p>
            <w:pPr>
              <w:jc w:val="right"/>
              <w:spacing w:before="10" w:after="10"/>
            </w:pPr>
            <w:r/>
            <w:r>
              <w:rPr>
                <w:sz w:val="16"/>
              </w:rPr>
              <w:t>24.9</w:t>
            </w:r>
          </w:p>
        </w:tc>
        <w:tc>
          <w:tcPr>
            <w:tcW w:w="450" w:type="dxa"/>
          </w:tcPr>
          <w:p>
            <w:pPr>
              <w:jc w:val="right"/>
              <w:spacing w:before="10" w:after="10"/>
            </w:pPr>
            <w:r/>
            <w:r>
              <w:rPr>
                <w:sz w:val="16"/>
              </w:rPr>
              <w:t>1.23</w:t>
            </w:r>
          </w:p>
        </w:tc>
        <w:tc>
          <w:tcPr>
            <w:tcW w:w="550" w:type="dxa"/>
          </w:tcPr>
          <w:p>
            <w:pPr>
              <w:jc w:val="right"/>
              <w:spacing w:before="10" w:after="10"/>
            </w:pPr>
            <w:r/>
            <w:r>
              <w:rPr>
                <w:sz w:val="16"/>
              </w:rPr>
              <w:t>$9.53</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0.88</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$0.085</w:t>
            </w:r>
          </w:p>
        </w:tc>
        <w:tc>
          <w:tcPr>
            <w:tcW w:w="600" w:type="dxa"/>
          </w:tcPr>
          <w:p>
            <w:pPr>
              <w:jc w:val="right"/>
              <w:spacing w:before="10" w:after="10"/>
            </w:pPr>
            <w:r/>
            <w:r>
              <w:rPr>
                <w:sz w:val="16"/>
              </w:rPr>
              <w:t>import</w:t>
            </w:r>
          </w:p>
        </w:tc>
      </w:tr>
      <w:tr>
        <w:tc>
          <w:tcPr>
            <w:tcW w:w="380" w:type="dxa"/>
          </w:tcPr>
          <w:p>
            <w:pPr>
              <w:spacing w:before="10" w:after="10"/>
            </w:pPr>
            <w:r/>
            <w:r>
              <w:rPr>
                <w:sz w:val="16"/>
              </w:rPr>
              <w:t>24</w:t>
            </w:r>
          </w:p>
        </w:tc>
        <w:tc>
          <w:tcPr>
            <w:tcW w:w="1400" w:type="dxa"/>
          </w:tcPr>
          <w:p>
            <w:pPr>
              <w:spacing w:before="10" w:after="10"/>
            </w:pPr>
            <w:r/>
            <w:r>
              <w:rPr>
                <w:sz w:val="16"/>
              </w:rPr>
              <w:t>Iran</w:t>
            </w:r>
          </w:p>
        </w:tc>
        <w:tc>
          <w:tcPr>
            <w:tcW w:w="600" w:type="dxa"/>
          </w:tcPr>
          <w:p>
            <w:pPr>
              <w:jc w:val="right"/>
              <w:spacing w:before="10" w:after="10"/>
            </w:pPr>
            <w:r/>
            <w:r>
              <w:rPr>
                <w:sz w:val="16"/>
              </w:rPr>
              <w:t>$0.005</w:t>
            </w:r>
          </w:p>
        </w:tc>
        <w:tc>
          <w:tcPr>
            <w:tcW w:w="500" w:type="dxa"/>
          </w:tcPr>
          <w:p>
            <w:pPr>
              <w:jc w:val="right"/>
              <w:spacing w:before="10" w:after="10"/>
            </w:pPr>
            <w:r/>
            <w:r>
              <w:rPr>
                <w:sz w:val="16"/>
              </w:rPr>
              <w:t>31.2</w:t>
            </w:r>
          </w:p>
        </w:tc>
        <w:tc>
          <w:tcPr>
            <w:tcW w:w="450" w:type="dxa"/>
          </w:tcPr>
          <w:p>
            <w:pPr>
              <w:jc w:val="right"/>
              <w:spacing w:before="10" w:after="10"/>
            </w:pPr>
            <w:r/>
            <w:r>
              <w:rPr>
                <w:sz w:val="16"/>
              </w:rPr>
              <w:t>1.32</w:t>
            </w:r>
          </w:p>
        </w:tc>
        <w:tc>
          <w:tcPr>
            <w:tcW w:w="550" w:type="dxa"/>
          </w:tcPr>
          <w:p>
            <w:pPr>
              <w:jc w:val="right"/>
              <w:spacing w:before="10" w:after="10"/>
            </w:pPr>
            <w:r/>
            <w:r>
              <w:rPr>
                <w:sz w:val="16"/>
              </w:rPr>
              <w:t>$8.50</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0.75</w:t>
            </w:r>
          </w:p>
        </w:tc>
        <w:tc>
          <w:tcPr>
            <w:tcW w:w="600" w:type="dxa"/>
          </w:tcPr>
          <w:p>
            <w:pPr>
              <w:jc w:val="right"/>
              <w:spacing w:before="10" w:after="10"/>
            </w:pPr>
            <w:r/>
            <w:r>
              <w:rPr>
                <w:sz w:val="16"/>
              </w:rPr>
              <w:t>$1.41</w:t>
            </w:r>
          </w:p>
        </w:tc>
        <w:tc>
          <w:tcPr>
            <w:tcW w:w="650" w:type="dxa"/>
          </w:tcPr>
          <w:p>
            <w:pPr>
              <w:jc w:val="right"/>
              <w:spacing w:before="10" w:after="10"/>
            </w:pPr>
            <w:r>
              <w:rPr>
                <w:b/>
              </w:rPr>
            </w:r>
            <w:r>
              <w:rPr>
                <w:sz w:val="16"/>
                <w:b/>
              </w:rPr>
              <w:t>$0.085</w:t>
            </w:r>
          </w:p>
        </w:tc>
        <w:tc>
          <w:tcPr>
            <w:tcW w:w="600" w:type="dxa"/>
          </w:tcPr>
          <w:p>
            <w:pPr>
              <w:jc w:val="right"/>
              <w:spacing w:before="10" w:after="10"/>
            </w:pPr>
            <w:r/>
            <w:r>
              <w:rPr>
                <w:sz w:val="16"/>
              </w:rPr>
              <w:t>domestic</w:t>
            </w:r>
          </w:p>
        </w:tc>
      </w:tr>
      <w:tr>
        <w:tc>
          <w:tcPr>
            <w:tcW w:w="380" w:type="dxa"/>
          </w:tcPr>
          <w:p>
            <w:pPr>
              <w:spacing w:before="10" w:after="10"/>
            </w:pPr>
            <w:r/>
            <w:r>
              <w:rPr>
                <w:sz w:val="16"/>
              </w:rPr>
              <w:t>25</w:t>
            </w:r>
          </w:p>
        </w:tc>
        <w:tc>
          <w:tcPr>
            <w:tcW w:w="1400" w:type="dxa"/>
          </w:tcPr>
          <w:p>
            <w:pPr>
              <w:spacing w:before="10" w:after="10"/>
            </w:pPr>
            <w:r/>
            <w:r>
              <w:rPr>
                <w:sz w:val="16"/>
              </w:rPr>
              <w:t>Georgia</w:t>
            </w:r>
          </w:p>
        </w:tc>
        <w:tc>
          <w:tcPr>
            <w:tcW w:w="600" w:type="dxa"/>
          </w:tcPr>
          <w:p>
            <w:pPr>
              <w:jc w:val="right"/>
              <w:spacing w:before="10" w:after="10"/>
            </w:pPr>
            <w:r/>
            <w:r>
              <w:rPr>
                <w:sz w:val="16"/>
              </w:rPr>
              <w:t>$0.091</w:t>
            </w:r>
          </w:p>
        </w:tc>
        <w:tc>
          <w:tcPr>
            <w:tcW w:w="500" w:type="dxa"/>
          </w:tcPr>
          <w:p>
            <w:pPr>
              <w:jc w:val="right"/>
              <w:spacing w:before="10" w:after="10"/>
            </w:pPr>
            <w:r/>
            <w:r>
              <w:rPr>
                <w:sz w:val="16"/>
              </w:rPr>
              <w:t>19.4</w:t>
            </w:r>
          </w:p>
        </w:tc>
        <w:tc>
          <w:tcPr>
            <w:tcW w:w="450" w:type="dxa"/>
          </w:tcPr>
          <w:p>
            <w:pPr>
              <w:jc w:val="right"/>
              <w:spacing w:before="10" w:after="10"/>
            </w:pPr>
            <w:r/>
            <w:r>
              <w:rPr>
                <w:sz w:val="16"/>
              </w:rPr>
              <w:t>1.15</w:t>
            </w:r>
          </w:p>
        </w:tc>
        <w:tc>
          <w:tcPr>
            <w:tcW w:w="550" w:type="dxa"/>
          </w:tcPr>
          <w:p>
            <w:pPr>
              <w:jc w:val="right"/>
              <w:spacing w:before="10" w:after="10"/>
            </w:pPr>
            <w:r/>
            <w:r>
              <w:rPr>
                <w:sz w:val="16"/>
              </w:rPr>
              <w:t>$9.58</w:t>
            </w:r>
          </w:p>
        </w:tc>
        <w:tc>
          <w:tcPr>
            <w:tcW w:w="600" w:type="dxa"/>
          </w:tcPr>
          <w:p>
            <w:pPr>
              <w:jc w:val="right"/>
              <w:spacing w:before="10" w:after="10"/>
            </w:pPr>
            <w:r/>
            <w:r>
              <w:rPr>
                <w:sz w:val="16"/>
              </w:rPr>
              <w:t>15</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$1.48</w:t>
            </w:r>
          </w:p>
        </w:tc>
        <w:tc>
          <w:tcPr>
            <w:tcW w:w="650" w:type="dxa"/>
          </w:tcPr>
          <w:p>
            <w:pPr>
              <w:jc w:val="right"/>
              <w:spacing w:before="10" w:after="10"/>
            </w:pPr>
            <w:r/>
            <w:r>
              <w:rPr>
                <w:sz w:val="16"/>
              </w:rPr>
              <w:t>$0.091</w:t>
            </w:r>
          </w:p>
        </w:tc>
        <w:tc>
          <w:tcPr>
            <w:tcW w:w="600" w:type="dxa"/>
          </w:tcPr>
          <w:p>
            <w:pPr>
              <w:jc w:val="right"/>
              <w:spacing w:before="10" w:after="10"/>
            </w:pPr>
            <w:r/>
            <w:r>
              <w:rPr>
                <w:sz w:val="16"/>
              </w:rPr>
              <w:t>import</w:t>
            </w:r>
          </w:p>
        </w:tc>
      </w:tr>
      <w:tr>
        <w:tc>
          <w:tcPr>
            <w:tcW w:w="380" w:type="dxa"/>
          </w:tcPr>
          <w:p>
            <w:pPr>
              <w:spacing w:before="10" w:after="10"/>
            </w:pPr>
            <w:r/>
            <w:r>
              <w:rPr>
                <w:sz w:val="16"/>
              </w:rPr>
              <w:t>26</w:t>
            </w:r>
          </w:p>
        </w:tc>
        <w:tc>
          <w:tcPr>
            <w:tcW w:w="1400" w:type="dxa"/>
          </w:tcPr>
          <w:p>
            <w:pPr>
              <w:spacing w:before="10" w:after="10"/>
            </w:pPr>
            <w:r/>
            <w:r>
              <w:rPr>
                <w:sz w:val="16"/>
              </w:rPr>
              <w:t>United States of Am.</w:t>
            </w:r>
          </w:p>
        </w:tc>
        <w:tc>
          <w:tcPr>
            <w:tcW w:w="600" w:type="dxa"/>
          </w:tcPr>
          <w:p>
            <w:pPr>
              <w:jc w:val="right"/>
              <w:spacing w:before="10" w:after="10"/>
            </w:pPr>
            <w:r/>
            <w:r>
              <w:rPr>
                <w:sz w:val="16"/>
              </w:rPr>
              <w:t>$0.081</w:t>
            </w:r>
          </w:p>
        </w:tc>
        <w:tc>
          <w:tcPr>
            <w:tcW w:w="500" w:type="dxa"/>
          </w:tcPr>
          <w:p>
            <w:pPr>
              <w:jc w:val="right"/>
              <w:spacing w:before="10" w:after="10"/>
            </w:pPr>
            <w:r/>
            <w:r>
              <w:rPr>
                <w:sz w:val="16"/>
              </w:rPr>
              <w:t>22.9</w:t>
            </w:r>
          </w:p>
        </w:tc>
        <w:tc>
          <w:tcPr>
            <w:tcW w:w="450" w:type="dxa"/>
          </w:tcPr>
          <w:p>
            <w:pPr>
              <w:jc w:val="right"/>
              <w:spacing w:before="10" w:after="10"/>
            </w:pPr>
            <w:r/>
            <w:r>
              <w:rPr>
                <w:sz w:val="16"/>
              </w:rPr>
              <w:t>1.20</w:t>
            </w:r>
          </w:p>
        </w:tc>
        <w:tc>
          <w:tcPr>
            <w:tcW w:w="550" w:type="dxa"/>
          </w:tcPr>
          <w:p>
            <w:pPr>
              <w:jc w:val="right"/>
              <w:spacing w:before="10" w:after="10"/>
            </w:pPr>
            <w:r/>
            <w:r>
              <w:rPr>
                <w:sz w:val="16"/>
              </w:rPr>
              <w:t>$10.78</w:t>
            </w:r>
          </w:p>
        </w:tc>
        <w:tc>
          <w:tcPr>
            <w:tcW w:w="600" w:type="dxa"/>
          </w:tcPr>
          <w:p>
            <w:pPr>
              <w:jc w:val="right"/>
              <w:spacing w:before="10" w:after="10"/>
            </w:pPr>
            <w:r/>
            <w:r>
              <w:rPr>
                <w:sz w:val="16"/>
              </w:rPr>
              <w:t>53,700</w:t>
            </w:r>
          </w:p>
        </w:tc>
        <w:tc>
          <w:tcPr>
            <w:tcW w:w="500" w:type="dxa"/>
          </w:tcPr>
          <w:p>
            <w:pPr>
              <w:jc w:val="right"/>
              <w:spacing w:before="10" w:after="10"/>
            </w:pPr>
            <w:r/>
            <w:r>
              <w:rPr>
                <w:sz w:val="16"/>
              </w:rPr>
              <w:t>43.4</w:t>
            </w:r>
          </w:p>
        </w:tc>
        <w:tc>
          <w:tcPr>
            <w:tcW w:w="400" w:type="dxa"/>
          </w:tcPr>
          <w:p>
            <w:pPr>
              <w:jc w:val="right"/>
              <w:spacing w:before="10" w:after="10"/>
            </w:pPr>
            <w:r/>
            <w:r>
              <w:rPr>
                <w:sz w:val="16"/>
              </w:rPr>
              <w:t>0.98</w:t>
            </w:r>
          </w:p>
        </w:tc>
        <w:tc>
          <w:tcPr>
            <w:tcW w:w="600" w:type="dxa"/>
          </w:tcPr>
          <w:p>
            <w:pPr>
              <w:jc w:val="right"/>
              <w:spacing w:before="10" w:after="10"/>
            </w:pPr>
            <w:r/>
            <w:r>
              <w:rPr>
                <w:sz w:val="16"/>
              </w:rPr>
              <w:t>$1.48</w:t>
            </w:r>
          </w:p>
        </w:tc>
        <w:tc>
          <w:tcPr>
            <w:tcW w:w="650" w:type="dxa"/>
          </w:tcPr>
          <w:p>
            <w:pPr>
              <w:jc w:val="right"/>
              <w:spacing w:before="10" w:after="10"/>
            </w:pPr>
            <w:r/>
            <w:r>
              <w:rPr>
                <w:sz w:val="16"/>
              </w:rPr>
              <w:t>$0.081</w:t>
            </w:r>
          </w:p>
        </w:tc>
        <w:tc>
          <w:tcPr>
            <w:tcW w:w="600" w:type="dxa"/>
          </w:tcPr>
          <w:p>
            <w:pPr>
              <w:jc w:val="right"/>
              <w:spacing w:before="10" w:after="10"/>
            </w:pPr>
            <w:r/>
            <w:r>
              <w:rPr>
                <w:sz w:val="16"/>
              </w:rPr>
              <w:t>import</w:t>
            </w:r>
          </w:p>
        </w:tc>
      </w:tr>
      <w:tr>
        <w:tc>
          <w:tcPr>
            <w:tcW w:w="380" w:type="dxa"/>
          </w:tcPr>
          <w:p>
            <w:pPr>
              <w:spacing w:before="10" w:after="10"/>
            </w:pPr>
            <w:r/>
            <w:r>
              <w:rPr>
                <w:sz w:val="16"/>
              </w:rPr>
              <w:t>27</w:t>
            </w:r>
          </w:p>
        </w:tc>
        <w:tc>
          <w:tcPr>
            <w:tcW w:w="1400" w:type="dxa"/>
          </w:tcPr>
          <w:p>
            <w:pPr>
              <w:spacing w:before="10" w:after="10"/>
            </w:pPr>
            <w:r/>
            <w:r>
              <w:rPr>
                <w:sz w:val="16"/>
              </w:rPr>
              <w:t>Uzbekistan</w:t>
            </w:r>
          </w:p>
        </w:tc>
        <w:tc>
          <w:tcPr>
            <w:tcW w:w="600" w:type="dxa"/>
          </w:tcPr>
          <w:p>
            <w:pPr>
              <w:jc w:val="right"/>
              <w:spacing w:before="10" w:after="10"/>
            </w:pPr>
            <w:r/>
            <w:r>
              <w:rPr>
                <w:sz w:val="16"/>
              </w:rPr>
              <w:t>$0.071</w:t>
            </w:r>
          </w:p>
        </w:tc>
        <w:tc>
          <w:tcPr>
            <w:tcW w:w="500" w:type="dxa"/>
          </w:tcPr>
          <w:p>
            <w:pPr>
              <w:jc w:val="right"/>
              <w:spacing w:before="10" w:after="10"/>
            </w:pPr>
            <w:r/>
            <w:r>
              <w:rPr>
                <w:sz w:val="16"/>
              </w:rPr>
              <w:t>29.9</w:t>
            </w:r>
          </w:p>
        </w:tc>
        <w:tc>
          <w:tcPr>
            <w:tcW w:w="450" w:type="dxa"/>
          </w:tcPr>
          <w:p>
            <w:pPr>
              <w:jc w:val="right"/>
              <w:spacing w:before="10" w:after="10"/>
            </w:pPr>
            <w:r/>
            <w:r>
              <w:rPr>
                <w:sz w:val="16"/>
              </w:rPr>
              <w:t>1.30</w:t>
            </w:r>
          </w:p>
        </w:tc>
        <w:tc>
          <w:tcPr>
            <w:tcW w:w="550" w:type="dxa"/>
          </w:tcPr>
          <w:p>
            <w:pPr>
              <w:jc w:val="right"/>
              <w:spacing w:before="10" w:after="10"/>
            </w:pPr>
            <w:r/>
            <w:r>
              <w:rPr>
                <w:sz w:val="16"/>
              </w:rPr>
              <w:t>$8.37</w:t>
            </w:r>
          </w:p>
        </w:tc>
        <w:tc>
          <w:tcPr>
            <w:tcW w:w="600" w:type="dxa"/>
          </w:tcPr>
          <w:p>
            <w:pPr>
              <w:jc w:val="right"/>
              <w:spacing w:before="10" w:after="10"/>
            </w:pPr>
            <w:r/>
            <w:r>
              <w:rPr>
                <w:sz w:val="16"/>
              </w:rPr>
              <w:t>25</w:t>
            </w:r>
          </w:p>
        </w:tc>
        <w:tc>
          <w:tcPr>
            <w:tcW w:w="500" w:type="dxa"/>
          </w:tcPr>
          <w:p>
            <w:pPr>
              <w:jc w:val="right"/>
              <w:spacing w:before="10" w:after="10"/>
            </w:pPr>
            <w:r/>
            <w:r>
              <w:rPr>
                <w:sz w:val="16"/>
              </w:rPr>
              <w:t>0.0</w:t>
            </w:r>
          </w:p>
        </w:tc>
        <w:tc>
          <w:tcPr>
            <w:tcW w:w="400" w:type="dxa"/>
          </w:tcPr>
          <w:p>
            <w:pPr>
              <w:jc w:val="right"/>
              <w:spacing w:before="10" w:after="10"/>
            </w:pPr>
            <w:r/>
            <w:r>
              <w:rPr>
                <w:sz w:val="16"/>
              </w:rPr>
              <w:t>0.84</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$0.090</w:t>
            </w:r>
          </w:p>
        </w:tc>
        <w:tc>
          <w:tcPr>
            <w:tcW w:w="600" w:type="dxa"/>
          </w:tcPr>
          <w:p>
            <w:pPr>
              <w:jc w:val="right"/>
              <w:spacing w:before="10" w:after="10"/>
            </w:pPr>
            <w:r/>
            <w:r>
              <w:rPr>
                <w:sz w:val="16"/>
              </w:rPr>
              <w:t>import</w:t>
            </w:r>
          </w:p>
        </w:tc>
      </w:tr>
      <w:tr>
        <w:tc>
          <w:tcPr>
            <w:tcW w:w="380" w:type="dxa"/>
          </w:tcPr>
          <w:p>
            <w:pPr>
              <w:spacing w:before="10" w:after="10"/>
            </w:pPr>
            <w:r/>
            <w:r>
              <w:rPr>
                <w:sz w:val="16"/>
              </w:rPr>
              <w:t>28</w:t>
            </w:r>
          </w:p>
        </w:tc>
        <w:tc>
          <w:tcPr>
            <w:tcW w:w="1400" w:type="dxa"/>
          </w:tcPr>
          <w:p>
            <w:pPr>
              <w:spacing w:before="10" w:after="10"/>
            </w:pPr>
            <w:r/>
            <w:r>
              <w:rPr>
                <w:sz w:val="16"/>
              </w:rPr>
              <w:t>Kenya</w:t>
            </w:r>
          </w:p>
        </w:tc>
        <w:tc>
          <w:tcPr>
            <w:tcW w:w="600" w:type="dxa"/>
          </w:tcPr>
          <w:p>
            <w:pPr>
              <w:jc w:val="right"/>
              <w:spacing w:before="10" w:after="10"/>
            </w:pPr>
            <w:r/>
            <w:r>
              <w:rPr>
                <w:sz w:val="16"/>
              </w:rPr>
              <w:t>$0.088</w:t>
            </w:r>
          </w:p>
        </w:tc>
        <w:tc>
          <w:tcPr>
            <w:tcW w:w="500" w:type="dxa"/>
          </w:tcPr>
          <w:p>
            <w:pPr>
              <w:jc w:val="right"/>
              <w:spacing w:before="10" w:after="10"/>
            </w:pPr>
            <w:r/>
            <w:r>
              <w:rPr>
                <w:sz w:val="16"/>
              </w:rPr>
              <w:t>27.4</w:t>
            </w:r>
          </w:p>
        </w:tc>
        <w:tc>
          <w:tcPr>
            <w:tcW w:w="450" w:type="dxa"/>
          </w:tcPr>
          <w:p>
            <w:pPr>
              <w:jc w:val="right"/>
              <w:spacing w:before="10" w:after="10"/>
            </w:pPr>
            <w:r/>
            <w:r>
              <w:rPr>
                <w:sz w:val="16"/>
              </w:rPr>
              <w:t>1.26</w:t>
            </w:r>
          </w:p>
        </w:tc>
        <w:tc>
          <w:tcPr>
            <w:tcW w:w="550" w:type="dxa"/>
          </w:tcPr>
          <w:p>
            <w:pPr>
              <w:jc w:val="right"/>
              <w:spacing w:before="10" w:after="10"/>
            </w:pPr>
            <w:r/>
            <w:r>
              <w:rPr>
                <w:sz w:val="16"/>
              </w:rPr>
              <w:t>$9.74</w:t>
            </w:r>
          </w:p>
        </w:tc>
        <w:tc>
          <w:tcPr>
            <w:tcW w:w="600" w:type="dxa"/>
          </w:tcPr>
          <w:p>
            <w:pPr>
              <w:jc w:val="right"/>
              <w:spacing w:before="10" w:after="10"/>
            </w:pPr>
            <w:r/>
            <w:r>
              <w:rPr>
                <w:sz w:val="16"/>
              </w:rPr>
              <w:t>60</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$1.49</w:t>
            </w:r>
          </w:p>
        </w:tc>
        <w:tc>
          <w:tcPr>
            <w:tcW w:w="650" w:type="dxa"/>
          </w:tcPr>
          <w:p>
            <w:pPr>
              <w:jc w:val="right"/>
              <w:spacing w:before="10" w:after="10"/>
            </w:pPr>
            <w:r/>
            <w:r>
              <w:rPr>
                <w:sz w:val="16"/>
              </w:rPr>
              <w:t>$0.088</w:t>
            </w:r>
          </w:p>
        </w:tc>
        <w:tc>
          <w:tcPr>
            <w:tcW w:w="600" w:type="dxa"/>
          </w:tcPr>
          <w:p>
            <w:pPr>
              <w:jc w:val="right"/>
              <w:spacing w:before="10" w:after="10"/>
            </w:pPr>
            <w:r/>
            <w:r>
              <w:rPr>
                <w:sz w:val="16"/>
              </w:rPr>
              <w:t>hybrid</w:t>
            </w:r>
          </w:p>
        </w:tc>
      </w:tr>
      <w:tr>
        <w:tc>
          <w:tcPr>
            <w:tcW w:w="380" w:type="dxa"/>
          </w:tcPr>
          <w:p>
            <w:pPr>
              <w:spacing w:before="10" w:after="10"/>
            </w:pPr>
            <w:r/>
            <w:r>
              <w:rPr>
                <w:sz w:val="16"/>
              </w:rPr>
              <w:t>29</w:t>
            </w:r>
          </w:p>
        </w:tc>
        <w:tc>
          <w:tcPr>
            <w:tcW w:w="1400" w:type="dxa"/>
          </w:tcPr>
          <w:p>
            <w:pPr>
              <w:spacing w:before="10" w:after="10"/>
            </w:pPr>
            <w:r/>
            <w:r>
              <w:rPr>
                <w:sz w:val="16"/>
              </w:rPr>
              <w:t>Turkey</w:t>
            </w:r>
          </w:p>
        </w:tc>
        <w:tc>
          <w:tcPr>
            <w:tcW w:w="600" w:type="dxa"/>
          </w:tcPr>
          <w:p>
            <w:pPr>
              <w:jc w:val="right"/>
              <w:spacing w:before="10" w:after="10"/>
            </w:pPr>
            <w:r/>
            <w:r>
              <w:rPr>
                <w:sz w:val="16"/>
              </w:rPr>
              <w:t>$0.086</w:t>
            </w:r>
          </w:p>
        </w:tc>
        <w:tc>
          <w:tcPr>
            <w:tcW w:w="500" w:type="dxa"/>
          </w:tcPr>
          <w:p>
            <w:pPr>
              <w:jc w:val="right"/>
              <w:spacing w:before="10" w:after="10"/>
            </w:pPr>
            <w:r/>
            <w:r>
              <w:rPr>
                <w:sz w:val="16"/>
              </w:rPr>
              <w:t>24.4</w:t>
            </w:r>
          </w:p>
        </w:tc>
        <w:tc>
          <w:tcPr>
            <w:tcW w:w="450" w:type="dxa"/>
          </w:tcPr>
          <w:p>
            <w:pPr>
              <w:jc w:val="right"/>
              <w:spacing w:before="10" w:after="10"/>
            </w:pPr>
            <w:r/>
            <w:r>
              <w:rPr>
                <w:sz w:val="16"/>
              </w:rPr>
              <w:t>1.22</w:t>
            </w:r>
          </w:p>
        </w:tc>
        <w:tc>
          <w:tcPr>
            <w:tcW w:w="550" w:type="dxa"/>
          </w:tcPr>
          <w:p>
            <w:pPr>
              <w:jc w:val="right"/>
              <w:spacing w:before="10" w:after="10"/>
            </w:pPr>
            <w:r/>
            <w:r>
              <w:rPr>
                <w:sz w:val="16"/>
              </w:rPr>
              <w:t>$10.57</w:t>
            </w:r>
          </w:p>
        </w:tc>
        <w:tc>
          <w:tcPr>
            <w:tcW w:w="600" w:type="dxa"/>
          </w:tcPr>
          <w:p>
            <w:pPr>
              <w:jc w:val="right"/>
              <w:spacing w:before="10" w:after="10"/>
            </w:pPr>
            <w:r/>
            <w:r>
              <w:rPr>
                <w:sz w:val="16"/>
              </w:rPr>
              <w:t>350</w:t>
            </w:r>
          </w:p>
        </w:tc>
        <w:tc>
          <w:tcPr>
            <w:tcW w:w="500" w:type="dxa"/>
          </w:tcPr>
          <w:p>
            <w:pPr>
              <w:jc w:val="right"/>
              <w:spacing w:before="10" w:after="10"/>
            </w:pPr>
            <w:r/>
            <w:r>
              <w:rPr>
                <w:sz w:val="16"/>
              </w:rPr>
              <w:t>0.3</w:t>
            </w:r>
          </w:p>
        </w:tc>
        <w:tc>
          <w:tcPr>
            <w:tcW w:w="400" w:type="dxa"/>
          </w:tcPr>
          <w:p>
            <w:pPr>
              <w:jc w:val="right"/>
              <w:spacing w:before="10" w:after="10"/>
            </w:pPr>
            <w:r/>
            <w:r>
              <w:rPr>
                <w:sz w:val="16"/>
              </w:rPr>
              <w:t>0.92</w:t>
            </w:r>
          </w:p>
        </w:tc>
        <w:tc>
          <w:tcPr>
            <w:tcW w:w="600" w:type="dxa"/>
          </w:tcPr>
          <w:p>
            <w:pPr>
              <w:jc w:val="right"/>
              <w:spacing w:before="10" w:after="10"/>
            </w:pPr>
            <w:r/>
            <w:r>
              <w:rPr>
                <w:sz w:val="16"/>
              </w:rPr>
              <w:t>$1.49</w:t>
            </w:r>
          </w:p>
        </w:tc>
        <w:tc>
          <w:tcPr>
            <w:tcW w:w="650" w:type="dxa"/>
          </w:tcPr>
          <w:p>
            <w:pPr>
              <w:jc w:val="right"/>
              <w:spacing w:before="10" w:after="10"/>
            </w:pPr>
            <w:r/>
            <w:r>
              <w:rPr>
                <w:sz w:val="16"/>
              </w:rPr>
              <w:t>$0.086</w:t>
            </w:r>
          </w:p>
        </w:tc>
        <w:tc>
          <w:tcPr>
            <w:tcW w:w="600" w:type="dxa"/>
          </w:tcPr>
          <w:p>
            <w:pPr>
              <w:jc w:val="right"/>
              <w:spacing w:before="10" w:after="10"/>
            </w:pPr>
            <w:r/>
            <w:r>
              <w:rPr>
                <w:sz w:val="16"/>
              </w:rPr>
              <w:t>hybrid</w:t>
            </w:r>
          </w:p>
        </w:tc>
      </w:tr>
      <w:tr>
        <w:tc>
          <w:tcPr>
            <w:tcW w:w="380" w:type="dxa"/>
          </w:tcPr>
          <w:p>
            <w:pPr>
              <w:spacing w:before="10" w:after="10"/>
            </w:pPr>
            <w:r/>
            <w:r>
              <w:rPr>
                <w:sz w:val="16"/>
              </w:rPr>
              <w:t>30</w:t>
            </w:r>
          </w:p>
        </w:tc>
        <w:tc>
          <w:tcPr>
            <w:tcW w:w="1400" w:type="dxa"/>
          </w:tcPr>
          <w:p>
            <w:pPr>
              <w:spacing w:before="10" w:after="10"/>
            </w:pPr>
            <w:r/>
            <w:r>
              <w:rPr>
                <w:sz w:val="16"/>
              </w:rPr>
              <w:t>Bosnia and Herz.</w:t>
            </w:r>
          </w:p>
        </w:tc>
        <w:tc>
          <w:tcPr>
            <w:tcW w:w="600" w:type="dxa"/>
          </w:tcPr>
          <w:p>
            <w:pPr>
              <w:jc w:val="right"/>
              <w:spacing w:before="10" w:after="10"/>
            </w:pPr>
            <w:r/>
            <w:r>
              <w:rPr>
                <w:sz w:val="16"/>
              </w:rPr>
              <w:t>$0.099</w:t>
            </w:r>
          </w:p>
        </w:tc>
        <w:tc>
          <w:tcPr>
            <w:tcW w:w="500" w:type="dxa"/>
          </w:tcPr>
          <w:p>
            <w:pPr>
              <w:jc w:val="right"/>
              <w:spacing w:before="10" w:after="10"/>
            </w:pPr>
            <w:r/>
            <w:r>
              <w:rPr>
                <w:sz w:val="16"/>
              </w:rPr>
              <w:t>21.6</w:t>
            </w:r>
          </w:p>
        </w:tc>
        <w:tc>
          <w:tcPr>
            <w:tcW w:w="450" w:type="dxa"/>
          </w:tcPr>
          <w:p>
            <w:pPr>
              <w:jc w:val="right"/>
              <w:spacing w:before="10" w:after="10"/>
            </w:pPr>
            <w:r/>
            <w:r>
              <w:rPr>
                <w:sz w:val="16"/>
              </w:rPr>
              <w:t>1.18</w:t>
            </w:r>
          </w:p>
        </w:tc>
        <w:tc>
          <w:tcPr>
            <w:tcW w:w="550" w:type="dxa"/>
          </w:tcPr>
          <w:p>
            <w:pPr>
              <w:jc w:val="right"/>
              <w:spacing w:before="10" w:after="10"/>
            </w:pPr>
            <w:r/>
            <w:r>
              <w:rPr>
                <w:sz w:val="16"/>
              </w:rPr>
              <w:t>$9.17</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$1.49</w:t>
            </w:r>
          </w:p>
        </w:tc>
        <w:tc>
          <w:tcPr>
            <w:tcW w:w="650" w:type="dxa"/>
          </w:tcPr>
          <w:p>
            <w:pPr>
              <w:jc w:val="right"/>
              <w:spacing w:before="10" w:after="10"/>
            </w:pPr>
            <w:r/>
            <w:r>
              <w:rPr>
                <w:sz w:val="16"/>
              </w:rPr>
              <w:t>$0.099</w:t>
            </w:r>
          </w:p>
        </w:tc>
        <w:tc>
          <w:tcPr>
            <w:tcW w:w="600" w:type="dxa"/>
          </w:tcPr>
          <w:p>
            <w:pPr>
              <w:jc w:val="right"/>
              <w:spacing w:before="10" w:after="10"/>
            </w:pPr>
            <w:r/>
            <w:r>
              <w:rPr>
                <w:sz w:val="16"/>
              </w:rPr>
              <w:t>hybrid</w:t>
            </w:r>
          </w:p>
        </w:tc>
      </w:tr>
      <w:tr>
        <w:tc>
          <w:tcPr>
            <w:tcW w:w="380" w:type="dxa"/>
          </w:tcPr>
          <w:p>
            <w:pPr>
              <w:spacing w:before="10" w:after="10"/>
            </w:pPr>
            <w:r/>
            <w:r>
              <w:rPr>
                <w:sz w:val="16"/>
              </w:rPr>
              <w:t>31</w:t>
            </w:r>
          </w:p>
        </w:tc>
        <w:tc>
          <w:tcPr>
            <w:tcW w:w="1400" w:type="dxa"/>
          </w:tcPr>
          <w:p>
            <w:pPr>
              <w:spacing w:before="10" w:after="10"/>
            </w:pPr>
            <w:r/>
            <w:r>
              <w:rPr>
                <w:sz w:val="16"/>
              </w:rPr>
              <w:t>Nigeria</w:t>
            </w:r>
          </w:p>
        </w:tc>
        <w:tc>
          <w:tcPr>
            <w:tcW w:w="600" w:type="dxa"/>
          </w:tcPr>
          <w:p>
            <w:pPr>
              <w:jc w:val="right"/>
              <w:spacing w:before="10" w:after="10"/>
            </w:pPr>
            <w:r/>
            <w:r>
              <w:rPr>
                <w:sz w:val="16"/>
              </w:rPr>
              <w:t>$0.042</w:t>
            </w:r>
          </w:p>
        </w:tc>
        <w:tc>
          <w:tcPr>
            <w:tcW w:w="500" w:type="dxa"/>
          </w:tcPr>
          <w:p>
            <w:pPr>
              <w:jc w:val="right"/>
              <w:spacing w:before="10" w:after="10"/>
            </w:pPr>
            <w:r/>
            <w:r>
              <w:rPr>
                <w:sz w:val="16"/>
              </w:rPr>
              <w:t>31.4</w:t>
            </w:r>
          </w:p>
        </w:tc>
        <w:tc>
          <w:tcPr>
            <w:tcW w:w="450" w:type="dxa"/>
          </w:tcPr>
          <w:p>
            <w:pPr>
              <w:jc w:val="right"/>
              <w:spacing w:before="10" w:after="10"/>
            </w:pPr>
            <w:r/>
            <w:r>
              <w:rPr>
                <w:sz w:val="16"/>
              </w:rPr>
              <w:t>1.33</w:t>
            </w:r>
          </w:p>
        </w:tc>
        <w:tc>
          <w:tcPr>
            <w:tcW w:w="550" w:type="dxa"/>
          </w:tcPr>
          <w:p>
            <w:pPr>
              <w:jc w:val="right"/>
              <w:spacing w:before="10" w:after="10"/>
            </w:pPr>
            <w:r/>
            <w:r>
              <w:rPr>
                <w:sz w:val="16"/>
              </w:rPr>
              <w:t>$10.50</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0.83</w:t>
            </w:r>
          </w:p>
        </w:tc>
        <w:tc>
          <w:tcPr>
            <w:tcW w:w="600" w:type="dxa"/>
          </w:tcPr>
          <w:p>
            <w:pPr>
              <w:jc w:val="right"/>
              <w:spacing w:before="10" w:after="10"/>
            </w:pPr>
            <w:r/>
            <w:r>
              <w:rPr>
                <w:sz w:val="16"/>
              </w:rPr>
              <w:t>$1.45</w:t>
            </w:r>
          </w:p>
        </w:tc>
        <w:tc>
          <w:tcPr>
            <w:tcW w:w="650" w:type="dxa"/>
          </w:tcPr>
          <w:p>
            <w:pPr>
              <w:jc w:val="right"/>
              <w:spacing w:before="10" w:after="10"/>
            </w:pPr>
            <w:r>
              <w:rPr>
                <w:b/>
              </w:rPr>
            </w:r>
            <w:r>
              <w:rPr>
                <w:sz w:val="16"/>
                <w:b/>
              </w:rPr>
              <w:t>$0.080</w:t>
            </w:r>
          </w:p>
        </w:tc>
        <w:tc>
          <w:tcPr>
            <w:tcW w:w="600" w:type="dxa"/>
          </w:tcPr>
          <w:p>
            <w:pPr>
              <w:jc w:val="right"/>
              <w:spacing w:before="10" w:after="10"/>
            </w:pPr>
            <w:r/>
            <w:r>
              <w:rPr>
                <w:sz w:val="16"/>
              </w:rPr>
              <w:t>hybrid</w:t>
            </w:r>
          </w:p>
        </w:tc>
      </w:tr>
      <w:tr>
        <w:tc>
          <w:tcPr>
            <w:tcW w:w="380" w:type="dxa"/>
          </w:tcPr>
          <w:p>
            <w:pPr>
              <w:spacing w:before="10" w:after="10"/>
            </w:pPr>
            <w:r/>
            <w:r>
              <w:rPr>
                <w:sz w:val="16"/>
              </w:rPr>
              <w:t>32</w:t>
            </w:r>
          </w:p>
        </w:tc>
        <w:tc>
          <w:tcPr>
            <w:tcW w:w="1400" w:type="dxa"/>
          </w:tcPr>
          <w:p>
            <w:pPr>
              <w:spacing w:before="10" w:after="10"/>
            </w:pPr>
            <w:r/>
            <w:r>
              <w:rPr>
                <w:sz w:val="16"/>
              </w:rPr>
              <w:t>Iceland</w:t>
            </w:r>
          </w:p>
        </w:tc>
        <w:tc>
          <w:tcPr>
            <w:tcW w:w="600" w:type="dxa"/>
          </w:tcPr>
          <w:p>
            <w:pPr>
              <w:jc w:val="right"/>
              <w:spacing w:before="10" w:after="10"/>
            </w:pPr>
            <w:r/>
            <w:r>
              <w:rPr>
                <w:sz w:val="16"/>
              </w:rPr>
              <w:t>$0.089</w:t>
            </w:r>
          </w:p>
        </w:tc>
        <w:tc>
          <w:tcPr>
            <w:tcW w:w="500" w:type="dxa"/>
          </w:tcPr>
          <w:p>
            <w:pPr>
              <w:jc w:val="right"/>
              <w:spacing w:before="10" w:after="10"/>
            </w:pPr>
            <w:r/>
            <w:r>
              <w:rPr>
                <w:sz w:val="16"/>
              </w:rPr>
              <w:t>8.7</w:t>
            </w:r>
          </w:p>
        </w:tc>
        <w:tc>
          <w:tcPr>
            <w:tcW w:w="450" w:type="dxa"/>
          </w:tcPr>
          <w:p>
            <w:pPr>
              <w:jc w:val="right"/>
              <w:spacing w:before="10" w:after="10"/>
            </w:pPr>
            <w:r/>
            <w:r>
              <w:rPr>
                <w:sz w:val="16"/>
              </w:rPr>
              <w:t>1.08</w:t>
            </w:r>
          </w:p>
        </w:tc>
        <w:tc>
          <w:tcPr>
            <w:tcW w:w="550" w:type="dxa"/>
          </w:tcPr>
          <w:p>
            <w:pPr>
              <w:jc w:val="right"/>
              <w:spacing w:before="10" w:after="10"/>
            </w:pPr>
            <w:r/>
            <w:r>
              <w:rPr>
                <w:sz w:val="16"/>
              </w:rPr>
              <w:t>$12.47</w:t>
            </w:r>
          </w:p>
        </w:tc>
        <w:tc>
          <w:tcPr>
            <w:tcW w:w="600" w:type="dxa"/>
          </w:tcPr>
          <w:p>
            <w:pPr>
              <w:jc w:val="right"/>
              <w:spacing w:before="10" w:after="10"/>
            </w:pPr>
            <w:r/>
            <w:r>
              <w:rPr>
                <w:sz w:val="16"/>
              </w:rPr>
              <w:t>60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$1.49</w:t>
            </w:r>
          </w:p>
        </w:tc>
        <w:tc>
          <w:tcPr>
            <w:tcW w:w="650" w:type="dxa"/>
          </w:tcPr>
          <w:p>
            <w:pPr>
              <w:jc w:val="right"/>
              <w:spacing w:before="10" w:after="10"/>
            </w:pPr>
            <w:r/>
            <w:r>
              <w:rPr>
                <w:sz w:val="16"/>
              </w:rPr>
              <w:t>$0.089</w:t>
            </w:r>
          </w:p>
        </w:tc>
        <w:tc>
          <w:tcPr>
            <w:tcW w:w="600" w:type="dxa"/>
          </w:tcPr>
          <w:p>
            <w:pPr>
              <w:jc w:val="right"/>
              <w:spacing w:before="10" w:after="10"/>
            </w:pPr>
            <w:r/>
            <w:r>
              <w:rPr>
                <w:sz w:val="16"/>
              </w:rPr>
              <w:t>hybrid</w:t>
            </w:r>
          </w:p>
        </w:tc>
      </w:tr>
      <w:tr>
        <w:tc>
          <w:tcPr>
            <w:tcW w:w="380" w:type="dxa"/>
          </w:tcPr>
          <w:p>
            <w:pPr>
              <w:spacing w:before="10" w:after="10"/>
            </w:pPr>
            <w:r/>
            <w:r>
              <w:rPr>
                <w:sz w:val="16"/>
              </w:rPr>
              <w:t>33</w:t>
            </w:r>
          </w:p>
        </w:tc>
        <w:tc>
          <w:tcPr>
            <w:tcW w:w="1400" w:type="dxa"/>
          </w:tcPr>
          <w:p>
            <w:pPr>
              <w:spacing w:before="10" w:after="10"/>
            </w:pPr>
            <w:r/>
            <w:r>
              <w:rPr>
                <w:sz w:val="16"/>
              </w:rPr>
              <w:t>South Africa</w:t>
            </w:r>
          </w:p>
        </w:tc>
        <w:tc>
          <w:tcPr>
            <w:tcW w:w="600" w:type="dxa"/>
          </w:tcPr>
          <w:p>
            <w:pPr>
              <w:jc w:val="right"/>
              <w:spacing w:before="10" w:after="10"/>
            </w:pPr>
            <w:r/>
            <w:r>
              <w:rPr>
                <w:sz w:val="16"/>
              </w:rPr>
              <w:t>$0.040</w:t>
            </w:r>
          </w:p>
        </w:tc>
        <w:tc>
          <w:tcPr>
            <w:tcW w:w="500" w:type="dxa"/>
          </w:tcPr>
          <w:p>
            <w:pPr>
              <w:jc w:val="right"/>
              <w:spacing w:before="10" w:after="10"/>
            </w:pPr>
            <w:r/>
            <w:r>
              <w:rPr>
                <w:sz w:val="16"/>
              </w:rPr>
              <w:t>23.5</w:t>
            </w:r>
          </w:p>
        </w:tc>
        <w:tc>
          <w:tcPr>
            <w:tcW w:w="450" w:type="dxa"/>
          </w:tcPr>
          <w:p>
            <w:pPr>
              <w:jc w:val="right"/>
              <w:spacing w:before="10" w:after="10"/>
            </w:pPr>
            <w:r/>
            <w:r>
              <w:rPr>
                <w:sz w:val="16"/>
              </w:rPr>
              <w:t>1.21</w:t>
            </w:r>
          </w:p>
        </w:tc>
        <w:tc>
          <w:tcPr>
            <w:tcW w:w="550" w:type="dxa"/>
          </w:tcPr>
          <w:p>
            <w:pPr>
              <w:jc w:val="right"/>
              <w:spacing w:before="10" w:after="10"/>
            </w:pPr>
            <w:r/>
            <w:r>
              <w:rPr>
                <w:sz w:val="16"/>
              </w:rPr>
              <w:t>$10.20</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$1.45</w:t>
            </w:r>
          </w:p>
        </w:tc>
        <w:tc>
          <w:tcPr>
            <w:tcW w:w="650" w:type="dxa"/>
          </w:tcPr>
          <w:p>
            <w:pPr>
              <w:jc w:val="right"/>
              <w:spacing w:before="10" w:after="10"/>
            </w:pPr>
            <w:r>
              <w:rPr>
                <w:b/>
              </w:rPr>
            </w:r>
            <w:r>
              <w:rPr>
                <w:sz w:val="16"/>
                <w:b/>
              </w:rPr>
              <w:t>$0.095</w:t>
            </w:r>
          </w:p>
        </w:tc>
        <w:tc>
          <w:tcPr>
            <w:tcW w:w="600" w:type="dxa"/>
          </w:tcPr>
          <w:p>
            <w:pPr>
              <w:jc w:val="right"/>
              <w:spacing w:before="10" w:after="10"/>
            </w:pPr>
            <w:r/>
            <w:r>
              <w:rPr>
                <w:sz w:val="16"/>
              </w:rPr>
              <w:t>hybrid</w:t>
            </w:r>
          </w:p>
        </w:tc>
      </w:tr>
      <w:tr>
        <w:tc>
          <w:tcPr>
            <w:tcW w:w="380" w:type="dxa"/>
          </w:tcPr>
          <w:p>
            <w:pPr>
              <w:spacing w:before="10" w:after="10"/>
            </w:pPr>
            <w:r/>
            <w:r>
              <w:rPr>
                <w:sz w:val="16"/>
              </w:rPr>
              <w:t>34</w:t>
            </w:r>
          </w:p>
        </w:tc>
        <w:tc>
          <w:tcPr>
            <w:tcW w:w="1400" w:type="dxa"/>
          </w:tcPr>
          <w:p>
            <w:pPr>
              <w:spacing w:before="10" w:after="10"/>
            </w:pPr>
            <w:r/>
            <w:r>
              <w:rPr>
                <w:sz w:val="16"/>
              </w:rPr>
              <w:t>United Kingdom</w:t>
            </w:r>
          </w:p>
        </w:tc>
        <w:tc>
          <w:tcPr>
            <w:tcW w:w="600" w:type="dxa"/>
          </w:tcPr>
          <w:p>
            <w:pPr>
              <w:jc w:val="right"/>
              <w:spacing w:before="10" w:after="10"/>
            </w:pPr>
            <w:r/>
            <w:r>
              <w:rPr>
                <w:sz w:val="16"/>
              </w:rPr>
              <w:t>$0.097</w:t>
            </w:r>
          </w:p>
        </w:tc>
        <w:tc>
          <w:tcPr>
            <w:tcW w:w="500" w:type="dxa"/>
          </w:tcPr>
          <w:p>
            <w:pPr>
              <w:jc w:val="right"/>
              <w:spacing w:before="10" w:after="10"/>
            </w:pPr>
            <w:r/>
            <w:r>
              <w:rPr>
                <w:sz w:val="16"/>
              </w:rPr>
              <w:t>15.9</w:t>
            </w:r>
          </w:p>
        </w:tc>
        <w:tc>
          <w:tcPr>
            <w:tcW w:w="450" w:type="dxa"/>
          </w:tcPr>
          <w:p>
            <w:pPr>
              <w:jc w:val="right"/>
              <w:spacing w:before="10" w:after="10"/>
            </w:pPr>
            <w:r/>
            <w:r>
              <w:rPr>
                <w:sz w:val="16"/>
              </w:rPr>
              <w:t>1.09</w:t>
            </w:r>
          </w:p>
        </w:tc>
        <w:tc>
          <w:tcPr>
            <w:tcW w:w="550" w:type="dxa"/>
          </w:tcPr>
          <w:p>
            <w:pPr>
              <w:jc w:val="right"/>
              <w:spacing w:before="10" w:after="10"/>
            </w:pPr>
            <w:r/>
            <w:r>
              <w:rPr>
                <w:sz w:val="16"/>
              </w:rPr>
              <w:t>$11.88</w:t>
            </w:r>
          </w:p>
        </w:tc>
        <w:tc>
          <w:tcPr>
            <w:tcW w:w="600" w:type="dxa"/>
          </w:tcPr>
          <w:p>
            <w:pPr>
              <w:jc w:val="right"/>
              <w:spacing w:before="10" w:after="10"/>
            </w:pPr>
            <w:r/>
            <w:r>
              <w:rPr>
                <w:sz w:val="16"/>
              </w:rPr>
              <w:t>2,590</w:t>
            </w:r>
          </w:p>
        </w:tc>
        <w:tc>
          <w:tcPr>
            <w:tcW w:w="500" w:type="dxa"/>
          </w:tcPr>
          <w:p>
            <w:pPr>
              <w:jc w:val="right"/>
              <w:spacing w:before="10" w:after="10"/>
            </w:pPr>
            <w:r/>
            <w:r>
              <w:rPr>
                <w:sz w:val="16"/>
              </w:rPr>
              <w:t>2.1</w:t>
            </w:r>
          </w:p>
        </w:tc>
        <w:tc>
          <w:tcPr>
            <w:tcW w:w="400" w:type="dxa"/>
          </w:tcPr>
          <w:p>
            <w:pPr>
              <w:jc w:val="right"/>
              <w:spacing w:before="10" w:after="10"/>
            </w:pPr>
            <w:r/>
            <w:r>
              <w:rPr>
                <w:sz w:val="16"/>
              </w:rPr>
              <w:t>0.99</w:t>
            </w:r>
          </w:p>
        </w:tc>
        <w:tc>
          <w:tcPr>
            <w:tcW w:w="600" w:type="dxa"/>
          </w:tcPr>
          <w:p>
            <w:pPr>
              <w:jc w:val="right"/>
              <w:spacing w:before="10" w:after="10"/>
            </w:pPr>
            <w:r/>
            <w:r>
              <w:rPr>
                <w:sz w:val="16"/>
              </w:rPr>
              <w:t>$1.50</w:t>
            </w:r>
          </w:p>
        </w:tc>
        <w:tc>
          <w:tcPr>
            <w:tcW w:w="650" w:type="dxa"/>
          </w:tcPr>
          <w:p>
            <w:pPr>
              <w:jc w:val="right"/>
              <w:spacing w:before="10" w:after="10"/>
            </w:pPr>
            <w:r/>
            <w:r>
              <w:rPr>
                <w:sz w:val="16"/>
              </w:rPr>
              <w:t>$0.097</w:t>
            </w:r>
          </w:p>
        </w:tc>
        <w:tc>
          <w:tcPr>
            <w:tcW w:w="600" w:type="dxa"/>
          </w:tcPr>
          <w:p>
            <w:pPr>
              <w:jc w:val="right"/>
              <w:spacing w:before="10" w:after="10"/>
            </w:pPr>
            <w:r/>
            <w:r>
              <w:rPr>
                <w:sz w:val="16"/>
              </w:rPr>
              <w:t>import</w:t>
            </w:r>
          </w:p>
        </w:tc>
      </w:tr>
      <w:tr>
        <w:tc>
          <w:tcPr>
            <w:tcW w:w="380" w:type="dxa"/>
          </w:tcPr>
          <w:p>
            <w:pPr>
              <w:spacing w:before="10" w:after="10"/>
            </w:pPr>
            <w:r/>
            <w:r>
              <w:rPr>
                <w:sz w:val="16"/>
              </w:rPr>
              <w:t>35</w:t>
            </w:r>
          </w:p>
        </w:tc>
        <w:tc>
          <w:tcPr>
            <w:tcW w:w="1400" w:type="dxa"/>
          </w:tcPr>
          <w:p>
            <w:pPr>
              <w:spacing w:before="10" w:after="10"/>
            </w:pPr>
            <w:r/>
            <w:r>
              <w:rPr>
                <w:sz w:val="16"/>
              </w:rPr>
              <w:t>Belarus</w:t>
            </w:r>
          </w:p>
        </w:tc>
        <w:tc>
          <w:tcPr>
            <w:tcW w:w="600" w:type="dxa"/>
          </w:tcPr>
          <w:p>
            <w:pPr>
              <w:jc w:val="right"/>
              <w:spacing w:before="10" w:after="10"/>
            </w:pPr>
            <w:r/>
            <w:r>
              <w:rPr>
                <w:sz w:val="16"/>
              </w:rPr>
              <w:t>$0.099</w:t>
            </w:r>
          </w:p>
        </w:tc>
        <w:tc>
          <w:tcPr>
            <w:tcW w:w="500" w:type="dxa"/>
          </w:tcPr>
          <w:p>
            <w:pPr>
              <w:jc w:val="right"/>
              <w:spacing w:before="10" w:after="10"/>
            </w:pPr>
            <w:r/>
            <w:r>
              <w:rPr>
                <w:sz w:val="16"/>
              </w:rPr>
              <w:t>19.8</w:t>
            </w:r>
          </w:p>
        </w:tc>
        <w:tc>
          <w:tcPr>
            <w:tcW w:w="450" w:type="dxa"/>
          </w:tcPr>
          <w:p>
            <w:pPr>
              <w:jc w:val="right"/>
              <w:spacing w:before="10" w:after="10"/>
            </w:pPr>
            <w:r/>
            <w:r>
              <w:rPr>
                <w:sz w:val="16"/>
              </w:rPr>
              <w:t>1.15</w:t>
            </w:r>
          </w:p>
        </w:tc>
        <w:tc>
          <w:tcPr>
            <w:tcW w:w="550" w:type="dxa"/>
          </w:tcPr>
          <w:p>
            <w:pPr>
              <w:jc w:val="right"/>
              <w:spacing w:before="10" w:after="10"/>
            </w:pPr>
            <w:r/>
            <w:r>
              <w:rPr>
                <w:sz w:val="16"/>
              </w:rPr>
              <w:t>$10.91</w:t>
            </w:r>
          </w:p>
        </w:tc>
        <w:tc>
          <w:tcPr>
            <w:tcW w:w="600" w:type="dxa"/>
          </w:tcPr>
          <w:p>
            <w:pPr>
              <w:jc w:val="right"/>
              <w:spacing w:before="10" w:after="10"/>
            </w:pPr>
            <w:r/>
            <w:r>
              <w:rPr>
                <w:sz w:val="16"/>
              </w:rPr>
              <w:t>35</w:t>
            </w:r>
          </w:p>
        </w:tc>
        <w:tc>
          <w:tcPr>
            <w:tcW w:w="500" w:type="dxa"/>
          </w:tcPr>
          <w:p>
            <w:pPr>
              <w:jc w:val="right"/>
              <w:spacing w:before="10" w:after="10"/>
            </w:pPr>
            <w:r/>
            <w:r>
              <w:rPr>
                <w:sz w:val="16"/>
              </w:rPr>
              <w:t>0.0</w:t>
            </w:r>
          </w:p>
        </w:tc>
        <w:tc>
          <w:tcPr>
            <w:tcW w:w="400" w:type="dxa"/>
          </w:tcPr>
          <w:p>
            <w:pPr>
              <w:jc w:val="right"/>
              <w:spacing w:before="10" w:after="10"/>
            </w:pPr>
            <w:r/>
            <w:r>
              <w:rPr>
                <w:sz w:val="16"/>
              </w:rPr>
              <w:t>0.78</w:t>
            </w:r>
          </w:p>
        </w:tc>
        <w:tc>
          <w:tcPr>
            <w:tcW w:w="600" w:type="dxa"/>
          </w:tcPr>
          <w:p>
            <w:pPr>
              <w:jc w:val="right"/>
              <w:spacing w:before="10" w:after="10"/>
            </w:pPr>
            <w:r/>
            <w:r>
              <w:rPr>
                <w:sz w:val="16"/>
              </w:rPr>
              <w:t>$1.50</w:t>
            </w:r>
          </w:p>
        </w:tc>
        <w:tc>
          <w:tcPr>
            <w:tcW w:w="650" w:type="dxa"/>
          </w:tcPr>
          <w:p>
            <w:pPr>
              <w:jc w:val="right"/>
              <w:spacing w:before="10" w:after="10"/>
            </w:pPr>
            <w:r/>
            <w:r>
              <w:rPr>
                <w:sz w:val="16"/>
              </w:rPr>
              <w:t>$0.099</w:t>
            </w:r>
          </w:p>
        </w:tc>
        <w:tc>
          <w:tcPr>
            <w:tcW w:w="600" w:type="dxa"/>
          </w:tcPr>
          <w:p>
            <w:pPr>
              <w:jc w:val="right"/>
              <w:spacing w:before="10" w:after="10"/>
            </w:pPr>
            <w:r/>
            <w:r>
              <w:rPr>
                <w:sz w:val="16"/>
              </w:rPr>
              <w:t>import</w:t>
            </w:r>
          </w:p>
        </w:tc>
      </w:tr>
      <w:tr>
        <w:tc>
          <w:tcPr>
            <w:tcW w:w="380" w:type="dxa"/>
          </w:tcPr>
          <w:p>
            <w:pPr>
              <w:spacing w:before="10" w:after="10"/>
            </w:pPr>
            <w:r/>
            <w:r>
              <w:rPr>
                <w:sz w:val="16"/>
              </w:rPr>
              <w:t>36</w:t>
            </w:r>
          </w:p>
        </w:tc>
        <w:tc>
          <w:tcPr>
            <w:tcW w:w="1400" w:type="dxa"/>
          </w:tcPr>
          <w:p>
            <w:pPr>
              <w:spacing w:before="10" w:after="10"/>
            </w:pPr>
            <w:r/>
            <w:r>
              <w:rPr>
                <w:sz w:val="16"/>
              </w:rPr>
              <w:t>Australia</w:t>
            </w:r>
          </w:p>
        </w:tc>
        <w:tc>
          <w:tcPr>
            <w:tcW w:w="600" w:type="dxa"/>
          </w:tcPr>
          <w:p>
            <w:pPr>
              <w:jc w:val="right"/>
              <w:spacing w:before="10" w:after="10"/>
            </w:pPr>
            <w:r/>
            <w:r>
              <w:rPr>
                <w:sz w:val="16"/>
              </w:rPr>
              <w:t>$0.090</w:t>
            </w:r>
          </w:p>
        </w:tc>
        <w:tc>
          <w:tcPr>
            <w:tcW w:w="500" w:type="dxa"/>
          </w:tcPr>
          <w:p>
            <w:pPr>
              <w:jc w:val="right"/>
              <w:spacing w:before="10" w:after="10"/>
            </w:pPr>
            <w:r/>
            <w:r>
              <w:rPr>
                <w:sz w:val="16"/>
              </w:rPr>
              <w:t>28.8</w:t>
            </w:r>
          </w:p>
        </w:tc>
        <w:tc>
          <w:tcPr>
            <w:tcW w:w="450" w:type="dxa"/>
          </w:tcPr>
          <w:p>
            <w:pPr>
              <w:jc w:val="right"/>
              <w:spacing w:before="10" w:after="10"/>
            </w:pPr>
            <w:r/>
            <w:r>
              <w:rPr>
                <w:sz w:val="16"/>
              </w:rPr>
              <w:t>1.29</w:t>
            </w:r>
          </w:p>
        </w:tc>
        <w:tc>
          <w:tcPr>
            <w:tcW w:w="550" w:type="dxa"/>
          </w:tcPr>
          <w:p>
            <w:pPr>
              <w:jc w:val="right"/>
              <w:spacing w:before="10" w:after="10"/>
            </w:pPr>
            <w:r/>
            <w:r>
              <w:rPr>
                <w:sz w:val="16"/>
              </w:rPr>
              <w:t>$10.68</w:t>
            </w:r>
          </w:p>
        </w:tc>
        <w:tc>
          <w:tcPr>
            <w:tcW w:w="600" w:type="dxa"/>
          </w:tcPr>
          <w:p>
            <w:pPr>
              <w:jc w:val="right"/>
              <w:spacing w:before="10" w:after="10"/>
            </w:pPr>
            <w:r/>
            <w:r>
              <w:rPr>
                <w:sz w:val="16"/>
              </w:rPr>
              <w:t>2,670</w:t>
            </w:r>
          </w:p>
        </w:tc>
        <w:tc>
          <w:tcPr>
            <w:tcW w:w="500" w:type="dxa"/>
          </w:tcPr>
          <w:p>
            <w:pPr>
              <w:jc w:val="right"/>
              <w:spacing w:before="10" w:after="10"/>
            </w:pPr>
            <w:r/>
            <w:r>
              <w:rPr>
                <w:sz w:val="16"/>
              </w:rPr>
              <w:t>2.2</w:t>
            </w:r>
          </w:p>
        </w:tc>
        <w:tc>
          <w:tcPr>
            <w:tcW w:w="400" w:type="dxa"/>
          </w:tcPr>
          <w:p>
            <w:pPr>
              <w:jc w:val="right"/>
              <w:spacing w:before="10" w:after="10"/>
            </w:pPr>
            <w:r/>
            <w:r>
              <w:rPr>
                <w:sz w:val="16"/>
              </w:rPr>
              <w:t>1.00</w:t>
            </w:r>
          </w:p>
        </w:tc>
        <w:tc>
          <w:tcPr>
            <w:tcW w:w="600" w:type="dxa"/>
          </w:tcPr>
          <w:p>
            <w:pPr>
              <w:jc w:val="right"/>
              <w:spacing w:before="10" w:after="10"/>
            </w:pPr>
            <w:r/>
            <w:r>
              <w:rPr>
                <w:sz w:val="16"/>
              </w:rPr>
              <w:t>$1.50</w:t>
            </w:r>
          </w:p>
        </w:tc>
        <w:tc>
          <w:tcPr>
            <w:tcW w:w="650" w:type="dxa"/>
          </w:tcPr>
          <w:p>
            <w:pPr>
              <w:jc w:val="right"/>
              <w:spacing w:before="10" w:after="10"/>
            </w:pPr>
            <w:r/>
            <w:r>
              <w:rPr>
                <w:sz w:val="16"/>
              </w:rPr>
              <w:t>$0.090</w:t>
            </w:r>
          </w:p>
        </w:tc>
        <w:tc>
          <w:tcPr>
            <w:tcW w:w="600" w:type="dxa"/>
          </w:tcPr>
          <w:p>
            <w:pPr>
              <w:jc w:val="right"/>
              <w:spacing w:before="10" w:after="10"/>
            </w:pPr>
            <w:r/>
            <w:r>
              <w:rPr>
                <w:sz w:val="16"/>
              </w:rPr>
              <w:t>hybrid</w:t>
            </w:r>
          </w:p>
        </w:tc>
      </w:tr>
      <w:tr>
        <w:tc>
          <w:tcPr>
            <w:tcW w:w="380" w:type="dxa"/>
          </w:tcPr>
          <w:p>
            <w:pPr>
              <w:spacing w:before="10" w:after="10"/>
            </w:pPr>
            <w:r/>
            <w:r>
              <w:rPr>
                <w:sz w:val="16"/>
              </w:rPr>
              <w:t>37</w:t>
            </w:r>
          </w:p>
        </w:tc>
        <w:tc>
          <w:tcPr>
            <w:tcW w:w="1400" w:type="dxa"/>
          </w:tcPr>
          <w:p>
            <w:pPr>
              <w:spacing w:before="10" w:after="10"/>
            </w:pPr>
            <w:r/>
            <w:r>
              <w:rPr>
                <w:sz w:val="16"/>
              </w:rPr>
              <w:t>New Zealand</w:t>
            </w:r>
          </w:p>
        </w:tc>
        <w:tc>
          <w:tcPr>
            <w:tcW w:w="600" w:type="dxa"/>
          </w:tcPr>
          <w:p>
            <w:pPr>
              <w:jc w:val="right"/>
              <w:spacing w:before="10" w:after="10"/>
            </w:pPr>
            <w:r/>
            <w:r>
              <w:rPr>
                <w:sz w:val="16"/>
              </w:rPr>
              <w:t>$0.095</w:t>
            </w:r>
          </w:p>
        </w:tc>
        <w:tc>
          <w:tcPr>
            <w:tcW w:w="500" w:type="dxa"/>
          </w:tcPr>
          <w:p>
            <w:pPr>
              <w:jc w:val="right"/>
              <w:spacing w:before="10" w:after="10"/>
            </w:pPr>
            <w:r/>
            <w:r>
              <w:rPr>
                <w:sz w:val="16"/>
              </w:rPr>
              <w:t>15.9</w:t>
            </w:r>
          </w:p>
        </w:tc>
        <w:tc>
          <w:tcPr>
            <w:tcW w:w="450" w:type="dxa"/>
          </w:tcPr>
          <w:p>
            <w:pPr>
              <w:jc w:val="right"/>
              <w:spacing w:before="10" w:after="10"/>
            </w:pPr>
            <w:r/>
            <w:r>
              <w:rPr>
                <w:sz w:val="16"/>
              </w:rPr>
              <w:t>1.09</w:t>
            </w:r>
          </w:p>
        </w:tc>
        <w:tc>
          <w:tcPr>
            <w:tcW w:w="550" w:type="dxa"/>
          </w:tcPr>
          <w:p>
            <w:pPr>
              <w:jc w:val="right"/>
              <w:spacing w:before="10" w:after="10"/>
            </w:pPr>
            <w:r/>
            <w:r>
              <w:rPr>
                <w:sz w:val="16"/>
              </w:rPr>
              <w:t>$12.30</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$1.50</w:t>
            </w:r>
          </w:p>
        </w:tc>
        <w:tc>
          <w:tcPr>
            <w:tcW w:w="650" w:type="dxa"/>
          </w:tcPr>
          <w:p>
            <w:pPr>
              <w:jc w:val="right"/>
              <w:spacing w:before="10" w:after="10"/>
            </w:pPr>
            <w:r/>
            <w:r>
              <w:rPr>
                <w:sz w:val="16"/>
              </w:rPr>
              <w:t>$0.095</w:t>
            </w:r>
          </w:p>
        </w:tc>
        <w:tc>
          <w:tcPr>
            <w:tcW w:w="600" w:type="dxa"/>
          </w:tcPr>
          <w:p>
            <w:pPr>
              <w:jc w:val="right"/>
              <w:spacing w:before="10" w:after="10"/>
            </w:pPr>
            <w:r/>
            <w:r>
              <w:rPr>
                <w:sz w:val="16"/>
              </w:rPr>
              <w:t>hybrid</w:t>
            </w:r>
          </w:p>
        </w:tc>
      </w:tr>
      <w:tr>
        <w:tc>
          <w:tcPr>
            <w:tcW w:w="380" w:type="dxa"/>
          </w:tcPr>
          <w:p>
            <w:pPr>
              <w:spacing w:before="10" w:after="10"/>
            </w:pPr>
            <w:r/>
            <w:r>
              <w:rPr>
                <w:sz w:val="16"/>
              </w:rPr>
              <w:t>38</w:t>
            </w:r>
          </w:p>
        </w:tc>
        <w:tc>
          <w:tcPr>
            <w:tcW w:w="1400" w:type="dxa"/>
          </w:tcPr>
          <w:p>
            <w:pPr>
              <w:spacing w:before="10" w:after="10"/>
            </w:pPr>
            <w:r/>
            <w:r>
              <w:rPr>
                <w:sz w:val="16"/>
              </w:rPr>
              <w:t>Morocco</w:t>
            </w:r>
          </w:p>
        </w:tc>
        <w:tc>
          <w:tcPr>
            <w:tcW w:w="600" w:type="dxa"/>
          </w:tcPr>
          <w:p>
            <w:pPr>
              <w:jc w:val="right"/>
              <w:spacing w:before="10" w:after="10"/>
            </w:pPr>
            <w:r/>
            <w:r>
              <w:rPr>
                <w:sz w:val="16"/>
              </w:rPr>
              <w:t>$0.108</w:t>
            </w:r>
          </w:p>
        </w:tc>
        <w:tc>
          <w:tcPr>
            <w:tcW w:w="500" w:type="dxa"/>
          </w:tcPr>
          <w:p>
            <w:pPr>
              <w:jc w:val="right"/>
              <w:spacing w:before="10" w:after="10"/>
            </w:pPr>
            <w:r/>
            <w:r>
              <w:rPr>
                <w:sz w:val="16"/>
              </w:rPr>
              <w:t>28.5</w:t>
            </w:r>
          </w:p>
        </w:tc>
        <w:tc>
          <w:tcPr>
            <w:tcW w:w="450" w:type="dxa"/>
          </w:tcPr>
          <w:p>
            <w:pPr>
              <w:jc w:val="right"/>
              <w:spacing w:before="10" w:after="10"/>
            </w:pPr>
            <w:r/>
            <w:r>
              <w:rPr>
                <w:sz w:val="16"/>
              </w:rPr>
              <w:t>1.28</w:t>
            </w:r>
          </w:p>
        </w:tc>
        <w:tc>
          <w:tcPr>
            <w:tcW w:w="550" w:type="dxa"/>
          </w:tcPr>
          <w:p>
            <w:pPr>
              <w:jc w:val="right"/>
              <w:spacing w:before="10" w:after="10"/>
            </w:pPr>
            <w:r/>
            <w:r>
              <w:rPr>
                <w:sz w:val="16"/>
              </w:rPr>
              <w:t>$7.82</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$1.50</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39</w:t>
            </w:r>
          </w:p>
        </w:tc>
        <w:tc>
          <w:tcPr>
            <w:tcW w:w="1400" w:type="dxa"/>
          </w:tcPr>
          <w:p>
            <w:pPr>
              <w:spacing w:before="10" w:after="10"/>
            </w:pPr>
            <w:r/>
            <w:r>
              <w:rPr>
                <w:sz w:val="16"/>
              </w:rPr>
              <w:t>Mexico</w:t>
            </w:r>
          </w:p>
        </w:tc>
        <w:tc>
          <w:tcPr>
            <w:tcW w:w="600" w:type="dxa"/>
          </w:tcPr>
          <w:p>
            <w:pPr>
              <w:jc w:val="right"/>
              <w:spacing w:before="10" w:after="10"/>
            </w:pPr>
            <w:r/>
            <w:r>
              <w:rPr>
                <w:sz w:val="16"/>
              </w:rPr>
              <w:t>$0.095</w:t>
            </w:r>
          </w:p>
        </w:tc>
        <w:tc>
          <w:tcPr>
            <w:tcW w:w="500" w:type="dxa"/>
          </w:tcPr>
          <w:p>
            <w:pPr>
              <w:jc w:val="right"/>
              <w:spacing w:before="10" w:after="10"/>
            </w:pPr>
            <w:r/>
            <w:r>
              <w:rPr>
                <w:sz w:val="16"/>
              </w:rPr>
              <w:t>26.6</w:t>
            </w:r>
          </w:p>
        </w:tc>
        <w:tc>
          <w:tcPr>
            <w:tcW w:w="450" w:type="dxa"/>
          </w:tcPr>
          <w:p>
            <w:pPr>
              <w:jc w:val="right"/>
              <w:spacing w:before="10" w:after="10"/>
            </w:pPr>
            <w:r/>
            <w:r>
              <w:rPr>
                <w:sz w:val="16"/>
              </w:rPr>
              <w:t>1.25</w:t>
            </w:r>
          </w:p>
        </w:tc>
        <w:tc>
          <w:tcPr>
            <w:tcW w:w="550" w:type="dxa"/>
          </w:tcPr>
          <w:p>
            <w:pPr>
              <w:jc w:val="right"/>
              <w:spacing w:before="10" w:after="10"/>
            </w:pPr>
            <w:r/>
            <w:r>
              <w:rPr>
                <w:sz w:val="16"/>
              </w:rPr>
              <w:t>$10.40</w:t>
            </w:r>
          </w:p>
        </w:tc>
        <w:tc>
          <w:tcPr>
            <w:tcW w:w="600" w:type="dxa"/>
          </w:tcPr>
          <w:p>
            <w:pPr>
              <w:jc w:val="right"/>
              <w:spacing w:before="10" w:after="10"/>
            </w:pPr>
            <w:r/>
            <w:r>
              <w:rPr>
                <w:sz w:val="16"/>
              </w:rPr>
              <w:t>900</w:t>
            </w:r>
          </w:p>
        </w:tc>
        <w:tc>
          <w:tcPr>
            <w:tcW w:w="500" w:type="dxa"/>
          </w:tcPr>
          <w:p>
            <w:pPr>
              <w:jc w:val="right"/>
              <w:spacing w:before="10" w:after="10"/>
            </w:pPr>
            <w:r/>
            <w:r>
              <w:rPr>
                <w:sz w:val="16"/>
              </w:rPr>
              <w:t>0.7</w:t>
            </w:r>
          </w:p>
        </w:tc>
        <w:tc>
          <w:tcPr>
            <w:tcW w:w="400" w:type="dxa"/>
          </w:tcPr>
          <w:p>
            <w:pPr>
              <w:jc w:val="right"/>
              <w:spacing w:before="10" w:after="10"/>
            </w:pPr>
            <w:r/>
            <w:r>
              <w:rPr>
                <w:sz w:val="16"/>
              </w:rPr>
              <w:t>0.90</w:t>
            </w:r>
          </w:p>
        </w:tc>
        <w:tc>
          <w:tcPr>
            <w:tcW w:w="600" w:type="dxa"/>
          </w:tcPr>
          <w:p>
            <w:pPr>
              <w:jc w:val="right"/>
              <w:spacing w:before="10" w:after="10"/>
            </w:pPr>
            <w:r/>
            <w:r>
              <w:rPr>
                <w:sz w:val="16"/>
              </w:rPr>
              <w:t>$1.50</w:t>
            </w:r>
          </w:p>
        </w:tc>
        <w:tc>
          <w:tcPr>
            <w:tcW w:w="650" w:type="dxa"/>
          </w:tcPr>
          <w:p>
            <w:pPr>
              <w:jc w:val="right"/>
              <w:spacing w:before="10" w:after="10"/>
            </w:pPr>
            <w:r/>
            <w:r>
              <w:rPr>
                <w:sz w:val="16"/>
              </w:rPr>
              <w:t>$0.095</w:t>
            </w:r>
          </w:p>
        </w:tc>
        <w:tc>
          <w:tcPr>
            <w:tcW w:w="600" w:type="dxa"/>
          </w:tcPr>
          <w:p>
            <w:pPr>
              <w:jc w:val="right"/>
              <w:spacing w:before="10" w:after="10"/>
            </w:pPr>
            <w:r/>
            <w:r>
              <w:rPr>
                <w:sz w:val="16"/>
              </w:rPr>
              <w:t>import</w:t>
            </w:r>
          </w:p>
        </w:tc>
      </w:tr>
      <w:tr>
        <w:tc>
          <w:tcPr>
            <w:tcW w:w="380" w:type="dxa"/>
          </w:tcPr>
          <w:p>
            <w:pPr>
              <w:spacing w:before="10" w:after="10"/>
            </w:pPr>
            <w:r/>
            <w:r>
              <w:rPr>
                <w:sz w:val="16"/>
              </w:rPr>
              <w:t>40</w:t>
            </w:r>
          </w:p>
        </w:tc>
        <w:tc>
          <w:tcPr>
            <w:tcW w:w="1400" w:type="dxa"/>
          </w:tcPr>
          <w:p>
            <w:pPr>
              <w:spacing w:before="10" w:after="10"/>
            </w:pPr>
            <w:r/>
            <w:r>
              <w:rPr>
                <w:sz w:val="16"/>
              </w:rPr>
              <w:t>France</w:t>
            </w:r>
          </w:p>
        </w:tc>
        <w:tc>
          <w:tcPr>
            <w:tcW w:w="600" w:type="dxa"/>
          </w:tcPr>
          <w:p>
            <w:pPr>
              <w:jc w:val="right"/>
              <w:spacing w:before="10" w:after="10"/>
            </w:pPr>
            <w:r/>
            <w:r>
              <w:rPr>
                <w:sz w:val="16"/>
              </w:rPr>
              <w:t>$0.102</w:t>
            </w:r>
          </w:p>
        </w:tc>
        <w:tc>
          <w:tcPr>
            <w:tcW w:w="500" w:type="dxa"/>
          </w:tcPr>
          <w:p>
            <w:pPr>
              <w:jc w:val="right"/>
              <w:spacing w:before="10" w:after="10"/>
            </w:pPr>
            <w:r/>
            <w:r>
              <w:rPr>
                <w:sz w:val="16"/>
              </w:rPr>
              <w:t>21.0</w:t>
            </w:r>
          </w:p>
        </w:tc>
        <w:tc>
          <w:tcPr>
            <w:tcW w:w="450" w:type="dxa"/>
          </w:tcPr>
          <w:p>
            <w:pPr>
              <w:jc w:val="right"/>
              <w:spacing w:before="10" w:after="10"/>
            </w:pPr>
            <w:r/>
            <w:r>
              <w:rPr>
                <w:sz w:val="16"/>
              </w:rPr>
              <w:t>1.17</w:t>
            </w:r>
          </w:p>
        </w:tc>
        <w:tc>
          <w:tcPr>
            <w:tcW w:w="550" w:type="dxa"/>
          </w:tcPr>
          <w:p>
            <w:pPr>
              <w:jc w:val="right"/>
              <w:spacing w:before="10" w:after="10"/>
            </w:pPr>
            <w:r/>
            <w:r>
              <w:rPr>
                <w:sz w:val="16"/>
              </w:rPr>
              <w:t>$10.43</w:t>
            </w:r>
          </w:p>
        </w:tc>
        <w:tc>
          <w:tcPr>
            <w:tcW w:w="600" w:type="dxa"/>
          </w:tcPr>
          <w:p>
            <w:pPr>
              <w:jc w:val="right"/>
              <w:spacing w:before="10" w:after="10"/>
            </w:pPr>
            <w:r/>
            <w:r>
              <w:rPr>
                <w:sz w:val="16"/>
              </w:rPr>
              <w:t>1,400</w:t>
            </w:r>
          </w:p>
        </w:tc>
        <w:tc>
          <w:tcPr>
            <w:tcW w:w="500" w:type="dxa"/>
          </w:tcPr>
          <w:p>
            <w:pPr>
              <w:jc w:val="right"/>
              <w:spacing w:before="10" w:after="10"/>
            </w:pPr>
            <w:r/>
            <w:r>
              <w:rPr>
                <w:sz w:val="16"/>
              </w:rPr>
              <w:t>1.1</w:t>
            </w:r>
          </w:p>
        </w:tc>
        <w:tc>
          <w:tcPr>
            <w:tcW w:w="400" w:type="dxa"/>
          </w:tcPr>
          <w:p>
            <w:pPr>
              <w:jc w:val="right"/>
              <w:spacing w:before="10" w:after="10"/>
            </w:pPr>
            <w:r/>
            <w:r>
              <w:rPr>
                <w:sz w:val="16"/>
              </w:rPr>
              <w:t>0.99</w:t>
            </w:r>
          </w:p>
        </w:tc>
        <w:tc>
          <w:tcPr>
            <w:tcW w:w="600" w:type="dxa"/>
          </w:tcPr>
          <w:p>
            <w:pPr>
              <w:jc w:val="right"/>
              <w:spacing w:before="10" w:after="10"/>
            </w:pPr>
            <w:r/>
            <w:r>
              <w:rPr>
                <w:sz w:val="16"/>
              </w:rPr>
              <w:t>$1.50</w:t>
            </w:r>
          </w:p>
        </w:tc>
        <w:tc>
          <w:tcPr>
            <w:tcW w:w="650" w:type="dxa"/>
          </w:tcPr>
          <w:p>
            <w:pPr>
              <w:jc w:val="right"/>
              <w:spacing w:before="10" w:after="10"/>
            </w:pPr>
            <w:r/>
            <w:r>
              <w:rPr>
                <w:sz w:val="16"/>
              </w:rPr>
              <w:t>$0.102</w:t>
            </w:r>
          </w:p>
        </w:tc>
        <w:tc>
          <w:tcPr>
            <w:tcW w:w="600" w:type="dxa"/>
          </w:tcPr>
          <w:p>
            <w:pPr>
              <w:jc w:val="right"/>
              <w:spacing w:before="10" w:after="10"/>
            </w:pPr>
            <w:r/>
            <w:r>
              <w:rPr>
                <w:sz w:val="16"/>
              </w:rPr>
              <w:t>import</w:t>
            </w:r>
          </w:p>
        </w:tc>
      </w:tr>
      <w:tr>
        <w:tc>
          <w:tcPr>
            <w:tcW w:w="380" w:type="dxa"/>
          </w:tcPr>
          <w:p>
            <w:pPr>
              <w:spacing w:before="10" w:after="10"/>
            </w:pPr>
            <w:r/>
            <w:r>
              <w:rPr>
                <w:sz w:val="16"/>
              </w:rPr>
              <w:t>41</w:t>
            </w:r>
          </w:p>
        </w:tc>
        <w:tc>
          <w:tcPr>
            <w:tcW w:w="1400" w:type="dxa"/>
          </w:tcPr>
          <w:p>
            <w:pPr>
              <w:spacing w:before="10" w:after="10"/>
            </w:pPr>
            <w:r/>
            <w:r>
              <w:rPr>
                <w:sz w:val="16"/>
              </w:rPr>
              <w:t>Armenia</w:t>
            </w:r>
          </w:p>
        </w:tc>
        <w:tc>
          <w:tcPr>
            <w:tcW w:w="600" w:type="dxa"/>
          </w:tcPr>
          <w:p>
            <w:pPr>
              <w:jc w:val="right"/>
              <w:spacing w:before="10" w:after="10"/>
            </w:pPr>
            <w:r/>
            <w:r>
              <w:rPr>
                <w:sz w:val="16"/>
              </w:rPr>
              <w:t>$0.111</w:t>
            </w:r>
          </w:p>
        </w:tc>
        <w:tc>
          <w:tcPr>
            <w:tcW w:w="500" w:type="dxa"/>
          </w:tcPr>
          <w:p>
            <w:pPr>
              <w:jc w:val="right"/>
              <w:spacing w:before="10" w:after="10"/>
            </w:pPr>
            <w:r/>
            <w:r>
              <w:rPr>
                <w:sz w:val="16"/>
              </w:rPr>
              <w:t>19.8</w:t>
            </w:r>
          </w:p>
        </w:tc>
        <w:tc>
          <w:tcPr>
            <w:tcW w:w="450" w:type="dxa"/>
          </w:tcPr>
          <w:p>
            <w:pPr>
              <w:jc w:val="right"/>
              <w:spacing w:before="10" w:after="10"/>
            </w:pPr>
            <w:r/>
            <w:r>
              <w:rPr>
                <w:sz w:val="16"/>
              </w:rPr>
              <w:t>1.15</w:t>
            </w:r>
          </w:p>
        </w:tc>
        <w:tc>
          <w:tcPr>
            <w:tcW w:w="550" w:type="dxa"/>
          </w:tcPr>
          <w:p>
            <w:pPr>
              <w:jc w:val="right"/>
              <w:spacing w:before="10" w:after="10"/>
            </w:pPr>
            <w:r/>
            <w:r>
              <w:rPr>
                <w:sz w:val="16"/>
              </w:rPr>
              <w:t>$9.76</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$1.50</w:t>
            </w:r>
          </w:p>
        </w:tc>
        <w:tc>
          <w:tcPr>
            <w:tcW w:w="650" w:type="dxa"/>
          </w:tcPr>
          <w:p>
            <w:pPr>
              <w:jc w:val="right"/>
              <w:spacing w:before="10" w:after="10"/>
            </w:pPr>
            <w:r/>
            <w:r>
              <w:rPr>
                <w:sz w:val="16"/>
              </w:rPr>
              <w:t>$0.111</w:t>
            </w:r>
          </w:p>
        </w:tc>
        <w:tc>
          <w:tcPr>
            <w:tcW w:w="600" w:type="dxa"/>
          </w:tcPr>
          <w:p>
            <w:pPr>
              <w:jc w:val="right"/>
              <w:spacing w:before="10" w:after="10"/>
            </w:pPr>
            <w:r/>
            <w:r>
              <w:rPr>
                <w:sz w:val="16"/>
              </w:rPr>
              <w:t>import</w:t>
            </w:r>
          </w:p>
        </w:tc>
      </w:tr>
      <w:tr>
        <w:tc>
          <w:tcPr>
            <w:tcW w:w="380" w:type="dxa"/>
          </w:tcPr>
          <w:p>
            <w:pPr>
              <w:spacing w:before="10" w:after="10"/>
            </w:pPr>
            <w:r/>
            <w:r>
              <w:rPr>
                <w:sz w:val="16"/>
              </w:rPr>
              <w:t>42</w:t>
            </w:r>
          </w:p>
        </w:tc>
        <w:tc>
          <w:tcPr>
            <w:tcW w:w="1400" w:type="dxa"/>
          </w:tcPr>
          <w:p>
            <w:pPr>
              <w:spacing w:before="10" w:after="10"/>
            </w:pPr>
            <w:r/>
            <w:r>
              <w:rPr>
                <w:sz w:val="16"/>
              </w:rPr>
              <w:t>United Arab Emirates</w:t>
            </w:r>
          </w:p>
        </w:tc>
        <w:tc>
          <w:tcPr>
            <w:tcW w:w="600" w:type="dxa"/>
          </w:tcPr>
          <w:p>
            <w:pPr>
              <w:jc w:val="right"/>
              <w:spacing w:before="10" w:after="10"/>
            </w:pPr>
            <w:r/>
            <w:r>
              <w:rPr>
                <w:sz w:val="16"/>
              </w:rPr>
              <w:t>$0.065</w:t>
            </w:r>
          </w:p>
        </w:tc>
        <w:tc>
          <w:tcPr>
            <w:tcW w:w="500" w:type="dxa"/>
          </w:tcPr>
          <w:p>
            <w:pPr>
              <w:jc w:val="right"/>
              <w:spacing w:before="10" w:after="10"/>
            </w:pPr>
            <w:r/>
            <w:r>
              <w:rPr>
                <w:sz w:val="16"/>
              </w:rPr>
              <w:t>37.1</w:t>
            </w:r>
          </w:p>
        </w:tc>
        <w:tc>
          <w:tcPr>
            <w:tcW w:w="450" w:type="dxa"/>
          </w:tcPr>
          <w:p>
            <w:pPr>
              <w:jc w:val="right"/>
              <w:spacing w:before="10" w:after="10"/>
            </w:pPr>
            <w:r/>
            <w:r>
              <w:rPr>
                <w:sz w:val="16"/>
              </w:rPr>
              <w:t>1.41</w:t>
            </w:r>
          </w:p>
        </w:tc>
        <w:tc>
          <w:tcPr>
            <w:tcW w:w="550" w:type="dxa"/>
          </w:tcPr>
          <w:p>
            <w:pPr>
              <w:jc w:val="right"/>
              <w:spacing w:before="10" w:after="10"/>
            </w:pPr>
            <w:r/>
            <w:r>
              <w:rPr>
                <w:sz w:val="16"/>
              </w:rPr>
              <w:t>$9.24</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0.97</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$0.095</w:t>
            </w:r>
          </w:p>
        </w:tc>
        <w:tc>
          <w:tcPr>
            <w:tcW w:w="600" w:type="dxa"/>
          </w:tcPr>
          <w:p>
            <w:pPr>
              <w:jc w:val="right"/>
              <w:spacing w:before="10" w:after="10"/>
            </w:pPr>
            <w:r/>
            <w:r>
              <w:rPr>
                <w:sz w:val="16"/>
              </w:rPr>
              <w:t>hybrid</w:t>
            </w:r>
          </w:p>
        </w:tc>
      </w:tr>
      <w:tr>
        <w:tc>
          <w:tcPr>
            <w:tcW w:w="380" w:type="dxa"/>
          </w:tcPr>
          <w:p>
            <w:pPr>
              <w:spacing w:before="10" w:after="10"/>
            </w:pPr>
            <w:r/>
            <w:r>
              <w:rPr>
                <w:sz w:val="16"/>
              </w:rPr>
              <w:t>43</w:t>
            </w:r>
          </w:p>
        </w:tc>
        <w:tc>
          <w:tcPr>
            <w:tcW w:w="1400" w:type="dxa"/>
          </w:tcPr>
          <w:p>
            <w:pPr>
              <w:spacing w:before="10" w:after="10"/>
            </w:pPr>
            <w:r/>
            <w:r>
              <w:rPr>
                <w:sz w:val="16"/>
              </w:rPr>
              <w:t>Chile</w:t>
            </w:r>
          </w:p>
        </w:tc>
        <w:tc>
          <w:tcPr>
            <w:tcW w:w="600" w:type="dxa"/>
          </w:tcPr>
          <w:p>
            <w:pPr>
              <w:jc w:val="right"/>
              <w:spacing w:before="10" w:after="10"/>
            </w:pPr>
            <w:r/>
            <w:r>
              <w:rPr>
                <w:sz w:val="16"/>
              </w:rPr>
              <w:t>$0.130</w:t>
            </w:r>
          </w:p>
        </w:tc>
        <w:tc>
          <w:tcPr>
            <w:tcW w:w="500" w:type="dxa"/>
          </w:tcPr>
          <w:p>
            <w:pPr>
              <w:jc w:val="right"/>
              <w:spacing w:before="10" w:after="10"/>
            </w:pPr>
            <w:r/>
            <w:r>
              <w:rPr>
                <w:sz w:val="16"/>
              </w:rPr>
              <w:t>13.4</w:t>
            </w:r>
          </w:p>
        </w:tc>
        <w:tc>
          <w:tcPr>
            <w:tcW w:w="450" w:type="dxa"/>
          </w:tcPr>
          <w:p>
            <w:pPr>
              <w:jc w:val="right"/>
              <w:spacing w:before="10" w:after="10"/>
            </w:pPr>
            <w:r/>
            <w:r>
              <w:rPr>
                <w:sz w:val="16"/>
              </w:rPr>
              <w:t>1.08</w:t>
            </w:r>
          </w:p>
        </w:tc>
        <w:tc>
          <w:tcPr>
            <w:tcW w:w="550" w:type="dxa"/>
          </w:tcPr>
          <w:p>
            <w:pPr>
              <w:jc w:val="right"/>
              <w:spacing w:before="10" w:after="10"/>
            </w:pPr>
            <w:r/>
            <w:r>
              <w:rPr>
                <w:sz w:val="16"/>
              </w:rPr>
              <w:t>$8.61</w:t>
            </w:r>
          </w:p>
        </w:tc>
        <w:tc>
          <w:tcPr>
            <w:tcW w:w="600" w:type="dxa"/>
          </w:tcPr>
          <w:p>
            <w:pPr>
              <w:jc w:val="right"/>
              <w:spacing w:before="10" w:after="10"/>
            </w:pPr>
            <w:r/>
            <w:r>
              <w:rPr>
                <w:sz w:val="16"/>
              </w:rPr>
              <w:t>200</w:t>
            </w:r>
          </w:p>
        </w:tc>
        <w:tc>
          <w:tcPr>
            <w:tcW w:w="500" w:type="dxa"/>
          </w:tcPr>
          <w:p>
            <w:pPr>
              <w:jc w:val="right"/>
              <w:spacing w:before="10" w:after="10"/>
            </w:pPr>
            <w:r/>
            <w:r>
              <w:rPr>
                <w:sz w:val="16"/>
              </w:rPr>
              <w:t>0.2</w:t>
            </w:r>
          </w:p>
        </w:tc>
        <w:tc>
          <w:tcPr>
            <w:tcW w:w="400" w:type="dxa"/>
          </w:tcPr>
          <w:p>
            <w:pPr>
              <w:jc w:val="right"/>
              <w:spacing w:before="10" w:after="10"/>
            </w:pPr>
            <w:r/>
            <w:r>
              <w:rPr>
                <w:sz w:val="16"/>
              </w:rPr>
              <w:t>0.96</w:t>
            </w:r>
          </w:p>
        </w:tc>
        <w:tc>
          <w:tcPr>
            <w:tcW w:w="600" w:type="dxa"/>
          </w:tcPr>
          <w:p>
            <w:pPr>
              <w:jc w:val="right"/>
              <w:spacing w:before="10" w:after="10"/>
            </w:pPr>
            <w:r/>
            <w:r>
              <w:rPr>
                <w:sz w:val="16"/>
              </w:rPr>
              <w:t>$1.50</w:t>
            </w:r>
          </w:p>
        </w:tc>
        <w:tc>
          <w:tcPr>
            <w:tcW w:w="650" w:type="dxa"/>
          </w:tcPr>
          <w:p>
            <w:pPr>
              <w:jc w:val="right"/>
              <w:spacing w:before="10" w:after="10"/>
            </w:pPr>
            <w:r/>
            <w:r>
              <w:rPr>
                <w:sz w:val="16"/>
              </w:rPr>
              <w:t>$0.130</w:t>
            </w:r>
          </w:p>
        </w:tc>
        <w:tc>
          <w:tcPr>
            <w:tcW w:w="600" w:type="dxa"/>
          </w:tcPr>
          <w:p>
            <w:pPr>
              <w:jc w:val="right"/>
              <w:spacing w:before="10" w:after="10"/>
            </w:pPr>
            <w:r/>
            <w:r>
              <w:rPr>
                <w:sz w:val="16"/>
              </w:rPr>
              <w:t>hybrid</w:t>
            </w:r>
          </w:p>
        </w:tc>
      </w:tr>
      <w:tr>
        <w:tc>
          <w:tcPr>
            <w:tcW w:w="380" w:type="dxa"/>
          </w:tcPr>
          <w:p>
            <w:pPr>
              <w:spacing w:before="10" w:after="10"/>
            </w:pPr>
            <w:r/>
            <w:r>
              <w:rPr>
                <w:sz w:val="16"/>
              </w:rPr>
              <w:t>44</w:t>
            </w:r>
          </w:p>
        </w:tc>
        <w:tc>
          <w:tcPr>
            <w:tcW w:w="1400" w:type="dxa"/>
          </w:tcPr>
          <w:p>
            <w:pPr>
              <w:spacing w:before="10" w:after="10"/>
            </w:pPr>
            <w:r/>
            <w:r>
              <w:rPr>
                <w:sz w:val="16"/>
              </w:rPr>
              <w:t>Poland</w:t>
            </w:r>
          </w:p>
        </w:tc>
        <w:tc>
          <w:tcPr>
            <w:tcW w:w="600" w:type="dxa"/>
          </w:tcPr>
          <w:p>
            <w:pPr>
              <w:jc w:val="right"/>
              <w:spacing w:before="10" w:after="10"/>
            </w:pPr>
            <w:r/>
            <w:r>
              <w:rPr>
                <w:sz w:val="16"/>
              </w:rPr>
              <w:t>$0.119</w:t>
            </w:r>
          </w:p>
        </w:tc>
        <w:tc>
          <w:tcPr>
            <w:tcW w:w="500" w:type="dxa"/>
          </w:tcPr>
          <w:p>
            <w:pPr>
              <w:jc w:val="right"/>
              <w:spacing w:before="10" w:after="10"/>
            </w:pPr>
            <w:r/>
            <w:r>
              <w:rPr>
                <w:sz w:val="16"/>
              </w:rPr>
              <w:t>19.7</w:t>
            </w:r>
          </w:p>
        </w:tc>
        <w:tc>
          <w:tcPr>
            <w:tcW w:w="450" w:type="dxa"/>
          </w:tcPr>
          <w:p>
            <w:pPr>
              <w:jc w:val="right"/>
              <w:spacing w:before="10" w:after="10"/>
            </w:pPr>
            <w:r/>
            <w:r>
              <w:rPr>
                <w:sz w:val="16"/>
              </w:rPr>
              <w:t>1.15</w:t>
            </w:r>
          </w:p>
        </w:tc>
        <w:tc>
          <w:tcPr>
            <w:tcW w:w="550" w:type="dxa"/>
          </w:tcPr>
          <w:p>
            <w:pPr>
              <w:jc w:val="right"/>
              <w:spacing w:before="10" w:after="10"/>
            </w:pPr>
            <w:r/>
            <w:r>
              <w:rPr>
                <w:sz w:val="16"/>
              </w:rPr>
              <w:t>$9.16</w:t>
            </w:r>
          </w:p>
        </w:tc>
        <w:tc>
          <w:tcPr>
            <w:tcW w:w="600" w:type="dxa"/>
          </w:tcPr>
          <w:p>
            <w:pPr>
              <w:jc w:val="right"/>
              <w:spacing w:before="10" w:after="10"/>
            </w:pPr>
            <w:r/>
            <w:r>
              <w:rPr>
                <w:sz w:val="16"/>
              </w:rPr>
              <w:t>600</w:t>
            </w:r>
          </w:p>
        </w:tc>
        <w:tc>
          <w:tcPr>
            <w:tcW w:w="500" w:type="dxa"/>
          </w:tcPr>
          <w:p>
            <w:pPr>
              <w:jc w:val="right"/>
              <w:spacing w:before="10" w:after="10"/>
            </w:pPr>
            <w:r/>
            <w:r>
              <w:rPr>
                <w:sz w:val="16"/>
              </w:rPr>
              <w:t>0.5</w:t>
            </w:r>
          </w:p>
        </w:tc>
        <w:tc>
          <w:tcPr>
            <w:tcW w:w="400" w:type="dxa"/>
          </w:tcPr>
          <w:p>
            <w:pPr>
              <w:jc w:val="right"/>
              <w:spacing w:before="10" w:after="10"/>
            </w:pPr>
            <w:r/>
            <w:r>
              <w:rPr>
                <w:sz w:val="16"/>
              </w:rPr>
              <w:t>0.96</w:t>
            </w:r>
          </w:p>
        </w:tc>
        <w:tc>
          <w:tcPr>
            <w:tcW w:w="600" w:type="dxa"/>
          </w:tcPr>
          <w:p>
            <w:pPr>
              <w:jc w:val="right"/>
              <w:spacing w:before="10" w:after="10"/>
            </w:pPr>
            <w:r/>
            <w:r>
              <w:rPr>
                <w:sz w:val="16"/>
              </w:rPr>
              <w:t>$1.50</w:t>
            </w:r>
          </w:p>
        </w:tc>
        <w:tc>
          <w:tcPr>
            <w:tcW w:w="650" w:type="dxa"/>
          </w:tcPr>
          <w:p>
            <w:pPr>
              <w:jc w:val="right"/>
              <w:spacing w:before="10" w:after="10"/>
            </w:pPr>
            <w:r/>
            <w:r>
              <w:rPr>
                <w:sz w:val="16"/>
              </w:rPr>
              <w:t>$0.119</w:t>
            </w:r>
          </w:p>
        </w:tc>
        <w:tc>
          <w:tcPr>
            <w:tcW w:w="600" w:type="dxa"/>
          </w:tcPr>
          <w:p>
            <w:pPr>
              <w:jc w:val="right"/>
              <w:spacing w:before="10" w:after="10"/>
            </w:pPr>
            <w:r/>
            <w:r>
              <w:rPr>
                <w:sz w:val="16"/>
              </w:rPr>
              <w:t>import</w:t>
            </w:r>
          </w:p>
        </w:tc>
      </w:tr>
      <w:tr>
        <w:tc>
          <w:tcPr>
            <w:tcW w:w="380" w:type="dxa"/>
          </w:tcPr>
          <w:p>
            <w:pPr>
              <w:spacing w:before="10" w:after="10"/>
            </w:pPr>
            <w:r/>
            <w:r>
              <w:rPr>
                <w:sz w:val="16"/>
              </w:rPr>
              <w:t>45</w:t>
            </w:r>
          </w:p>
        </w:tc>
        <w:tc>
          <w:tcPr>
            <w:tcW w:w="1400" w:type="dxa"/>
          </w:tcPr>
          <w:p>
            <w:pPr>
              <w:spacing w:before="10" w:after="10"/>
            </w:pPr>
            <w:r/>
            <w:r>
              <w:rPr>
                <w:sz w:val="16"/>
              </w:rPr>
              <w:t>Latvia</w:t>
            </w:r>
          </w:p>
        </w:tc>
        <w:tc>
          <w:tcPr>
            <w:tcW w:w="600" w:type="dxa"/>
          </w:tcPr>
          <w:p>
            <w:pPr>
              <w:jc w:val="right"/>
              <w:spacing w:before="10" w:after="10"/>
            </w:pPr>
            <w:r/>
            <w:r>
              <w:rPr>
                <w:sz w:val="16"/>
              </w:rPr>
              <w:t>$0.110</w:t>
            </w:r>
          </w:p>
        </w:tc>
        <w:tc>
          <w:tcPr>
            <w:tcW w:w="500" w:type="dxa"/>
          </w:tcPr>
          <w:p>
            <w:pPr>
              <w:jc w:val="right"/>
              <w:spacing w:before="10" w:after="10"/>
            </w:pPr>
            <w:r/>
            <w:r>
              <w:rPr>
                <w:sz w:val="16"/>
              </w:rPr>
              <w:t>18.4</w:t>
            </w:r>
          </w:p>
        </w:tc>
        <w:tc>
          <w:tcPr>
            <w:tcW w:w="450" w:type="dxa"/>
          </w:tcPr>
          <w:p>
            <w:pPr>
              <w:jc w:val="right"/>
              <w:spacing w:before="10" w:after="10"/>
            </w:pPr>
            <w:r/>
            <w:r>
              <w:rPr>
                <w:sz w:val="16"/>
              </w:rPr>
              <w:t>1.13</w:t>
            </w:r>
          </w:p>
        </w:tc>
        <w:tc>
          <w:tcPr>
            <w:tcW w:w="550" w:type="dxa"/>
          </w:tcPr>
          <w:p>
            <w:pPr>
              <w:jc w:val="right"/>
              <w:spacing w:before="10" w:after="10"/>
            </w:pPr>
            <w:r/>
            <w:r>
              <w:rPr>
                <w:sz w:val="16"/>
              </w:rPr>
              <w:t>$10.92</w:t>
            </w:r>
          </w:p>
        </w:tc>
        <w:tc>
          <w:tcPr>
            <w:tcW w:w="600" w:type="dxa"/>
          </w:tcPr>
          <w:p>
            <w:pPr>
              <w:jc w:val="right"/>
              <w:spacing w:before="10" w:after="10"/>
            </w:pPr>
            <w:r/>
            <w:r>
              <w:rPr>
                <w:sz w:val="16"/>
              </w:rPr>
              <w:t>80</w:t>
            </w:r>
          </w:p>
        </w:tc>
        <w:tc>
          <w:tcPr>
            <w:tcW w:w="500" w:type="dxa"/>
          </w:tcPr>
          <w:p>
            <w:pPr>
              <w:jc w:val="right"/>
              <w:spacing w:before="10" w:after="10"/>
            </w:pPr>
            <w:r/>
            <w:r>
              <w:rPr>
                <w:sz w:val="16"/>
              </w:rPr>
              <w:t>0.1</w:t>
            </w:r>
          </w:p>
        </w:tc>
        <w:tc>
          <w:tcPr>
            <w:tcW w:w="400" w:type="dxa"/>
          </w:tcPr>
          <w:p>
            <w:pPr>
              <w:jc w:val="right"/>
              <w:spacing w:before="10" w:after="10"/>
            </w:pPr>
            <w:r/>
            <w:r>
              <w:rPr>
                <w:sz w:val="16"/>
              </w:rPr>
              <w:t>0.95</w:t>
            </w:r>
          </w:p>
        </w:tc>
        <w:tc>
          <w:tcPr>
            <w:tcW w:w="600" w:type="dxa"/>
          </w:tcPr>
          <w:p>
            <w:pPr>
              <w:jc w:val="right"/>
              <w:spacing w:before="10" w:after="10"/>
            </w:pPr>
            <w:r/>
            <w:r>
              <w:rPr>
                <w:sz w:val="16"/>
              </w:rPr>
              <w:t>$1.50</w:t>
            </w:r>
          </w:p>
        </w:tc>
        <w:tc>
          <w:tcPr>
            <w:tcW w:w="650" w:type="dxa"/>
          </w:tcPr>
          <w:p>
            <w:pPr>
              <w:jc w:val="right"/>
              <w:spacing w:before="10" w:after="10"/>
            </w:pPr>
            <w:r/>
            <w:r>
              <w:rPr>
                <w:sz w:val="16"/>
              </w:rPr>
              <w:t>$0.110</w:t>
            </w:r>
          </w:p>
        </w:tc>
        <w:tc>
          <w:tcPr>
            <w:tcW w:w="600" w:type="dxa"/>
          </w:tcPr>
          <w:p>
            <w:pPr>
              <w:jc w:val="right"/>
              <w:spacing w:before="10" w:after="10"/>
            </w:pPr>
            <w:r/>
            <w:r>
              <w:rPr>
                <w:sz w:val="16"/>
              </w:rPr>
              <w:t>import</w:t>
            </w:r>
          </w:p>
        </w:tc>
      </w:tr>
      <w:tr>
        <w:tc>
          <w:tcPr>
            <w:tcW w:w="380" w:type="dxa"/>
          </w:tcPr>
          <w:p>
            <w:pPr>
              <w:spacing w:before="10" w:after="10"/>
            </w:pPr>
            <w:r/>
            <w:r>
              <w:rPr>
                <w:sz w:val="16"/>
              </w:rPr>
              <w:t>46</w:t>
            </w:r>
          </w:p>
        </w:tc>
        <w:tc>
          <w:tcPr>
            <w:tcW w:w="1400" w:type="dxa"/>
          </w:tcPr>
          <w:p>
            <w:pPr>
              <w:spacing w:before="10" w:after="10"/>
            </w:pPr>
            <w:r/>
            <w:r>
              <w:rPr>
                <w:sz w:val="16"/>
              </w:rPr>
              <w:t>Portugal</w:t>
            </w:r>
          </w:p>
        </w:tc>
        <w:tc>
          <w:tcPr>
            <w:tcW w:w="600" w:type="dxa"/>
          </w:tcPr>
          <w:p>
            <w:pPr>
              <w:jc w:val="right"/>
              <w:spacing w:before="10" w:after="10"/>
            </w:pPr>
            <w:r/>
            <w:r>
              <w:rPr>
                <w:sz w:val="16"/>
              </w:rPr>
              <w:t>$0.109</w:t>
            </w:r>
          </w:p>
        </w:tc>
        <w:tc>
          <w:tcPr>
            <w:tcW w:w="500" w:type="dxa"/>
          </w:tcPr>
          <w:p>
            <w:pPr>
              <w:jc w:val="right"/>
              <w:spacing w:before="10" w:after="10"/>
            </w:pPr>
            <w:r/>
            <w:r>
              <w:rPr>
                <w:sz w:val="16"/>
              </w:rPr>
              <w:t>22.9</w:t>
            </w:r>
          </w:p>
        </w:tc>
        <w:tc>
          <w:tcPr>
            <w:tcW w:w="450" w:type="dxa"/>
          </w:tcPr>
          <w:p>
            <w:pPr>
              <w:jc w:val="right"/>
              <w:spacing w:before="10" w:after="10"/>
            </w:pPr>
            <w:r/>
            <w:r>
              <w:rPr>
                <w:sz w:val="16"/>
              </w:rPr>
              <w:t>1.20</w:t>
            </w:r>
          </w:p>
        </w:tc>
        <w:tc>
          <w:tcPr>
            <w:tcW w:w="550" w:type="dxa"/>
          </w:tcPr>
          <w:p>
            <w:pPr>
              <w:jc w:val="right"/>
              <w:spacing w:before="10" w:after="10"/>
            </w:pPr>
            <w:r/>
            <w:r>
              <w:rPr>
                <w:sz w:val="16"/>
              </w:rPr>
              <w:t>$10.25</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$1.50</w:t>
            </w:r>
          </w:p>
        </w:tc>
        <w:tc>
          <w:tcPr>
            <w:tcW w:w="650" w:type="dxa"/>
          </w:tcPr>
          <w:p>
            <w:pPr>
              <w:jc w:val="right"/>
              <w:spacing w:before="10" w:after="10"/>
            </w:pPr>
            <w:r/>
            <w:r>
              <w:rPr>
                <w:sz w:val="16"/>
              </w:rPr>
              <w:t>$0.109</w:t>
            </w:r>
          </w:p>
        </w:tc>
        <w:tc>
          <w:tcPr>
            <w:tcW w:w="600" w:type="dxa"/>
          </w:tcPr>
          <w:p>
            <w:pPr>
              <w:jc w:val="right"/>
              <w:spacing w:before="10" w:after="10"/>
            </w:pPr>
            <w:r/>
            <w:r>
              <w:rPr>
                <w:sz w:val="16"/>
              </w:rPr>
              <w:t>hybrid</w:t>
            </w:r>
          </w:p>
        </w:tc>
      </w:tr>
      <w:tr>
        <w:tc>
          <w:tcPr>
            <w:tcW w:w="380" w:type="dxa"/>
          </w:tcPr>
          <w:p>
            <w:pPr>
              <w:spacing w:before="10" w:after="10"/>
            </w:pPr>
            <w:r/>
            <w:r>
              <w:rPr>
                <w:sz w:val="16"/>
              </w:rPr>
              <w:t>47</w:t>
            </w:r>
          </w:p>
        </w:tc>
        <w:tc>
          <w:tcPr>
            <w:tcW w:w="1400" w:type="dxa"/>
          </w:tcPr>
          <w:p>
            <w:pPr>
              <w:spacing w:before="10" w:after="10"/>
            </w:pPr>
            <w:r/>
            <w:r>
              <w:rPr>
                <w:sz w:val="16"/>
              </w:rPr>
              <w:t>Malta</w:t>
            </w:r>
          </w:p>
        </w:tc>
        <w:tc>
          <w:tcPr>
            <w:tcW w:w="600" w:type="dxa"/>
          </w:tcPr>
          <w:p>
            <w:pPr>
              <w:jc w:val="right"/>
              <w:spacing w:before="10" w:after="10"/>
            </w:pPr>
            <w:r/>
            <w:r>
              <w:rPr>
                <w:sz w:val="16"/>
              </w:rPr>
              <w:t>$0.111</w:t>
            </w:r>
          </w:p>
        </w:tc>
        <w:tc>
          <w:tcPr>
            <w:tcW w:w="500" w:type="dxa"/>
          </w:tcPr>
          <w:p>
            <w:pPr>
              <w:jc w:val="right"/>
              <w:spacing w:before="10" w:after="10"/>
            </w:pPr>
            <w:r/>
            <w:r>
              <w:rPr>
                <w:sz w:val="16"/>
              </w:rPr>
              <w:t>27.0</w:t>
            </w:r>
          </w:p>
        </w:tc>
        <w:tc>
          <w:tcPr>
            <w:tcW w:w="450" w:type="dxa"/>
          </w:tcPr>
          <w:p>
            <w:pPr>
              <w:jc w:val="right"/>
              <w:spacing w:before="10" w:after="10"/>
            </w:pPr>
            <w:r/>
            <w:r>
              <w:rPr>
                <w:sz w:val="16"/>
              </w:rPr>
              <w:t>1.26</w:t>
            </w:r>
          </w:p>
        </w:tc>
        <w:tc>
          <w:tcPr>
            <w:tcW w:w="550" w:type="dxa"/>
          </w:tcPr>
          <w:p>
            <w:pPr>
              <w:jc w:val="right"/>
              <w:spacing w:before="10" w:after="10"/>
            </w:pPr>
            <w:r/>
            <w:r>
              <w:rPr>
                <w:sz w:val="16"/>
              </w:rPr>
              <w:t>$9.40</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$1.51</w:t>
            </w:r>
          </w:p>
        </w:tc>
        <w:tc>
          <w:tcPr>
            <w:tcW w:w="650" w:type="dxa"/>
          </w:tcPr>
          <w:p>
            <w:pPr>
              <w:jc w:val="right"/>
              <w:spacing w:before="10" w:after="10"/>
            </w:pPr>
            <w:r/>
            <w:r>
              <w:rPr>
                <w:sz w:val="16"/>
              </w:rPr>
              <w:t>$0.111</w:t>
            </w:r>
          </w:p>
        </w:tc>
        <w:tc>
          <w:tcPr>
            <w:tcW w:w="600" w:type="dxa"/>
          </w:tcPr>
          <w:p>
            <w:pPr>
              <w:jc w:val="right"/>
              <w:spacing w:before="10" w:after="10"/>
            </w:pPr>
            <w:r/>
            <w:r>
              <w:rPr>
                <w:sz w:val="16"/>
              </w:rPr>
              <w:t>hybrid</w:t>
            </w:r>
          </w:p>
        </w:tc>
      </w:tr>
      <w:tr>
        <w:tc>
          <w:tcPr>
            <w:tcW w:w="380" w:type="dxa"/>
          </w:tcPr>
          <w:p>
            <w:pPr>
              <w:spacing w:before="10" w:after="10"/>
            </w:pPr>
            <w:r/>
            <w:r>
              <w:rPr>
                <w:sz w:val="16"/>
              </w:rPr>
              <w:t>48</w:t>
            </w:r>
          </w:p>
        </w:tc>
        <w:tc>
          <w:tcPr>
            <w:tcW w:w="1400" w:type="dxa"/>
          </w:tcPr>
          <w:p>
            <w:pPr>
              <w:spacing w:before="10" w:after="10"/>
            </w:pPr>
            <w:r/>
            <w:r>
              <w:rPr>
                <w:sz w:val="16"/>
              </w:rPr>
              <w:t>Malaysia</w:t>
            </w:r>
          </w:p>
        </w:tc>
        <w:tc>
          <w:tcPr>
            <w:tcW w:w="600" w:type="dxa"/>
          </w:tcPr>
          <w:p>
            <w:pPr>
              <w:jc w:val="right"/>
              <w:spacing w:before="10" w:after="10"/>
            </w:pPr>
            <w:r/>
            <w:r>
              <w:rPr>
                <w:sz w:val="16"/>
              </w:rPr>
              <w:t>$0.099</w:t>
            </w:r>
          </w:p>
        </w:tc>
        <w:tc>
          <w:tcPr>
            <w:tcW w:w="500" w:type="dxa"/>
          </w:tcPr>
          <w:p>
            <w:pPr>
              <w:jc w:val="right"/>
              <w:spacing w:before="10" w:after="10"/>
            </w:pPr>
            <w:r/>
            <w:r>
              <w:rPr>
                <w:sz w:val="16"/>
              </w:rPr>
              <w:t>26.9</w:t>
            </w:r>
          </w:p>
        </w:tc>
        <w:tc>
          <w:tcPr>
            <w:tcW w:w="450" w:type="dxa"/>
          </w:tcPr>
          <w:p>
            <w:pPr>
              <w:jc w:val="right"/>
              <w:spacing w:before="10" w:after="10"/>
            </w:pPr>
            <w:r/>
            <w:r>
              <w:rPr>
                <w:sz w:val="16"/>
              </w:rPr>
              <w:t>1.26</w:t>
            </w:r>
          </w:p>
        </w:tc>
        <w:tc>
          <w:tcPr>
            <w:tcW w:w="550" w:type="dxa"/>
          </w:tcPr>
          <w:p>
            <w:pPr>
              <w:jc w:val="right"/>
              <w:spacing w:before="10" w:after="10"/>
            </w:pPr>
            <w:r/>
            <w:r>
              <w:rPr>
                <w:sz w:val="16"/>
              </w:rPr>
              <w:t>$11.37</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0.96</w:t>
            </w:r>
          </w:p>
        </w:tc>
        <w:tc>
          <w:tcPr>
            <w:tcW w:w="600" w:type="dxa"/>
          </w:tcPr>
          <w:p>
            <w:pPr>
              <w:jc w:val="right"/>
              <w:spacing w:before="10" w:after="10"/>
            </w:pPr>
            <w:r/>
            <w:r>
              <w:rPr>
                <w:sz w:val="16"/>
              </w:rPr>
              <w:t>$1.51</w:t>
            </w:r>
          </w:p>
        </w:tc>
        <w:tc>
          <w:tcPr>
            <w:tcW w:w="650" w:type="dxa"/>
          </w:tcPr>
          <w:p>
            <w:pPr>
              <w:jc w:val="right"/>
              <w:spacing w:before="10" w:after="10"/>
            </w:pPr>
            <w:r/>
            <w:r>
              <w:rPr>
                <w:sz w:val="16"/>
              </w:rPr>
              <w:t>$0.099</w:t>
            </w:r>
          </w:p>
        </w:tc>
        <w:tc>
          <w:tcPr>
            <w:tcW w:w="600" w:type="dxa"/>
          </w:tcPr>
          <w:p>
            <w:pPr>
              <w:jc w:val="right"/>
              <w:spacing w:before="10" w:after="10"/>
            </w:pPr>
            <w:r/>
            <w:r>
              <w:rPr>
                <w:sz w:val="16"/>
              </w:rPr>
              <w:t>hybrid</w:t>
            </w:r>
          </w:p>
        </w:tc>
      </w:tr>
      <w:tr>
        <w:tc>
          <w:tcPr>
            <w:tcW w:w="380" w:type="dxa"/>
          </w:tcPr>
          <w:p>
            <w:pPr>
              <w:spacing w:before="10" w:after="10"/>
            </w:pPr>
            <w:r/>
            <w:r>
              <w:rPr>
                <w:sz w:val="16"/>
              </w:rPr>
              <w:t>49</w:t>
            </w:r>
          </w:p>
        </w:tc>
        <w:tc>
          <w:tcPr>
            <w:tcW w:w="1400" w:type="dxa"/>
          </w:tcPr>
          <w:p>
            <w:pPr>
              <w:spacing w:before="10" w:after="10"/>
            </w:pPr>
            <w:r/>
            <w:r>
              <w:rPr>
                <w:sz w:val="16"/>
              </w:rPr>
              <w:t>Philippines</w:t>
            </w:r>
          </w:p>
        </w:tc>
        <w:tc>
          <w:tcPr>
            <w:tcW w:w="600" w:type="dxa"/>
          </w:tcPr>
          <w:p>
            <w:pPr>
              <w:jc w:val="right"/>
              <w:spacing w:before="10" w:after="10"/>
            </w:pPr>
            <w:r/>
            <w:r>
              <w:rPr>
                <w:sz w:val="16"/>
              </w:rPr>
              <w:t>$0.115</w:t>
            </w:r>
          </w:p>
        </w:tc>
        <w:tc>
          <w:tcPr>
            <w:tcW w:w="500" w:type="dxa"/>
          </w:tcPr>
          <w:p>
            <w:pPr>
              <w:jc w:val="right"/>
              <w:spacing w:before="10" w:after="10"/>
            </w:pPr>
            <w:r/>
            <w:r>
              <w:rPr>
                <w:sz w:val="16"/>
              </w:rPr>
              <w:t>27.8</w:t>
            </w:r>
          </w:p>
        </w:tc>
        <w:tc>
          <w:tcPr>
            <w:tcW w:w="450" w:type="dxa"/>
          </w:tcPr>
          <w:p>
            <w:pPr>
              <w:jc w:val="right"/>
              <w:spacing w:before="10" w:after="10"/>
            </w:pPr>
            <w:r/>
            <w:r>
              <w:rPr>
                <w:sz w:val="16"/>
              </w:rPr>
              <w:t>1.27</w:t>
            </w:r>
          </w:p>
        </w:tc>
        <w:tc>
          <w:tcPr>
            <w:tcW w:w="550" w:type="dxa"/>
          </w:tcPr>
          <w:p>
            <w:pPr>
              <w:jc w:val="right"/>
              <w:spacing w:before="10" w:after="10"/>
            </w:pPr>
            <w:r/>
            <w:r>
              <w:rPr>
                <w:sz w:val="16"/>
              </w:rPr>
              <w:t>$8.80</w:t>
            </w:r>
          </w:p>
        </w:tc>
        <w:tc>
          <w:tcPr>
            <w:tcW w:w="600" w:type="dxa"/>
          </w:tcPr>
          <w:p>
            <w:pPr>
              <w:jc w:val="right"/>
              <w:spacing w:before="10" w:after="10"/>
            </w:pPr>
            <w:r/>
            <w:r>
              <w:rPr>
                <w:sz w:val="16"/>
              </w:rPr>
              <w:t>200</w:t>
            </w:r>
          </w:p>
        </w:tc>
        <w:tc>
          <w:tcPr>
            <w:tcW w:w="500" w:type="dxa"/>
          </w:tcPr>
          <w:p>
            <w:pPr>
              <w:jc w:val="right"/>
              <w:spacing w:before="10" w:after="10"/>
            </w:pPr>
            <w:r/>
            <w:r>
              <w:rPr>
                <w:sz w:val="16"/>
              </w:rPr>
              <w:t>0.2</w:t>
            </w:r>
          </w:p>
        </w:tc>
        <w:tc>
          <w:tcPr>
            <w:tcW w:w="400" w:type="dxa"/>
          </w:tcPr>
          <w:p>
            <w:pPr>
              <w:jc w:val="right"/>
              <w:spacing w:before="10" w:after="10"/>
            </w:pPr>
            <w:r/>
            <w:r>
              <w:rPr>
                <w:sz w:val="16"/>
              </w:rPr>
              <w:t>0.89</w:t>
            </w:r>
          </w:p>
        </w:tc>
        <w:tc>
          <w:tcPr>
            <w:tcW w:w="600" w:type="dxa"/>
          </w:tcPr>
          <w:p>
            <w:pPr>
              <w:jc w:val="right"/>
              <w:spacing w:before="10" w:after="10"/>
            </w:pPr>
            <w:r/>
            <w:r>
              <w:rPr>
                <w:sz w:val="16"/>
              </w:rPr>
              <w:t>$1.51</w:t>
            </w:r>
          </w:p>
        </w:tc>
        <w:tc>
          <w:tcPr>
            <w:tcW w:w="650" w:type="dxa"/>
          </w:tcPr>
          <w:p>
            <w:pPr>
              <w:jc w:val="right"/>
              <w:spacing w:before="10" w:after="10"/>
            </w:pPr>
            <w:r/>
            <w:r>
              <w:rPr>
                <w:sz w:val="16"/>
              </w:rPr>
              <w:t>$0.115</w:t>
            </w:r>
          </w:p>
        </w:tc>
        <w:tc>
          <w:tcPr>
            <w:tcW w:w="600" w:type="dxa"/>
          </w:tcPr>
          <w:p>
            <w:pPr>
              <w:jc w:val="right"/>
              <w:spacing w:before="10" w:after="10"/>
            </w:pPr>
            <w:r/>
            <w:r>
              <w:rPr>
                <w:sz w:val="16"/>
              </w:rPr>
              <w:t>hybrid</w:t>
            </w:r>
          </w:p>
        </w:tc>
      </w:tr>
      <w:tr>
        <w:tc>
          <w:tcPr>
            <w:tcW w:w="380" w:type="dxa"/>
          </w:tcPr>
          <w:p>
            <w:pPr>
              <w:spacing w:before="10" w:after="10"/>
            </w:pPr>
            <w:r/>
            <w:r>
              <w:rPr>
                <w:sz w:val="16"/>
              </w:rPr>
              <w:t>50</w:t>
            </w:r>
          </w:p>
        </w:tc>
        <w:tc>
          <w:tcPr>
            <w:tcW w:w="1400" w:type="dxa"/>
          </w:tcPr>
          <w:p>
            <w:pPr>
              <w:spacing w:before="10" w:after="10"/>
            </w:pPr>
            <w:r/>
            <w:r>
              <w:rPr>
                <w:sz w:val="16"/>
              </w:rPr>
              <w:t>Israel</w:t>
            </w:r>
          </w:p>
        </w:tc>
        <w:tc>
          <w:tcPr>
            <w:tcW w:w="600" w:type="dxa"/>
          </w:tcPr>
          <w:p>
            <w:pPr>
              <w:jc w:val="right"/>
              <w:spacing w:before="10" w:after="10"/>
            </w:pPr>
            <w:r/>
            <w:r>
              <w:rPr>
                <w:sz w:val="16"/>
              </w:rPr>
              <w:t>$0.108</w:t>
            </w:r>
          </w:p>
        </w:tc>
        <w:tc>
          <w:tcPr>
            <w:tcW w:w="500" w:type="dxa"/>
          </w:tcPr>
          <w:p>
            <w:pPr>
              <w:jc w:val="right"/>
              <w:spacing w:before="10" w:after="10"/>
            </w:pPr>
            <w:r/>
            <w:r>
              <w:rPr>
                <w:sz w:val="16"/>
              </w:rPr>
              <w:t>28.2</w:t>
            </w:r>
          </w:p>
        </w:tc>
        <w:tc>
          <w:tcPr>
            <w:tcW w:w="450" w:type="dxa"/>
          </w:tcPr>
          <w:p>
            <w:pPr>
              <w:jc w:val="right"/>
              <w:spacing w:before="10" w:after="10"/>
            </w:pPr>
            <w:r/>
            <w:r>
              <w:rPr>
                <w:sz w:val="16"/>
              </w:rPr>
              <w:t>1.28</w:t>
            </w:r>
          </w:p>
        </w:tc>
        <w:tc>
          <w:tcPr>
            <w:tcW w:w="550" w:type="dxa"/>
          </w:tcPr>
          <w:p>
            <w:pPr>
              <w:jc w:val="right"/>
              <w:spacing w:before="10" w:after="10"/>
            </w:pPr>
            <w:r/>
            <w:r>
              <w:rPr>
                <w:sz w:val="16"/>
              </w:rPr>
              <w:t>$10.09</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0.97</w:t>
            </w:r>
          </w:p>
        </w:tc>
        <w:tc>
          <w:tcPr>
            <w:tcW w:w="600" w:type="dxa"/>
          </w:tcPr>
          <w:p>
            <w:pPr>
              <w:jc w:val="right"/>
              <w:spacing w:before="10" w:after="10"/>
            </w:pPr>
            <w:r/>
            <w:r>
              <w:rPr>
                <w:sz w:val="16"/>
              </w:rPr>
              <w:t>$1.51</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51</w:t>
            </w:r>
          </w:p>
        </w:tc>
        <w:tc>
          <w:tcPr>
            <w:tcW w:w="1400" w:type="dxa"/>
          </w:tcPr>
          <w:p>
            <w:pPr>
              <w:spacing w:before="10" w:after="10"/>
            </w:pPr>
            <w:r/>
            <w:r>
              <w:rPr>
                <w:sz w:val="16"/>
              </w:rPr>
              <w:t>Spain</w:t>
            </w:r>
          </w:p>
        </w:tc>
        <w:tc>
          <w:tcPr>
            <w:tcW w:w="600" w:type="dxa"/>
          </w:tcPr>
          <w:p>
            <w:pPr>
              <w:jc w:val="right"/>
              <w:spacing w:before="10" w:after="10"/>
            </w:pPr>
            <w:r/>
            <w:r>
              <w:rPr>
                <w:sz w:val="16"/>
              </w:rPr>
              <w:t>$0.113</w:t>
            </w:r>
          </w:p>
        </w:tc>
        <w:tc>
          <w:tcPr>
            <w:tcW w:w="500" w:type="dxa"/>
          </w:tcPr>
          <w:p>
            <w:pPr>
              <w:jc w:val="right"/>
              <w:spacing w:before="10" w:after="10"/>
            </w:pPr>
            <w:r/>
            <w:r>
              <w:rPr>
                <w:sz w:val="16"/>
              </w:rPr>
              <w:t>24.9</w:t>
            </w:r>
          </w:p>
        </w:tc>
        <w:tc>
          <w:tcPr>
            <w:tcW w:w="450" w:type="dxa"/>
          </w:tcPr>
          <w:p>
            <w:pPr>
              <w:jc w:val="right"/>
              <w:spacing w:before="10" w:after="10"/>
            </w:pPr>
            <w:r/>
            <w:r>
              <w:rPr>
                <w:sz w:val="16"/>
              </w:rPr>
              <w:t>1.23</w:t>
            </w:r>
          </w:p>
        </w:tc>
        <w:tc>
          <w:tcPr>
            <w:tcW w:w="550" w:type="dxa"/>
          </w:tcPr>
          <w:p>
            <w:pPr>
              <w:jc w:val="right"/>
              <w:spacing w:before="10" w:after="10"/>
            </w:pPr>
            <w:r/>
            <w:r>
              <w:rPr>
                <w:sz w:val="16"/>
              </w:rPr>
              <w:t>$10.04</w:t>
            </w:r>
          </w:p>
        </w:tc>
        <w:tc>
          <w:tcPr>
            <w:tcW w:w="600" w:type="dxa"/>
          </w:tcPr>
          <w:p>
            <w:pPr>
              <w:jc w:val="right"/>
              <w:spacing w:before="10" w:after="10"/>
            </w:pPr>
            <w:r/>
            <w:r>
              <w:rPr>
                <w:sz w:val="16"/>
              </w:rPr>
              <w:t>720</w:t>
            </w:r>
          </w:p>
        </w:tc>
        <w:tc>
          <w:tcPr>
            <w:tcW w:w="500" w:type="dxa"/>
          </w:tcPr>
          <w:p>
            <w:pPr>
              <w:jc w:val="right"/>
              <w:spacing w:before="10" w:after="10"/>
            </w:pPr>
            <w:r/>
            <w:r>
              <w:rPr>
                <w:sz w:val="16"/>
              </w:rPr>
              <w:t>0.6</w:t>
            </w:r>
          </w:p>
        </w:tc>
        <w:tc>
          <w:tcPr>
            <w:tcW w:w="400" w:type="dxa"/>
          </w:tcPr>
          <w:p>
            <w:pPr>
              <w:jc w:val="right"/>
              <w:spacing w:before="10" w:after="10"/>
            </w:pPr>
            <w:r/>
            <w:r>
              <w:rPr>
                <w:sz w:val="16"/>
              </w:rPr>
              <w:t>0.97</w:t>
            </w:r>
          </w:p>
        </w:tc>
        <w:tc>
          <w:tcPr>
            <w:tcW w:w="600" w:type="dxa"/>
          </w:tcPr>
          <w:p>
            <w:pPr>
              <w:jc w:val="right"/>
              <w:spacing w:before="10" w:after="10"/>
            </w:pPr>
            <w:r/>
            <w:r>
              <w:rPr>
                <w:sz w:val="16"/>
              </w:rPr>
              <w:t>$1.51</w:t>
            </w:r>
          </w:p>
        </w:tc>
        <w:tc>
          <w:tcPr>
            <w:tcW w:w="650" w:type="dxa"/>
          </w:tcPr>
          <w:p>
            <w:pPr>
              <w:jc w:val="right"/>
              <w:spacing w:before="10" w:after="10"/>
            </w:pPr>
            <w:r/>
            <w:r>
              <w:rPr>
                <w:sz w:val="16"/>
              </w:rPr>
              <w:t>$0.113</w:t>
            </w:r>
          </w:p>
        </w:tc>
        <w:tc>
          <w:tcPr>
            <w:tcW w:w="600" w:type="dxa"/>
          </w:tcPr>
          <w:p>
            <w:pPr>
              <w:jc w:val="right"/>
              <w:spacing w:before="10" w:after="10"/>
            </w:pPr>
            <w:r/>
            <w:r>
              <w:rPr>
                <w:sz w:val="16"/>
              </w:rPr>
              <w:t>import</w:t>
            </w:r>
          </w:p>
        </w:tc>
      </w:tr>
      <w:tr>
        <w:tc>
          <w:tcPr>
            <w:tcW w:w="380" w:type="dxa"/>
          </w:tcPr>
          <w:p>
            <w:pPr>
              <w:spacing w:before="10" w:after="10"/>
            </w:pPr>
            <w:r/>
            <w:r>
              <w:rPr>
                <w:sz w:val="16"/>
              </w:rPr>
              <w:t>52</w:t>
            </w:r>
          </w:p>
        </w:tc>
        <w:tc>
          <w:tcPr>
            <w:tcW w:w="1400" w:type="dxa"/>
          </w:tcPr>
          <w:p>
            <w:pPr>
              <w:spacing w:before="10" w:after="10"/>
            </w:pPr>
            <w:r/>
            <w:r>
              <w:rPr>
                <w:sz w:val="16"/>
              </w:rPr>
              <w:t>Thailand</w:t>
            </w:r>
          </w:p>
        </w:tc>
        <w:tc>
          <w:tcPr>
            <w:tcW w:w="600" w:type="dxa"/>
          </w:tcPr>
          <w:p>
            <w:pPr>
              <w:jc w:val="right"/>
              <w:spacing w:before="10" w:after="10"/>
            </w:pPr>
            <w:r/>
            <w:r>
              <w:rPr>
                <w:sz w:val="16"/>
              </w:rPr>
              <w:t>$0.108</w:t>
            </w:r>
          </w:p>
        </w:tc>
        <w:tc>
          <w:tcPr>
            <w:tcW w:w="500" w:type="dxa"/>
          </w:tcPr>
          <w:p>
            <w:pPr>
              <w:jc w:val="right"/>
              <w:spacing w:before="10" w:after="10"/>
            </w:pPr>
            <w:r/>
            <w:r>
              <w:rPr>
                <w:sz w:val="16"/>
              </w:rPr>
              <w:t>29.3</w:t>
            </w:r>
          </w:p>
        </w:tc>
        <w:tc>
          <w:tcPr>
            <w:tcW w:w="450" w:type="dxa"/>
          </w:tcPr>
          <w:p>
            <w:pPr>
              <w:jc w:val="right"/>
              <w:spacing w:before="10" w:after="10"/>
            </w:pPr>
            <w:r/>
            <w:r>
              <w:rPr>
                <w:sz w:val="16"/>
              </w:rPr>
              <w:t>1.29</w:t>
            </w:r>
          </w:p>
        </w:tc>
        <w:tc>
          <w:tcPr>
            <w:tcW w:w="550" w:type="dxa"/>
          </w:tcPr>
          <w:p>
            <w:pPr>
              <w:jc w:val="right"/>
              <w:spacing w:before="10" w:after="10"/>
            </w:pPr>
            <w:r/>
            <w:r>
              <w:rPr>
                <w:sz w:val="16"/>
              </w:rPr>
              <w:t>$10.03</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0.93</w:t>
            </w:r>
          </w:p>
        </w:tc>
        <w:tc>
          <w:tcPr>
            <w:tcW w:w="600" w:type="dxa"/>
          </w:tcPr>
          <w:p>
            <w:pPr>
              <w:jc w:val="right"/>
              <w:spacing w:before="10" w:after="10"/>
            </w:pPr>
            <w:r/>
            <w:r>
              <w:rPr>
                <w:sz w:val="16"/>
              </w:rPr>
              <w:t>$1.51</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53</w:t>
            </w:r>
          </w:p>
        </w:tc>
        <w:tc>
          <w:tcPr>
            <w:tcW w:w="1400" w:type="dxa"/>
          </w:tcPr>
          <w:p>
            <w:pPr>
              <w:spacing w:before="10" w:after="10"/>
            </w:pPr>
            <w:r/>
            <w:r>
              <w:rPr>
                <w:sz w:val="16"/>
              </w:rPr>
              <w:t>Belgium</w:t>
            </w:r>
          </w:p>
        </w:tc>
        <w:tc>
          <w:tcPr>
            <w:tcW w:w="600" w:type="dxa"/>
          </w:tcPr>
          <w:p>
            <w:pPr>
              <w:jc w:val="right"/>
              <w:spacing w:before="10" w:after="10"/>
            </w:pPr>
            <w:r/>
            <w:r>
              <w:rPr>
                <w:sz w:val="16"/>
              </w:rPr>
              <w:t>$0.125</w:t>
            </w:r>
          </w:p>
        </w:tc>
        <w:tc>
          <w:tcPr>
            <w:tcW w:w="500" w:type="dxa"/>
          </w:tcPr>
          <w:p>
            <w:pPr>
              <w:jc w:val="right"/>
              <w:spacing w:before="10" w:after="10"/>
            </w:pPr>
            <w:r/>
            <w:r>
              <w:rPr>
                <w:sz w:val="16"/>
              </w:rPr>
              <w:t>19.0</w:t>
            </w:r>
          </w:p>
        </w:tc>
        <w:tc>
          <w:tcPr>
            <w:tcW w:w="450" w:type="dxa"/>
          </w:tcPr>
          <w:p>
            <w:pPr>
              <w:jc w:val="right"/>
              <w:spacing w:before="10" w:after="10"/>
            </w:pPr>
            <w:r/>
            <w:r>
              <w:rPr>
                <w:sz w:val="16"/>
              </w:rPr>
              <w:t>1.14</w:t>
            </w:r>
          </w:p>
        </w:tc>
        <w:tc>
          <w:tcPr>
            <w:tcW w:w="550" w:type="dxa"/>
          </w:tcPr>
          <w:p>
            <w:pPr>
              <w:jc w:val="right"/>
              <w:spacing w:before="10" w:after="10"/>
            </w:pPr>
            <w:r/>
            <w:r>
              <w:rPr>
                <w:sz w:val="16"/>
              </w:rPr>
              <w:t>$9.97</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$1.51</w:t>
            </w:r>
          </w:p>
        </w:tc>
        <w:tc>
          <w:tcPr>
            <w:tcW w:w="650" w:type="dxa"/>
          </w:tcPr>
          <w:p>
            <w:pPr>
              <w:jc w:val="right"/>
              <w:spacing w:before="10" w:after="10"/>
            </w:pPr>
            <w:r/>
            <w:r>
              <w:rPr>
                <w:sz w:val="16"/>
              </w:rPr>
              <w:t>$0.125</w:t>
            </w:r>
          </w:p>
        </w:tc>
        <w:tc>
          <w:tcPr>
            <w:tcW w:w="600" w:type="dxa"/>
          </w:tcPr>
          <w:p>
            <w:pPr>
              <w:jc w:val="right"/>
              <w:spacing w:before="10" w:after="10"/>
            </w:pPr>
            <w:r/>
            <w:r>
              <w:rPr>
                <w:sz w:val="16"/>
              </w:rPr>
              <w:t>import</w:t>
            </w:r>
          </w:p>
        </w:tc>
      </w:tr>
      <w:tr>
        <w:tc>
          <w:tcPr>
            <w:tcW w:w="380" w:type="dxa"/>
          </w:tcPr>
          <w:p>
            <w:pPr>
              <w:spacing w:before="10" w:after="10"/>
            </w:pPr>
            <w:r/>
            <w:r>
              <w:rPr>
                <w:sz w:val="16"/>
              </w:rPr>
              <w:t>54</w:t>
            </w:r>
          </w:p>
        </w:tc>
        <w:tc>
          <w:tcPr>
            <w:tcW w:w="1400" w:type="dxa"/>
          </w:tcPr>
          <w:p>
            <w:pPr>
              <w:spacing w:before="10" w:after="10"/>
            </w:pPr>
            <w:r/>
            <w:r>
              <w:rPr>
                <w:sz w:val="16"/>
              </w:rPr>
              <w:t>Serbia</w:t>
            </w:r>
          </w:p>
        </w:tc>
        <w:tc>
          <w:tcPr>
            <w:tcW w:w="600" w:type="dxa"/>
          </w:tcPr>
          <w:p>
            <w:pPr>
              <w:jc w:val="right"/>
              <w:spacing w:before="10" w:after="10"/>
            </w:pPr>
            <w:r/>
            <w:r>
              <w:rPr>
                <w:sz w:val="16"/>
              </w:rPr>
              <w:t>$0.120</w:t>
            </w:r>
          </w:p>
        </w:tc>
        <w:tc>
          <w:tcPr>
            <w:tcW w:w="500" w:type="dxa"/>
          </w:tcPr>
          <w:p>
            <w:pPr>
              <w:jc w:val="right"/>
              <w:spacing w:before="10" w:after="10"/>
            </w:pPr>
            <w:r/>
            <w:r>
              <w:rPr>
                <w:sz w:val="16"/>
              </w:rPr>
              <w:t>23.2</w:t>
            </w:r>
          </w:p>
        </w:tc>
        <w:tc>
          <w:tcPr>
            <w:tcW w:w="450" w:type="dxa"/>
          </w:tcPr>
          <w:p>
            <w:pPr>
              <w:jc w:val="right"/>
              <w:spacing w:before="10" w:after="10"/>
            </w:pPr>
            <w:r/>
            <w:r>
              <w:rPr>
                <w:sz w:val="16"/>
              </w:rPr>
              <w:t>1.20</w:t>
            </w:r>
          </w:p>
        </w:tc>
        <w:tc>
          <w:tcPr>
            <w:tcW w:w="550" w:type="dxa"/>
          </w:tcPr>
          <w:p>
            <w:pPr>
              <w:jc w:val="right"/>
              <w:spacing w:before="10" w:after="10"/>
            </w:pPr>
            <w:r/>
            <w:r>
              <w:rPr>
                <w:sz w:val="16"/>
              </w:rPr>
              <w:t>$10.15</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$1.51</w:t>
            </w:r>
          </w:p>
        </w:tc>
        <w:tc>
          <w:tcPr>
            <w:tcW w:w="650" w:type="dxa"/>
          </w:tcPr>
          <w:p>
            <w:pPr>
              <w:jc w:val="right"/>
              <w:spacing w:before="10" w:after="10"/>
            </w:pPr>
            <w:r/>
            <w:r>
              <w:rPr>
                <w:sz w:val="16"/>
              </w:rPr>
              <w:t>$0.120</w:t>
            </w:r>
          </w:p>
        </w:tc>
        <w:tc>
          <w:tcPr>
            <w:tcW w:w="600" w:type="dxa"/>
          </w:tcPr>
          <w:p>
            <w:pPr>
              <w:jc w:val="right"/>
              <w:spacing w:before="10" w:after="10"/>
            </w:pPr>
            <w:r/>
            <w:r>
              <w:rPr>
                <w:sz w:val="16"/>
              </w:rPr>
              <w:t>import</w:t>
            </w:r>
          </w:p>
        </w:tc>
      </w:tr>
      <w:tr>
        <w:tc>
          <w:tcPr>
            <w:tcW w:w="380" w:type="dxa"/>
          </w:tcPr>
          <w:p>
            <w:pPr>
              <w:spacing w:before="10" w:after="10"/>
            </w:pPr>
            <w:r/>
            <w:r>
              <w:rPr>
                <w:sz w:val="16"/>
              </w:rPr>
              <w:t>55</w:t>
            </w:r>
          </w:p>
        </w:tc>
        <w:tc>
          <w:tcPr>
            <w:tcW w:w="1400" w:type="dxa"/>
          </w:tcPr>
          <w:p>
            <w:pPr>
              <w:spacing w:before="10" w:after="10"/>
            </w:pPr>
            <w:r/>
            <w:r>
              <w:rPr>
                <w:sz w:val="16"/>
              </w:rPr>
              <w:t>Pakistan</w:t>
            </w:r>
          </w:p>
        </w:tc>
        <w:tc>
          <w:tcPr>
            <w:tcW w:w="600" w:type="dxa"/>
          </w:tcPr>
          <w:p>
            <w:pPr>
              <w:jc w:val="right"/>
              <w:spacing w:before="10" w:after="10"/>
            </w:pPr>
            <w:r/>
            <w:r>
              <w:rPr>
                <w:sz w:val="16"/>
              </w:rPr>
              <w:t>$0.134</w:t>
            </w:r>
          </w:p>
        </w:tc>
        <w:tc>
          <w:tcPr>
            <w:tcW w:w="500" w:type="dxa"/>
          </w:tcPr>
          <w:p>
            <w:pPr>
              <w:jc w:val="right"/>
              <w:spacing w:before="10" w:after="10"/>
            </w:pPr>
            <w:r/>
            <w:r>
              <w:rPr>
                <w:sz w:val="16"/>
              </w:rPr>
              <w:t>29.9</w:t>
            </w:r>
          </w:p>
        </w:tc>
        <w:tc>
          <w:tcPr>
            <w:tcW w:w="450" w:type="dxa"/>
          </w:tcPr>
          <w:p>
            <w:pPr>
              <w:jc w:val="right"/>
              <w:spacing w:before="10" w:after="10"/>
            </w:pPr>
            <w:r/>
            <w:r>
              <w:rPr>
                <w:sz w:val="16"/>
              </w:rPr>
              <w:t>1.30</w:t>
            </w:r>
          </w:p>
        </w:tc>
        <w:tc>
          <w:tcPr>
            <w:tcW w:w="550" w:type="dxa"/>
          </w:tcPr>
          <w:p>
            <w:pPr>
              <w:jc w:val="right"/>
              <w:spacing w:before="10" w:after="10"/>
            </w:pPr>
            <w:r/>
            <w:r>
              <w:rPr>
                <w:sz w:val="16"/>
              </w:rPr>
              <w:t>$6.57</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0.83</w:t>
            </w:r>
          </w:p>
        </w:tc>
        <w:tc>
          <w:tcPr>
            <w:tcW w:w="600" w:type="dxa"/>
          </w:tcPr>
          <w:p>
            <w:pPr>
              <w:jc w:val="right"/>
              <w:spacing w:before="10" w:after="10"/>
            </w:pPr>
            <w:r/>
            <w:r>
              <w:rPr>
                <w:sz w:val="16"/>
              </w:rPr>
              <w:t>$1.52</w:t>
            </w:r>
          </w:p>
        </w:tc>
        <w:tc>
          <w:tcPr>
            <w:tcW w:w="650" w:type="dxa"/>
          </w:tcPr>
          <w:p>
            <w:pPr>
              <w:jc w:val="right"/>
              <w:spacing w:before="10" w:after="10"/>
            </w:pPr>
            <w:r/>
            <w:r>
              <w:rPr>
                <w:sz w:val="16"/>
              </w:rPr>
              <w:t>$0.134</w:t>
            </w:r>
          </w:p>
        </w:tc>
        <w:tc>
          <w:tcPr>
            <w:tcW w:w="600" w:type="dxa"/>
          </w:tcPr>
          <w:p>
            <w:pPr>
              <w:jc w:val="right"/>
              <w:spacing w:before="10" w:after="10"/>
            </w:pPr>
            <w:r/>
            <w:r>
              <w:rPr>
                <w:sz w:val="16"/>
              </w:rPr>
              <w:t>hybrid</w:t>
            </w:r>
          </w:p>
        </w:tc>
      </w:tr>
      <w:tr>
        <w:tc>
          <w:tcPr>
            <w:tcW w:w="380" w:type="dxa"/>
          </w:tcPr>
          <w:p>
            <w:pPr>
              <w:spacing w:before="10" w:after="10"/>
            </w:pPr>
            <w:r/>
            <w:r>
              <w:rPr>
                <w:sz w:val="16"/>
              </w:rPr>
              <w:t>56</w:t>
            </w:r>
          </w:p>
        </w:tc>
        <w:tc>
          <w:tcPr>
            <w:tcW w:w="1400" w:type="dxa"/>
          </w:tcPr>
          <w:p>
            <w:pPr>
              <w:spacing w:before="10" w:after="10"/>
            </w:pPr>
            <w:r/>
            <w:r>
              <w:rPr>
                <w:sz w:val="16"/>
              </w:rPr>
              <w:t>Saudi Arabia</w:t>
            </w:r>
          </w:p>
        </w:tc>
        <w:tc>
          <w:tcPr>
            <w:tcW w:w="600" w:type="dxa"/>
          </w:tcPr>
          <w:p>
            <w:pPr>
              <w:jc w:val="right"/>
              <w:spacing w:before="10" w:after="10"/>
            </w:pPr>
            <w:r/>
            <w:r>
              <w:rPr>
                <w:sz w:val="16"/>
              </w:rPr>
              <w:t>$0.053</w:t>
            </w:r>
          </w:p>
        </w:tc>
        <w:tc>
          <w:tcPr>
            <w:tcW w:w="500" w:type="dxa"/>
          </w:tcPr>
          <w:p>
            <w:pPr>
              <w:jc w:val="right"/>
              <w:spacing w:before="10" w:after="10"/>
            </w:pPr>
            <w:r/>
            <w:r>
              <w:rPr>
                <w:sz w:val="16"/>
              </w:rPr>
              <w:t>36.0</w:t>
            </w:r>
          </w:p>
        </w:tc>
        <w:tc>
          <w:tcPr>
            <w:tcW w:w="450" w:type="dxa"/>
          </w:tcPr>
          <w:p>
            <w:pPr>
              <w:jc w:val="right"/>
              <w:spacing w:before="10" w:after="10"/>
            </w:pPr>
            <w:r/>
            <w:r>
              <w:rPr>
                <w:sz w:val="16"/>
              </w:rPr>
              <w:t>1.40</w:t>
            </w:r>
          </w:p>
        </w:tc>
        <w:tc>
          <w:tcPr>
            <w:tcW w:w="550" w:type="dxa"/>
          </w:tcPr>
          <w:p>
            <w:pPr>
              <w:jc w:val="right"/>
              <w:spacing w:before="10" w:after="10"/>
            </w:pPr>
            <w:r/>
            <w:r>
              <w:rPr>
                <w:sz w:val="16"/>
              </w:rPr>
              <w:t>$11.34</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0.95</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$0.100</w:t>
            </w:r>
          </w:p>
        </w:tc>
        <w:tc>
          <w:tcPr>
            <w:tcW w:w="600" w:type="dxa"/>
          </w:tcPr>
          <w:p>
            <w:pPr>
              <w:jc w:val="right"/>
              <w:spacing w:before="10" w:after="10"/>
            </w:pPr>
            <w:r/>
            <w:r>
              <w:rPr>
                <w:sz w:val="16"/>
              </w:rPr>
              <w:t>hybrid</w:t>
            </w:r>
          </w:p>
        </w:tc>
      </w:tr>
      <w:tr>
        <w:tc>
          <w:tcPr>
            <w:tcW w:w="380" w:type="dxa"/>
          </w:tcPr>
          <w:p>
            <w:pPr>
              <w:spacing w:before="10" w:after="10"/>
            </w:pPr>
            <w:r/>
            <w:r>
              <w:rPr>
                <w:sz w:val="16"/>
              </w:rPr>
              <w:t>57</w:t>
            </w:r>
          </w:p>
        </w:tc>
        <w:tc>
          <w:tcPr>
            <w:tcW w:w="1400" w:type="dxa"/>
          </w:tcPr>
          <w:p>
            <w:pPr>
              <w:spacing w:before="10" w:after="10"/>
            </w:pPr>
            <w:r/>
            <w:r>
              <w:rPr>
                <w:sz w:val="16"/>
              </w:rPr>
              <w:t>Luxembourg</w:t>
            </w:r>
          </w:p>
        </w:tc>
        <w:tc>
          <w:tcPr>
            <w:tcW w:w="600" w:type="dxa"/>
          </w:tcPr>
          <w:p>
            <w:pPr>
              <w:jc w:val="right"/>
              <w:spacing w:before="10" w:after="10"/>
            </w:pPr>
            <w:r/>
            <w:r>
              <w:rPr>
                <w:sz w:val="16"/>
              </w:rPr>
              <w:t>$0.128</w:t>
            </w:r>
          </w:p>
        </w:tc>
        <w:tc>
          <w:tcPr>
            <w:tcW w:w="500" w:type="dxa"/>
          </w:tcPr>
          <w:p>
            <w:pPr>
              <w:jc w:val="right"/>
              <w:spacing w:before="10" w:after="10"/>
            </w:pPr>
            <w:r/>
            <w:r>
              <w:rPr>
                <w:sz w:val="16"/>
              </w:rPr>
              <w:t>18.0</w:t>
            </w:r>
          </w:p>
        </w:tc>
        <w:tc>
          <w:tcPr>
            <w:tcW w:w="450" w:type="dxa"/>
          </w:tcPr>
          <w:p>
            <w:pPr>
              <w:jc w:val="right"/>
              <w:spacing w:before="10" w:after="10"/>
            </w:pPr>
            <w:r/>
            <w:r>
              <w:rPr>
                <w:sz w:val="16"/>
              </w:rPr>
              <w:t>1.12</w:t>
            </w:r>
          </w:p>
        </w:tc>
        <w:tc>
          <w:tcPr>
            <w:tcW w:w="550" w:type="dxa"/>
          </w:tcPr>
          <w:p>
            <w:pPr>
              <w:jc w:val="right"/>
              <w:spacing w:before="10" w:after="10"/>
            </w:pPr>
            <w:r/>
            <w:r>
              <w:rPr>
                <w:sz w:val="16"/>
              </w:rPr>
              <w:t>$10.99</w:t>
            </w:r>
          </w:p>
        </w:tc>
        <w:tc>
          <w:tcPr>
            <w:tcW w:w="600" w:type="dxa"/>
          </w:tcPr>
          <w:p>
            <w:pPr>
              <w:jc w:val="right"/>
              <w:spacing w:before="10" w:after="10"/>
            </w:pPr>
            <w:r/>
            <w:r>
              <w:rPr>
                <w:sz w:val="16"/>
              </w:rPr>
              <w:t>70</w:t>
            </w:r>
          </w:p>
        </w:tc>
        <w:tc>
          <w:tcPr>
            <w:tcW w:w="500" w:type="dxa"/>
          </w:tcPr>
          <w:p>
            <w:pPr>
              <w:jc w:val="right"/>
              <w:spacing w:before="10" w:after="10"/>
            </w:pPr>
            <w:r/>
            <w:r>
              <w:rPr>
                <w:sz w:val="16"/>
              </w:rPr>
              <w:t>0.1</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$0.128</w:t>
            </w:r>
          </w:p>
        </w:tc>
        <w:tc>
          <w:tcPr>
            <w:tcW w:w="600" w:type="dxa"/>
          </w:tcPr>
          <w:p>
            <w:pPr>
              <w:jc w:val="right"/>
              <w:spacing w:before="10" w:after="10"/>
            </w:pPr>
            <w:r/>
            <w:r>
              <w:rPr>
                <w:sz w:val="16"/>
              </w:rPr>
              <w:t>import</w:t>
            </w:r>
          </w:p>
        </w:tc>
      </w:tr>
      <w:tr>
        <w:tc>
          <w:tcPr>
            <w:tcW w:w="380" w:type="dxa"/>
          </w:tcPr>
          <w:p>
            <w:pPr>
              <w:spacing w:before="10" w:after="10"/>
            </w:pPr>
            <w:r/>
            <w:r>
              <w:rPr>
                <w:sz w:val="16"/>
              </w:rPr>
              <w:t>58</w:t>
            </w:r>
          </w:p>
        </w:tc>
        <w:tc>
          <w:tcPr>
            <w:tcW w:w="1400" w:type="dxa"/>
          </w:tcPr>
          <w:p>
            <w:pPr>
              <w:spacing w:before="10" w:after="10"/>
            </w:pPr>
            <w:r/>
            <w:r>
              <w:rPr>
                <w:sz w:val="16"/>
              </w:rPr>
              <w:t>Netherlands</w:t>
            </w:r>
          </w:p>
        </w:tc>
        <w:tc>
          <w:tcPr>
            <w:tcW w:w="600" w:type="dxa"/>
          </w:tcPr>
          <w:p>
            <w:pPr>
              <w:jc w:val="right"/>
              <w:spacing w:before="10" w:after="10"/>
            </w:pPr>
            <w:r/>
            <w:r>
              <w:rPr>
                <w:sz w:val="16"/>
              </w:rPr>
              <w:t>$0.130</w:t>
            </w:r>
          </w:p>
        </w:tc>
        <w:tc>
          <w:tcPr>
            <w:tcW w:w="500" w:type="dxa"/>
          </w:tcPr>
          <w:p>
            <w:pPr>
              <w:jc w:val="right"/>
              <w:spacing w:before="10" w:after="10"/>
            </w:pPr>
            <w:r/>
            <w:r>
              <w:rPr>
                <w:sz w:val="16"/>
              </w:rPr>
              <w:t>18.9</w:t>
            </w:r>
          </w:p>
        </w:tc>
        <w:tc>
          <w:tcPr>
            <w:tcW w:w="450" w:type="dxa"/>
          </w:tcPr>
          <w:p>
            <w:pPr>
              <w:jc w:val="right"/>
              <w:spacing w:before="10" w:after="10"/>
            </w:pPr>
            <w:r/>
            <w:r>
              <w:rPr>
                <w:sz w:val="16"/>
              </w:rPr>
              <w:t>1.14</w:t>
            </w:r>
          </w:p>
        </w:tc>
        <w:tc>
          <w:tcPr>
            <w:tcW w:w="550" w:type="dxa"/>
          </w:tcPr>
          <w:p>
            <w:pPr>
              <w:jc w:val="right"/>
              <w:spacing w:before="10" w:after="10"/>
            </w:pPr>
            <w:r/>
            <w:r>
              <w:rPr>
                <w:sz w:val="16"/>
              </w:rPr>
              <w:t>$10.81</w:t>
            </w:r>
          </w:p>
        </w:tc>
        <w:tc>
          <w:tcPr>
            <w:tcW w:w="600" w:type="dxa"/>
          </w:tcPr>
          <w:p>
            <w:pPr>
              <w:jc w:val="right"/>
              <w:spacing w:before="10" w:after="10"/>
            </w:pPr>
            <w:r/>
            <w:r>
              <w:rPr>
                <w:sz w:val="16"/>
              </w:rPr>
              <w:t>1,800</w:t>
            </w:r>
          </w:p>
        </w:tc>
        <w:tc>
          <w:tcPr>
            <w:tcW w:w="500" w:type="dxa"/>
          </w:tcPr>
          <w:p>
            <w:pPr>
              <w:jc w:val="right"/>
              <w:spacing w:before="10" w:after="10"/>
            </w:pPr>
            <w:r/>
            <w:r>
              <w:rPr>
                <w:sz w:val="16"/>
              </w:rPr>
              <w:t>1.5</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$0.130</w:t>
            </w:r>
          </w:p>
        </w:tc>
        <w:tc>
          <w:tcPr>
            <w:tcW w:w="600" w:type="dxa"/>
          </w:tcPr>
          <w:p>
            <w:pPr>
              <w:jc w:val="right"/>
              <w:spacing w:before="10" w:after="10"/>
            </w:pPr>
            <w:r/>
            <w:r>
              <w:rPr>
                <w:sz w:val="16"/>
              </w:rPr>
              <w:t>import</w:t>
            </w:r>
          </w:p>
        </w:tc>
      </w:tr>
      <w:tr>
        <w:tc>
          <w:tcPr>
            <w:tcW w:w="380" w:type="dxa"/>
          </w:tcPr>
          <w:p>
            <w:pPr>
              <w:spacing w:before="10" w:after="10"/>
            </w:pPr>
            <w:r/>
            <w:r>
              <w:rPr>
                <w:sz w:val="16"/>
              </w:rPr>
              <w:t>59</w:t>
            </w:r>
          </w:p>
        </w:tc>
        <w:tc>
          <w:tcPr>
            <w:tcW w:w="1400" w:type="dxa"/>
          </w:tcPr>
          <w:p>
            <w:pPr>
              <w:spacing w:before="10" w:after="10"/>
            </w:pPr>
            <w:r/>
            <w:r>
              <w:rPr>
                <w:sz w:val="16"/>
              </w:rPr>
              <w:t>Qatar</w:t>
            </w:r>
          </w:p>
        </w:tc>
        <w:tc>
          <w:tcPr>
            <w:tcW w:w="600" w:type="dxa"/>
          </w:tcPr>
          <w:p>
            <w:pPr>
              <w:jc w:val="right"/>
              <w:spacing w:before="10" w:after="10"/>
            </w:pPr>
            <w:r/>
            <w:r>
              <w:rPr>
                <w:sz w:val="16"/>
              </w:rPr>
              <w:t>$0.036</w:t>
            </w:r>
          </w:p>
        </w:tc>
        <w:tc>
          <w:tcPr>
            <w:tcW w:w="500" w:type="dxa"/>
          </w:tcPr>
          <w:p>
            <w:pPr>
              <w:jc w:val="right"/>
              <w:spacing w:before="10" w:after="10"/>
            </w:pPr>
            <w:r/>
            <w:r>
              <w:rPr>
                <w:sz w:val="16"/>
              </w:rPr>
              <w:t>36.1</w:t>
            </w:r>
          </w:p>
        </w:tc>
        <w:tc>
          <w:tcPr>
            <w:tcW w:w="450" w:type="dxa"/>
          </w:tcPr>
          <w:p>
            <w:pPr>
              <w:jc w:val="right"/>
              <w:spacing w:before="10" w:after="10"/>
            </w:pPr>
            <w:r/>
            <w:r>
              <w:rPr>
                <w:sz w:val="16"/>
              </w:rPr>
              <w:t>1.40</w:t>
            </w:r>
          </w:p>
        </w:tc>
        <w:tc>
          <w:tcPr>
            <w:tcW w:w="550" w:type="dxa"/>
          </w:tcPr>
          <w:p>
            <w:pPr>
              <w:jc w:val="right"/>
              <w:spacing w:before="10" w:after="10"/>
            </w:pPr>
            <w:r/>
            <w:r>
              <w:rPr>
                <w:sz w:val="16"/>
              </w:rPr>
              <w:t>$11.86</w:t>
            </w:r>
          </w:p>
        </w:tc>
        <w:tc>
          <w:tcPr>
            <w:tcW w:w="600" w:type="dxa"/>
          </w:tcPr>
          <w:p>
            <w:pPr>
              <w:jc w:val="right"/>
              <w:spacing w:before="10" w:after="10"/>
            </w:pPr>
            <w:r/>
            <w:r>
              <w:rPr>
                <w:sz w:val="16"/>
              </w:rPr>
              <w:t>80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$1.46</w:t>
            </w:r>
          </w:p>
        </w:tc>
        <w:tc>
          <w:tcPr>
            <w:tcW w:w="650" w:type="dxa"/>
          </w:tcPr>
          <w:p>
            <w:pPr>
              <w:jc w:val="right"/>
              <w:spacing w:before="10" w:after="10"/>
            </w:pPr>
            <w:r>
              <w:rPr>
                <w:b/>
              </w:rPr>
            </w:r>
            <w:r>
              <w:rPr>
                <w:sz w:val="16"/>
                <w:b/>
              </w:rPr>
              <w:t>$0.100</w:t>
            </w:r>
          </w:p>
        </w:tc>
        <w:tc>
          <w:tcPr>
            <w:tcW w:w="600" w:type="dxa"/>
          </w:tcPr>
          <w:p>
            <w:pPr>
              <w:jc w:val="right"/>
              <w:spacing w:before="10" w:after="10"/>
            </w:pPr>
            <w:r/>
            <w:r>
              <w:rPr>
                <w:sz w:val="16"/>
              </w:rPr>
              <w:t>import</w:t>
            </w:r>
          </w:p>
        </w:tc>
      </w:tr>
      <w:tr>
        <w:tc>
          <w:tcPr>
            <w:tcW w:w="380" w:type="dxa"/>
          </w:tcPr>
          <w:p>
            <w:pPr>
              <w:spacing w:before="10" w:after="10"/>
            </w:pPr>
            <w:r/>
            <w:r>
              <w:rPr>
                <w:sz w:val="16"/>
              </w:rPr>
              <w:t>60</w:t>
            </w:r>
          </w:p>
        </w:tc>
        <w:tc>
          <w:tcPr>
            <w:tcW w:w="1400" w:type="dxa"/>
          </w:tcPr>
          <w:p>
            <w:pPr>
              <w:spacing w:before="10" w:after="10"/>
            </w:pPr>
            <w:r/>
            <w:r>
              <w:rPr>
                <w:sz w:val="16"/>
              </w:rPr>
              <w:t>Estonia</w:t>
            </w:r>
          </w:p>
        </w:tc>
        <w:tc>
          <w:tcPr>
            <w:tcW w:w="600" w:type="dxa"/>
          </w:tcPr>
          <w:p>
            <w:pPr>
              <w:jc w:val="right"/>
              <w:spacing w:before="10" w:after="10"/>
            </w:pPr>
            <w:r/>
            <w:r>
              <w:rPr>
                <w:sz w:val="16"/>
              </w:rPr>
              <w:t>$0.129</w:t>
            </w:r>
          </w:p>
        </w:tc>
        <w:tc>
          <w:tcPr>
            <w:tcW w:w="500" w:type="dxa"/>
          </w:tcPr>
          <w:p>
            <w:pPr>
              <w:jc w:val="right"/>
              <w:spacing w:before="10" w:after="10"/>
            </w:pPr>
            <w:r/>
            <w:r>
              <w:rPr>
                <w:sz w:val="16"/>
              </w:rPr>
              <w:t>18.2</w:t>
            </w:r>
          </w:p>
        </w:tc>
        <w:tc>
          <w:tcPr>
            <w:tcW w:w="450" w:type="dxa"/>
          </w:tcPr>
          <w:p>
            <w:pPr>
              <w:jc w:val="right"/>
              <w:spacing w:before="10" w:after="10"/>
            </w:pPr>
            <w:r/>
            <w:r>
              <w:rPr>
                <w:sz w:val="16"/>
              </w:rPr>
              <w:t>1.13</w:t>
            </w:r>
          </w:p>
        </w:tc>
        <w:tc>
          <w:tcPr>
            <w:tcW w:w="550" w:type="dxa"/>
          </w:tcPr>
          <w:p>
            <w:pPr>
              <w:jc w:val="right"/>
              <w:spacing w:before="10" w:after="10"/>
            </w:pPr>
            <w:r/>
            <w:r>
              <w:rPr>
                <w:sz w:val="16"/>
              </w:rPr>
              <w:t>$11.19</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0.98</w:t>
            </w:r>
          </w:p>
        </w:tc>
        <w:tc>
          <w:tcPr>
            <w:tcW w:w="600" w:type="dxa"/>
          </w:tcPr>
          <w:p>
            <w:pPr>
              <w:jc w:val="right"/>
              <w:spacing w:before="10" w:after="10"/>
            </w:pPr>
            <w:r/>
            <w:r>
              <w:rPr>
                <w:sz w:val="16"/>
              </w:rPr>
              <w:t>$1.52</w:t>
            </w:r>
          </w:p>
        </w:tc>
        <w:tc>
          <w:tcPr>
            <w:tcW w:w="650" w:type="dxa"/>
          </w:tcPr>
          <w:p>
            <w:pPr>
              <w:jc w:val="right"/>
              <w:spacing w:before="10" w:after="10"/>
            </w:pPr>
            <w:r/>
            <w:r>
              <w:rPr>
                <w:sz w:val="16"/>
              </w:rPr>
              <w:t>$0.129</w:t>
            </w:r>
          </w:p>
        </w:tc>
        <w:tc>
          <w:tcPr>
            <w:tcW w:w="600" w:type="dxa"/>
          </w:tcPr>
          <w:p>
            <w:pPr>
              <w:jc w:val="right"/>
              <w:spacing w:before="10" w:after="10"/>
            </w:pPr>
            <w:r/>
            <w:r>
              <w:rPr>
                <w:sz w:val="16"/>
              </w:rPr>
              <w:t>import</w:t>
            </w:r>
          </w:p>
        </w:tc>
      </w:tr>
      <w:tr>
        <w:tc>
          <w:tcPr>
            <w:tcW w:w="380" w:type="dxa"/>
          </w:tcPr>
          <w:p>
            <w:pPr>
              <w:spacing w:before="10" w:after="10"/>
            </w:pPr>
            <w:r/>
            <w:r>
              <w:rPr>
                <w:sz w:val="16"/>
              </w:rPr>
              <w:t>61</w:t>
            </w:r>
          </w:p>
        </w:tc>
        <w:tc>
          <w:tcPr>
            <w:tcW w:w="1400" w:type="dxa"/>
          </w:tcPr>
          <w:p>
            <w:pPr>
              <w:spacing w:before="10" w:after="10"/>
            </w:pPr>
            <w:r/>
            <w:r>
              <w:rPr>
                <w:sz w:val="16"/>
              </w:rPr>
              <w:t>South Korea</w:t>
            </w:r>
          </w:p>
        </w:tc>
        <w:tc>
          <w:tcPr>
            <w:tcW w:w="600" w:type="dxa"/>
          </w:tcPr>
          <w:p>
            <w:pPr>
              <w:jc w:val="right"/>
              <w:spacing w:before="10" w:after="10"/>
            </w:pPr>
            <w:r/>
            <w:r>
              <w:rPr>
                <w:sz w:val="16"/>
              </w:rPr>
              <w:t>$0.125</w:t>
            </w:r>
          </w:p>
        </w:tc>
        <w:tc>
          <w:tcPr>
            <w:tcW w:w="500" w:type="dxa"/>
          </w:tcPr>
          <w:p>
            <w:pPr>
              <w:jc w:val="right"/>
              <w:spacing w:before="10" w:after="10"/>
            </w:pPr>
            <w:r/>
            <w:r>
              <w:rPr>
                <w:sz w:val="16"/>
              </w:rPr>
              <w:t>26.0</w:t>
            </w:r>
          </w:p>
        </w:tc>
        <w:tc>
          <w:tcPr>
            <w:tcW w:w="450" w:type="dxa"/>
          </w:tcPr>
          <w:p>
            <w:pPr>
              <w:jc w:val="right"/>
              <w:spacing w:before="10" w:after="10"/>
            </w:pPr>
            <w:r/>
            <w:r>
              <w:rPr>
                <w:sz w:val="16"/>
              </w:rPr>
              <w:t>1.25</w:t>
            </w:r>
          </w:p>
        </w:tc>
        <w:tc>
          <w:tcPr>
            <w:tcW w:w="550" w:type="dxa"/>
          </w:tcPr>
          <w:p>
            <w:pPr>
              <w:jc w:val="right"/>
              <w:spacing w:before="10" w:after="10"/>
            </w:pPr>
            <w:r/>
            <w:r>
              <w:rPr>
                <w:sz w:val="16"/>
              </w:rPr>
              <w:t>$10.07</w:t>
            </w:r>
          </w:p>
        </w:tc>
        <w:tc>
          <w:tcPr>
            <w:tcW w:w="600" w:type="dxa"/>
          </w:tcPr>
          <w:p>
            <w:pPr>
              <w:jc w:val="right"/>
              <w:spacing w:before="10" w:after="10"/>
            </w:pPr>
            <w:r/>
            <w:r>
              <w:rPr>
                <w:sz w:val="16"/>
              </w:rPr>
              <w:t>850</w:t>
            </w:r>
          </w:p>
        </w:tc>
        <w:tc>
          <w:tcPr>
            <w:tcW w:w="500" w:type="dxa"/>
          </w:tcPr>
          <w:p>
            <w:pPr>
              <w:jc w:val="right"/>
              <w:spacing w:before="10" w:after="10"/>
            </w:pPr>
            <w:r/>
            <w:r>
              <w:rPr>
                <w:sz w:val="16"/>
              </w:rPr>
              <w:t>0.7</w:t>
            </w:r>
          </w:p>
        </w:tc>
        <w:tc>
          <w:tcPr>
            <w:tcW w:w="400" w:type="dxa"/>
          </w:tcPr>
          <w:p>
            <w:pPr>
              <w:jc w:val="right"/>
              <w:spacing w:before="10" w:after="10"/>
            </w:pPr>
            <w:r/>
            <w:r>
              <w:rPr>
                <w:sz w:val="16"/>
              </w:rPr>
              <w:t>0.98</w:t>
            </w:r>
          </w:p>
        </w:tc>
        <w:tc>
          <w:tcPr>
            <w:tcW w:w="600" w:type="dxa"/>
          </w:tcPr>
          <w:p>
            <w:pPr>
              <w:jc w:val="right"/>
              <w:spacing w:before="10" w:after="10"/>
            </w:pPr>
            <w:r/>
            <w:r>
              <w:rPr>
                <w:sz w:val="16"/>
              </w:rPr>
              <w:t>$1.52</w:t>
            </w:r>
          </w:p>
        </w:tc>
        <w:tc>
          <w:tcPr>
            <w:tcW w:w="650" w:type="dxa"/>
          </w:tcPr>
          <w:p>
            <w:pPr>
              <w:jc w:val="right"/>
              <w:spacing w:before="10" w:after="10"/>
            </w:pPr>
            <w:r/>
            <w:r>
              <w:rPr>
                <w:sz w:val="16"/>
              </w:rPr>
              <w:t>$0.125</w:t>
            </w:r>
          </w:p>
        </w:tc>
        <w:tc>
          <w:tcPr>
            <w:tcW w:w="600" w:type="dxa"/>
          </w:tcPr>
          <w:p>
            <w:pPr>
              <w:jc w:val="right"/>
              <w:spacing w:before="10" w:after="10"/>
            </w:pPr>
            <w:r/>
            <w:r>
              <w:rPr>
                <w:sz w:val="16"/>
              </w:rPr>
              <w:t>hybrid</w:t>
            </w:r>
          </w:p>
        </w:tc>
      </w:tr>
      <w:tr>
        <w:tc>
          <w:tcPr>
            <w:tcW w:w="380" w:type="dxa"/>
          </w:tcPr>
          <w:p>
            <w:pPr>
              <w:spacing w:before="10" w:after="10"/>
            </w:pPr>
            <w:r/>
            <w:r>
              <w:rPr>
                <w:sz w:val="16"/>
              </w:rPr>
              <w:t>62</w:t>
            </w:r>
          </w:p>
        </w:tc>
        <w:tc>
          <w:tcPr>
            <w:tcW w:w="1400" w:type="dxa"/>
          </w:tcPr>
          <w:p>
            <w:pPr>
              <w:spacing w:before="10" w:after="10"/>
            </w:pPr>
            <w:r/>
            <w:r>
              <w:rPr>
                <w:sz w:val="16"/>
              </w:rPr>
              <w:t>Moldova</w:t>
            </w:r>
          </w:p>
        </w:tc>
        <w:tc>
          <w:tcPr>
            <w:tcW w:w="600" w:type="dxa"/>
          </w:tcPr>
          <w:p>
            <w:pPr>
              <w:jc w:val="right"/>
              <w:spacing w:before="10" w:after="10"/>
            </w:pPr>
            <w:r/>
            <w:r>
              <w:rPr>
                <w:sz w:val="16"/>
              </w:rPr>
              <w:t>$0.135</w:t>
            </w:r>
          </w:p>
        </w:tc>
        <w:tc>
          <w:tcPr>
            <w:tcW w:w="500" w:type="dxa"/>
          </w:tcPr>
          <w:p>
            <w:pPr>
              <w:jc w:val="right"/>
              <w:spacing w:before="10" w:after="10"/>
            </w:pPr>
            <w:r/>
            <w:r>
              <w:rPr>
                <w:sz w:val="16"/>
              </w:rPr>
              <w:t>24.2</w:t>
            </w:r>
          </w:p>
        </w:tc>
        <w:tc>
          <w:tcPr>
            <w:tcW w:w="450" w:type="dxa"/>
          </w:tcPr>
          <w:p>
            <w:pPr>
              <w:jc w:val="right"/>
              <w:spacing w:before="10" w:after="10"/>
            </w:pPr>
            <w:r/>
            <w:r>
              <w:rPr>
                <w:sz w:val="16"/>
              </w:rPr>
              <w:t>1.22</w:t>
            </w:r>
          </w:p>
        </w:tc>
        <w:tc>
          <w:tcPr>
            <w:tcW w:w="550" w:type="dxa"/>
          </w:tcPr>
          <w:p>
            <w:pPr>
              <w:jc w:val="right"/>
              <w:spacing w:before="10" w:after="10"/>
            </w:pPr>
            <w:r/>
            <w:r>
              <w:rPr>
                <w:sz w:val="16"/>
              </w:rPr>
              <w:t>$9.21</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$1.52</w:t>
            </w:r>
          </w:p>
        </w:tc>
        <w:tc>
          <w:tcPr>
            <w:tcW w:w="650" w:type="dxa"/>
          </w:tcPr>
          <w:p>
            <w:pPr>
              <w:jc w:val="right"/>
              <w:spacing w:before="10" w:after="10"/>
            </w:pPr>
            <w:r/>
            <w:r>
              <w:rPr>
                <w:sz w:val="16"/>
              </w:rPr>
              <w:t>$0.135</w:t>
            </w:r>
          </w:p>
        </w:tc>
        <w:tc>
          <w:tcPr>
            <w:tcW w:w="600" w:type="dxa"/>
          </w:tcPr>
          <w:p>
            <w:pPr>
              <w:jc w:val="right"/>
              <w:spacing w:before="10" w:after="10"/>
            </w:pPr>
            <w:r/>
            <w:r>
              <w:rPr>
                <w:sz w:val="16"/>
              </w:rPr>
              <w:t>import</w:t>
            </w:r>
          </w:p>
        </w:tc>
      </w:tr>
      <w:tr>
        <w:tc>
          <w:tcPr>
            <w:tcW w:w="380" w:type="dxa"/>
          </w:tcPr>
          <w:p>
            <w:pPr>
              <w:spacing w:before="10" w:after="10"/>
            </w:pPr>
            <w:r/>
            <w:r>
              <w:rPr>
                <w:sz w:val="16"/>
              </w:rPr>
              <w:t>63</w:t>
            </w:r>
          </w:p>
        </w:tc>
        <w:tc>
          <w:tcPr>
            <w:tcW w:w="1400" w:type="dxa"/>
          </w:tcPr>
          <w:p>
            <w:pPr>
              <w:spacing w:before="10" w:after="10"/>
            </w:pPr>
            <w:r/>
            <w:r>
              <w:rPr>
                <w:sz w:val="16"/>
              </w:rPr>
              <w:t>Denmark</w:t>
            </w:r>
          </w:p>
        </w:tc>
        <w:tc>
          <w:tcPr>
            <w:tcW w:w="600" w:type="dxa"/>
          </w:tcPr>
          <w:p>
            <w:pPr>
              <w:jc w:val="right"/>
              <w:spacing w:before="10" w:after="10"/>
            </w:pPr>
            <w:r/>
            <w:r>
              <w:rPr>
                <w:sz w:val="16"/>
              </w:rPr>
              <w:t>$0.129</w:t>
            </w:r>
          </w:p>
        </w:tc>
        <w:tc>
          <w:tcPr>
            <w:tcW w:w="500" w:type="dxa"/>
          </w:tcPr>
          <w:p>
            <w:pPr>
              <w:jc w:val="right"/>
              <w:spacing w:before="10" w:after="10"/>
            </w:pPr>
            <w:r/>
            <w:r>
              <w:rPr>
                <w:sz w:val="16"/>
              </w:rPr>
              <w:t>17.2</w:t>
            </w:r>
          </w:p>
        </w:tc>
        <w:tc>
          <w:tcPr>
            <w:tcW w:w="450" w:type="dxa"/>
          </w:tcPr>
          <w:p>
            <w:pPr>
              <w:jc w:val="right"/>
              <w:spacing w:before="10" w:after="10"/>
            </w:pPr>
            <w:r/>
            <w:r>
              <w:rPr>
                <w:sz w:val="16"/>
              </w:rPr>
              <w:t>1.11</w:t>
            </w:r>
          </w:p>
        </w:tc>
        <w:tc>
          <w:tcPr>
            <w:tcW w:w="550" w:type="dxa"/>
          </w:tcPr>
          <w:p>
            <w:pPr>
              <w:jc w:val="right"/>
              <w:spacing w:before="10" w:after="10"/>
            </w:pPr>
            <w:r/>
            <w:r>
              <w:rPr>
                <w:sz w:val="16"/>
              </w:rPr>
              <w:t>$12.02</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$0.129</w:t>
            </w:r>
          </w:p>
        </w:tc>
        <w:tc>
          <w:tcPr>
            <w:tcW w:w="600" w:type="dxa"/>
          </w:tcPr>
          <w:p>
            <w:pPr>
              <w:jc w:val="right"/>
              <w:spacing w:before="10" w:after="10"/>
            </w:pPr>
            <w:r/>
            <w:r>
              <w:rPr>
                <w:sz w:val="16"/>
              </w:rPr>
              <w:t>import</w:t>
            </w:r>
          </w:p>
        </w:tc>
      </w:tr>
      <w:tr>
        <w:tc>
          <w:tcPr>
            <w:tcW w:w="380" w:type="dxa"/>
          </w:tcPr>
          <w:p>
            <w:pPr>
              <w:spacing w:before="10" w:after="10"/>
            </w:pPr>
            <w:r/>
            <w:r>
              <w:rPr>
                <w:sz w:val="16"/>
              </w:rPr>
              <w:t>64</w:t>
            </w:r>
          </w:p>
        </w:tc>
        <w:tc>
          <w:tcPr>
            <w:tcW w:w="1400" w:type="dxa"/>
          </w:tcPr>
          <w:p>
            <w:pPr>
              <w:spacing w:before="10" w:after="10"/>
            </w:pPr>
            <w:r/>
            <w:r>
              <w:rPr>
                <w:sz w:val="16"/>
              </w:rPr>
              <w:t>Lithuania</w:t>
            </w:r>
          </w:p>
        </w:tc>
        <w:tc>
          <w:tcPr>
            <w:tcW w:w="600" w:type="dxa"/>
          </w:tcPr>
          <w:p>
            <w:pPr>
              <w:jc w:val="right"/>
              <w:spacing w:before="10" w:after="10"/>
            </w:pPr>
            <w:r/>
            <w:r>
              <w:rPr>
                <w:sz w:val="16"/>
              </w:rPr>
              <w:t>$0.134</w:t>
            </w:r>
          </w:p>
        </w:tc>
        <w:tc>
          <w:tcPr>
            <w:tcW w:w="500" w:type="dxa"/>
          </w:tcPr>
          <w:p>
            <w:pPr>
              <w:jc w:val="right"/>
              <w:spacing w:before="10" w:after="10"/>
            </w:pPr>
            <w:r/>
            <w:r>
              <w:rPr>
                <w:sz w:val="16"/>
              </w:rPr>
              <w:t>18.8</w:t>
            </w:r>
          </w:p>
        </w:tc>
        <w:tc>
          <w:tcPr>
            <w:tcW w:w="450" w:type="dxa"/>
          </w:tcPr>
          <w:p>
            <w:pPr>
              <w:jc w:val="right"/>
              <w:spacing w:before="10" w:after="10"/>
            </w:pPr>
            <w:r/>
            <w:r>
              <w:rPr>
                <w:sz w:val="16"/>
              </w:rPr>
              <w:t>1.14</w:t>
            </w:r>
          </w:p>
        </w:tc>
        <w:tc>
          <w:tcPr>
            <w:tcW w:w="550" w:type="dxa"/>
          </w:tcPr>
          <w:p>
            <w:pPr>
              <w:jc w:val="right"/>
              <w:spacing w:before="10" w:after="10"/>
            </w:pPr>
            <w:r/>
            <w:r>
              <w:rPr>
                <w:sz w:val="16"/>
              </w:rPr>
              <w:t>$10.97</w:t>
            </w:r>
          </w:p>
        </w:tc>
        <w:tc>
          <w:tcPr>
            <w:tcW w:w="600" w:type="dxa"/>
          </w:tcPr>
          <w:p>
            <w:pPr>
              <w:jc w:val="right"/>
              <w:spacing w:before="10" w:after="10"/>
            </w:pPr>
            <w:r/>
            <w:r>
              <w:rPr>
                <w:sz w:val="16"/>
              </w:rPr>
              <w:t>55</w:t>
            </w:r>
          </w:p>
        </w:tc>
        <w:tc>
          <w:tcPr>
            <w:tcW w:w="500" w:type="dxa"/>
          </w:tcPr>
          <w:p>
            <w:pPr>
              <w:jc w:val="right"/>
              <w:spacing w:before="10" w:after="10"/>
            </w:pPr>
            <w:r/>
            <w:r>
              <w:rPr>
                <w:sz w:val="16"/>
              </w:rPr>
              <w:t>0.0</w:t>
            </w:r>
          </w:p>
        </w:tc>
        <w:tc>
          <w:tcPr>
            <w:tcW w:w="400" w:type="dxa"/>
          </w:tcPr>
          <w:p>
            <w:pPr>
              <w:jc w:val="right"/>
              <w:spacing w:before="10" w:after="10"/>
            </w:pPr>
            <w:r/>
            <w:r>
              <w:rPr>
                <w:sz w:val="16"/>
              </w:rPr>
              <w:t>0.96</w:t>
            </w:r>
          </w:p>
        </w:tc>
        <w:tc>
          <w:tcPr>
            <w:tcW w:w="600" w:type="dxa"/>
          </w:tcPr>
          <w:p>
            <w:pPr>
              <w:jc w:val="right"/>
              <w:spacing w:before="10" w:after="10"/>
            </w:pPr>
            <w:r/>
            <w:r>
              <w:rPr>
                <w:sz w:val="16"/>
              </w:rPr>
              <w:t>$1.52</w:t>
            </w:r>
          </w:p>
        </w:tc>
        <w:tc>
          <w:tcPr>
            <w:tcW w:w="650" w:type="dxa"/>
          </w:tcPr>
          <w:p>
            <w:pPr>
              <w:jc w:val="right"/>
              <w:spacing w:before="10" w:after="10"/>
            </w:pPr>
            <w:r/>
            <w:r>
              <w:rPr>
                <w:sz w:val="16"/>
              </w:rPr>
              <w:t>$0.134</w:t>
            </w:r>
          </w:p>
        </w:tc>
        <w:tc>
          <w:tcPr>
            <w:tcW w:w="600" w:type="dxa"/>
          </w:tcPr>
          <w:p>
            <w:pPr>
              <w:jc w:val="right"/>
              <w:spacing w:before="10" w:after="10"/>
            </w:pPr>
            <w:r/>
            <w:r>
              <w:rPr>
                <w:sz w:val="16"/>
              </w:rPr>
              <w:t>import</w:t>
            </w:r>
          </w:p>
        </w:tc>
      </w:tr>
      <w:tr>
        <w:tc>
          <w:tcPr>
            <w:tcW w:w="380" w:type="dxa"/>
          </w:tcPr>
          <w:p>
            <w:pPr>
              <w:spacing w:before="10" w:after="10"/>
            </w:pPr>
            <w:r/>
            <w:r>
              <w:rPr>
                <w:sz w:val="16"/>
              </w:rPr>
              <w:t>65</w:t>
            </w:r>
          </w:p>
        </w:tc>
        <w:tc>
          <w:tcPr>
            <w:tcW w:w="1400" w:type="dxa"/>
          </w:tcPr>
          <w:p>
            <w:pPr>
              <w:spacing w:before="10" w:after="10"/>
            </w:pPr>
            <w:r/>
            <w:r>
              <w:rPr>
                <w:sz w:val="16"/>
              </w:rPr>
              <w:t>North Macedonia</w:t>
            </w:r>
          </w:p>
        </w:tc>
        <w:tc>
          <w:tcPr>
            <w:tcW w:w="600" w:type="dxa"/>
          </w:tcPr>
          <w:p>
            <w:pPr>
              <w:jc w:val="right"/>
              <w:spacing w:before="10" w:after="10"/>
            </w:pPr>
            <w:r/>
            <w:r>
              <w:rPr>
                <w:sz w:val="16"/>
              </w:rPr>
              <w:t>$0.135</w:t>
            </w:r>
          </w:p>
        </w:tc>
        <w:tc>
          <w:tcPr>
            <w:tcW w:w="500" w:type="dxa"/>
          </w:tcPr>
          <w:p>
            <w:pPr>
              <w:jc w:val="right"/>
              <w:spacing w:before="10" w:after="10"/>
            </w:pPr>
            <w:r/>
            <w:r>
              <w:rPr>
                <w:sz w:val="16"/>
              </w:rPr>
              <w:t>24.0</w:t>
            </w:r>
          </w:p>
        </w:tc>
        <w:tc>
          <w:tcPr>
            <w:tcW w:w="450" w:type="dxa"/>
          </w:tcPr>
          <w:p>
            <w:pPr>
              <w:jc w:val="right"/>
              <w:spacing w:before="10" w:after="10"/>
            </w:pPr>
            <w:r/>
            <w:r>
              <w:rPr>
                <w:sz w:val="16"/>
              </w:rPr>
              <w:t>1.21</w:t>
            </w:r>
          </w:p>
        </w:tc>
        <w:tc>
          <w:tcPr>
            <w:tcW w:w="550" w:type="dxa"/>
          </w:tcPr>
          <w:p>
            <w:pPr>
              <w:jc w:val="right"/>
              <w:spacing w:before="10" w:after="10"/>
            </w:pPr>
            <w:r/>
            <w:r>
              <w:rPr>
                <w:sz w:val="16"/>
              </w:rPr>
              <w:t>$9.79</w:t>
            </w:r>
          </w:p>
        </w:tc>
        <w:tc>
          <w:tcPr>
            <w:tcW w:w="600" w:type="dxa"/>
          </w:tcPr>
          <w:p>
            <w:pPr>
              <w:jc w:val="right"/>
              <w:spacing w:before="10" w:after="10"/>
            </w:pPr>
            <w:r/>
            <w:r>
              <w:rPr>
                <w:sz w:val="16"/>
              </w:rPr>
              <w:t>18</w:t>
            </w:r>
          </w:p>
        </w:tc>
        <w:tc>
          <w:tcPr>
            <w:tcW w:w="500" w:type="dxa"/>
          </w:tcPr>
          <w:p>
            <w:pPr>
              <w:jc w:val="right"/>
              <w:spacing w:before="10" w:after="10"/>
            </w:pPr>
            <w:r/>
            <w:r>
              <w:rPr>
                <w:sz w:val="16"/>
              </w:rPr>
              <w:t>0.0</w:t>
            </w:r>
          </w:p>
        </w:tc>
        <w:tc>
          <w:tcPr>
            <w:tcW w:w="400" w:type="dxa"/>
          </w:tcPr>
          <w:p>
            <w:pPr>
              <w:jc w:val="right"/>
              <w:spacing w:before="10" w:after="10"/>
            </w:pPr>
            <w:r/>
            <w:r>
              <w:rPr>
                <w:sz w:val="16"/>
              </w:rPr>
              <w:t>0.89</w:t>
            </w:r>
          </w:p>
        </w:tc>
        <w:tc>
          <w:tcPr>
            <w:tcW w:w="600" w:type="dxa"/>
          </w:tcPr>
          <w:p>
            <w:pPr>
              <w:jc w:val="right"/>
              <w:spacing w:before="10" w:after="10"/>
            </w:pPr>
            <w:r/>
            <w:r>
              <w:rPr>
                <w:sz w:val="16"/>
              </w:rPr>
              <w:t>$1.53</w:t>
            </w:r>
          </w:p>
        </w:tc>
        <w:tc>
          <w:tcPr>
            <w:tcW w:w="650" w:type="dxa"/>
          </w:tcPr>
          <w:p>
            <w:pPr>
              <w:jc w:val="right"/>
              <w:spacing w:before="10" w:after="10"/>
            </w:pPr>
            <w:r/>
            <w:r>
              <w:rPr>
                <w:sz w:val="16"/>
              </w:rPr>
              <w:t>$0.135</w:t>
            </w:r>
          </w:p>
        </w:tc>
        <w:tc>
          <w:tcPr>
            <w:tcW w:w="600" w:type="dxa"/>
          </w:tcPr>
          <w:p>
            <w:pPr>
              <w:jc w:val="right"/>
              <w:spacing w:before="10" w:after="10"/>
            </w:pPr>
            <w:r/>
            <w:r>
              <w:rPr>
                <w:sz w:val="16"/>
              </w:rPr>
              <w:t>hybrid</w:t>
            </w:r>
          </w:p>
        </w:tc>
      </w:tr>
      <w:tr>
        <w:tc>
          <w:tcPr>
            <w:tcW w:w="380" w:type="dxa"/>
          </w:tcPr>
          <w:p>
            <w:pPr>
              <w:spacing w:before="10" w:after="10"/>
            </w:pPr>
            <w:r/>
            <w:r>
              <w:rPr>
                <w:sz w:val="16"/>
              </w:rPr>
              <w:t>66</w:t>
            </w:r>
          </w:p>
        </w:tc>
        <w:tc>
          <w:tcPr>
            <w:tcW w:w="1400" w:type="dxa"/>
          </w:tcPr>
          <w:p>
            <w:pPr>
              <w:spacing w:before="10" w:after="10"/>
            </w:pPr>
            <w:r/>
            <w:r>
              <w:rPr>
                <w:sz w:val="16"/>
              </w:rPr>
              <w:t>Ghana</w:t>
            </w:r>
          </w:p>
        </w:tc>
        <w:tc>
          <w:tcPr>
            <w:tcW w:w="600" w:type="dxa"/>
          </w:tcPr>
          <w:p>
            <w:pPr>
              <w:jc w:val="right"/>
              <w:spacing w:before="10" w:after="10"/>
            </w:pPr>
            <w:r/>
            <w:r>
              <w:rPr>
                <w:sz w:val="16"/>
              </w:rPr>
              <w:t>$0.120</w:t>
            </w:r>
          </w:p>
        </w:tc>
        <w:tc>
          <w:tcPr>
            <w:tcW w:w="500" w:type="dxa"/>
          </w:tcPr>
          <w:p>
            <w:pPr>
              <w:jc w:val="right"/>
              <w:spacing w:before="10" w:after="10"/>
            </w:pPr>
            <w:r/>
            <w:r>
              <w:rPr>
                <w:sz w:val="16"/>
              </w:rPr>
              <w:t>30.7</w:t>
            </w:r>
          </w:p>
        </w:tc>
        <w:tc>
          <w:tcPr>
            <w:tcW w:w="450" w:type="dxa"/>
          </w:tcPr>
          <w:p>
            <w:pPr>
              <w:jc w:val="right"/>
              <w:spacing w:before="10" w:after="10"/>
            </w:pPr>
            <w:r/>
            <w:r>
              <w:rPr>
                <w:sz w:val="16"/>
              </w:rPr>
              <w:t>1.31</w:t>
            </w:r>
          </w:p>
        </w:tc>
        <w:tc>
          <w:tcPr>
            <w:tcW w:w="550" w:type="dxa"/>
          </w:tcPr>
          <w:p>
            <w:pPr>
              <w:jc w:val="right"/>
              <w:spacing w:before="10" w:after="10"/>
            </w:pPr>
            <w:r/>
            <w:r>
              <w:rPr>
                <w:sz w:val="16"/>
              </w:rPr>
              <w:t>$10.80</w:t>
            </w:r>
          </w:p>
        </w:tc>
        <w:tc>
          <w:tcPr>
            <w:tcW w:w="600" w:type="dxa"/>
          </w:tcPr>
          <w:p>
            <w:pPr>
              <w:jc w:val="right"/>
              <w:spacing w:before="10" w:after="10"/>
            </w:pPr>
            <w:r/>
            <w:r>
              <w:rPr>
                <w:sz w:val="16"/>
              </w:rPr>
              <w:t>15</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$1.53</w:t>
            </w:r>
          </w:p>
        </w:tc>
        <w:tc>
          <w:tcPr>
            <w:tcW w:w="650" w:type="dxa"/>
          </w:tcPr>
          <w:p>
            <w:pPr>
              <w:jc w:val="right"/>
              <w:spacing w:before="10" w:after="10"/>
            </w:pPr>
            <w:r/>
            <w:r>
              <w:rPr>
                <w:sz w:val="16"/>
              </w:rPr>
              <w:t>$0.120</w:t>
            </w:r>
          </w:p>
        </w:tc>
        <w:tc>
          <w:tcPr>
            <w:tcW w:w="600" w:type="dxa"/>
          </w:tcPr>
          <w:p>
            <w:pPr>
              <w:jc w:val="right"/>
              <w:spacing w:before="10" w:after="10"/>
            </w:pPr>
            <w:r/>
            <w:r>
              <w:rPr>
                <w:sz w:val="16"/>
              </w:rPr>
              <w:t>hybrid</w:t>
            </w:r>
          </w:p>
        </w:tc>
      </w:tr>
      <w:tr>
        <w:tc>
          <w:tcPr>
            <w:tcW w:w="380" w:type="dxa"/>
          </w:tcPr>
          <w:p>
            <w:pPr>
              <w:spacing w:before="10" w:after="10"/>
            </w:pPr>
            <w:r/>
            <w:r>
              <w:rPr>
                <w:sz w:val="16"/>
              </w:rPr>
              <w:t>67</w:t>
            </w:r>
          </w:p>
        </w:tc>
        <w:tc>
          <w:tcPr>
            <w:tcW w:w="1400" w:type="dxa"/>
          </w:tcPr>
          <w:p>
            <w:pPr>
              <w:spacing w:before="10" w:after="10"/>
            </w:pPr>
            <w:r/>
            <w:r>
              <w:rPr>
                <w:sz w:val="16"/>
              </w:rPr>
              <w:t>Slovenia</w:t>
            </w:r>
          </w:p>
        </w:tc>
        <w:tc>
          <w:tcPr>
            <w:tcW w:w="600" w:type="dxa"/>
          </w:tcPr>
          <w:p>
            <w:pPr>
              <w:jc w:val="right"/>
              <w:spacing w:before="10" w:after="10"/>
            </w:pPr>
            <w:r/>
            <w:r>
              <w:rPr>
                <w:sz w:val="16"/>
              </w:rPr>
              <w:t>$0.147</w:t>
            </w:r>
          </w:p>
        </w:tc>
        <w:tc>
          <w:tcPr>
            <w:tcW w:w="500" w:type="dxa"/>
          </w:tcPr>
          <w:p>
            <w:pPr>
              <w:jc w:val="right"/>
              <w:spacing w:before="10" w:after="10"/>
            </w:pPr>
            <w:r/>
            <w:r>
              <w:rPr>
                <w:sz w:val="16"/>
              </w:rPr>
              <w:t>21.7</w:t>
            </w:r>
          </w:p>
        </w:tc>
        <w:tc>
          <w:tcPr>
            <w:tcW w:w="450" w:type="dxa"/>
          </w:tcPr>
          <w:p>
            <w:pPr>
              <w:jc w:val="right"/>
              <w:spacing w:before="10" w:after="10"/>
            </w:pPr>
            <w:r/>
            <w:r>
              <w:rPr>
                <w:sz w:val="16"/>
              </w:rPr>
              <w:t>1.18</w:t>
            </w:r>
          </w:p>
        </w:tc>
        <w:tc>
          <w:tcPr>
            <w:tcW w:w="550" w:type="dxa"/>
          </w:tcPr>
          <w:p>
            <w:pPr>
              <w:jc w:val="right"/>
              <w:spacing w:before="10" w:after="10"/>
            </w:pPr>
            <w:r/>
            <w:r>
              <w:rPr>
                <w:sz w:val="16"/>
              </w:rPr>
              <w:t>$10.17</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0.97</w:t>
            </w:r>
          </w:p>
        </w:tc>
        <w:tc>
          <w:tcPr>
            <w:tcW w:w="600" w:type="dxa"/>
          </w:tcPr>
          <w:p>
            <w:pPr>
              <w:jc w:val="right"/>
              <w:spacing w:before="10" w:after="10"/>
            </w:pPr>
            <w:r/>
            <w:r>
              <w:rPr>
                <w:sz w:val="16"/>
              </w:rPr>
              <w:t>$1.53</w:t>
            </w:r>
          </w:p>
        </w:tc>
        <w:tc>
          <w:tcPr>
            <w:tcW w:w="650" w:type="dxa"/>
          </w:tcPr>
          <w:p>
            <w:pPr>
              <w:jc w:val="right"/>
              <w:spacing w:before="10" w:after="10"/>
            </w:pPr>
            <w:r/>
            <w:r>
              <w:rPr>
                <w:sz w:val="16"/>
              </w:rPr>
              <w:t>$0.147</w:t>
            </w:r>
          </w:p>
        </w:tc>
        <w:tc>
          <w:tcPr>
            <w:tcW w:w="600" w:type="dxa"/>
          </w:tcPr>
          <w:p>
            <w:pPr>
              <w:jc w:val="right"/>
              <w:spacing w:before="10" w:after="10"/>
            </w:pPr>
            <w:r/>
            <w:r>
              <w:rPr>
                <w:sz w:val="16"/>
              </w:rPr>
              <w:t>import</w:t>
            </w:r>
          </w:p>
        </w:tc>
      </w:tr>
      <w:tr>
        <w:tc>
          <w:tcPr>
            <w:tcW w:w="380" w:type="dxa"/>
          </w:tcPr>
          <w:p>
            <w:pPr>
              <w:spacing w:before="10" w:after="10"/>
            </w:pPr>
            <w:r/>
            <w:r>
              <w:rPr>
                <w:sz w:val="16"/>
              </w:rPr>
              <w:t>68</w:t>
            </w:r>
          </w:p>
        </w:tc>
        <w:tc>
          <w:tcPr>
            <w:tcW w:w="1400" w:type="dxa"/>
          </w:tcPr>
          <w:p>
            <w:pPr>
              <w:spacing w:before="10" w:after="10"/>
            </w:pPr>
            <w:r/>
            <w:r>
              <w:rPr>
                <w:sz w:val="16"/>
              </w:rPr>
              <w:t>Albania</w:t>
            </w:r>
          </w:p>
        </w:tc>
        <w:tc>
          <w:tcPr>
            <w:tcW w:w="600" w:type="dxa"/>
          </w:tcPr>
          <w:p>
            <w:pPr>
              <w:jc w:val="right"/>
              <w:spacing w:before="10" w:after="10"/>
            </w:pPr>
            <w:r/>
            <w:r>
              <w:rPr>
                <w:sz w:val="16"/>
              </w:rPr>
              <w:t>$0.147</w:t>
            </w:r>
          </w:p>
        </w:tc>
        <w:tc>
          <w:tcPr>
            <w:tcW w:w="500" w:type="dxa"/>
          </w:tcPr>
          <w:p>
            <w:pPr>
              <w:jc w:val="right"/>
              <w:spacing w:before="10" w:after="10"/>
            </w:pPr>
            <w:r/>
            <w:r>
              <w:rPr>
                <w:sz w:val="16"/>
              </w:rPr>
              <w:t>23.7</w:t>
            </w:r>
          </w:p>
        </w:tc>
        <w:tc>
          <w:tcPr>
            <w:tcW w:w="450" w:type="dxa"/>
          </w:tcPr>
          <w:p>
            <w:pPr>
              <w:jc w:val="right"/>
              <w:spacing w:before="10" w:after="10"/>
            </w:pPr>
            <w:r/>
            <w:r>
              <w:rPr>
                <w:sz w:val="16"/>
              </w:rPr>
              <w:t>1.21</w:t>
            </w:r>
          </w:p>
        </w:tc>
        <w:tc>
          <w:tcPr>
            <w:tcW w:w="550" w:type="dxa"/>
          </w:tcPr>
          <w:p>
            <w:pPr>
              <w:jc w:val="right"/>
              <w:spacing w:before="10" w:after="10"/>
            </w:pPr>
            <w:r/>
            <w:r>
              <w:rPr>
                <w:sz w:val="16"/>
              </w:rPr>
              <w:t>$9.55</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$1.53</w:t>
            </w:r>
          </w:p>
        </w:tc>
        <w:tc>
          <w:tcPr>
            <w:tcW w:w="650" w:type="dxa"/>
          </w:tcPr>
          <w:p>
            <w:pPr>
              <w:jc w:val="right"/>
              <w:spacing w:before="10" w:after="10"/>
            </w:pPr>
            <w:r/>
            <w:r>
              <w:rPr>
                <w:sz w:val="16"/>
              </w:rPr>
              <w:t>$0.147</w:t>
            </w:r>
          </w:p>
        </w:tc>
        <w:tc>
          <w:tcPr>
            <w:tcW w:w="600" w:type="dxa"/>
          </w:tcPr>
          <w:p>
            <w:pPr>
              <w:jc w:val="right"/>
              <w:spacing w:before="10" w:after="10"/>
            </w:pPr>
            <w:r/>
            <w:r>
              <w:rPr>
                <w:sz w:val="16"/>
              </w:rPr>
              <w:t>import</w:t>
            </w:r>
          </w:p>
        </w:tc>
      </w:tr>
      <w:tr>
        <w:tc>
          <w:tcPr>
            <w:tcW w:w="380" w:type="dxa"/>
          </w:tcPr>
          <w:p>
            <w:pPr>
              <w:spacing w:before="10" w:after="10"/>
            </w:pPr>
            <w:r/>
            <w:r>
              <w:rPr>
                <w:sz w:val="16"/>
              </w:rPr>
              <w:t>69</w:t>
            </w:r>
          </w:p>
        </w:tc>
        <w:tc>
          <w:tcPr>
            <w:tcW w:w="1400" w:type="dxa"/>
          </w:tcPr>
          <w:p>
            <w:pPr>
              <w:spacing w:before="10" w:after="10"/>
            </w:pPr>
            <w:r/>
            <w:r>
              <w:rPr>
                <w:sz w:val="16"/>
              </w:rPr>
              <w:t>Romania</w:t>
            </w:r>
          </w:p>
        </w:tc>
        <w:tc>
          <w:tcPr>
            <w:tcW w:w="600" w:type="dxa"/>
          </w:tcPr>
          <w:p>
            <w:pPr>
              <w:jc w:val="right"/>
              <w:spacing w:before="10" w:after="10"/>
            </w:pPr>
            <w:r/>
            <w:r>
              <w:rPr>
                <w:sz w:val="16"/>
              </w:rPr>
              <w:t>$0.156</w:t>
            </w:r>
          </w:p>
        </w:tc>
        <w:tc>
          <w:tcPr>
            <w:tcW w:w="500" w:type="dxa"/>
          </w:tcPr>
          <w:p>
            <w:pPr>
              <w:jc w:val="right"/>
              <w:spacing w:before="10" w:after="10"/>
            </w:pPr>
            <w:r/>
            <w:r>
              <w:rPr>
                <w:sz w:val="16"/>
              </w:rPr>
              <w:t>22.1</w:t>
            </w:r>
          </w:p>
        </w:tc>
        <w:tc>
          <w:tcPr>
            <w:tcW w:w="450" w:type="dxa"/>
          </w:tcPr>
          <w:p>
            <w:pPr>
              <w:jc w:val="right"/>
              <w:spacing w:before="10" w:after="10"/>
            </w:pPr>
            <w:r/>
            <w:r>
              <w:rPr>
                <w:sz w:val="16"/>
              </w:rPr>
              <w:t>1.19</w:t>
            </w:r>
          </w:p>
        </w:tc>
        <w:tc>
          <w:tcPr>
            <w:tcW w:w="550" w:type="dxa"/>
          </w:tcPr>
          <w:p>
            <w:pPr>
              <w:jc w:val="right"/>
              <w:spacing w:before="10" w:after="10"/>
            </w:pPr>
            <w:r/>
            <w:r>
              <w:rPr>
                <w:sz w:val="16"/>
              </w:rPr>
              <w:t>$9.24</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0.93</w:t>
            </w:r>
          </w:p>
        </w:tc>
        <w:tc>
          <w:tcPr>
            <w:tcW w:w="600" w:type="dxa"/>
          </w:tcPr>
          <w:p>
            <w:pPr>
              <w:jc w:val="right"/>
              <w:spacing w:before="10" w:after="10"/>
            </w:pPr>
            <w:r/>
            <w:r>
              <w:rPr>
                <w:sz w:val="16"/>
              </w:rPr>
              <w:t>$1.54</w:t>
            </w:r>
          </w:p>
        </w:tc>
        <w:tc>
          <w:tcPr>
            <w:tcW w:w="650" w:type="dxa"/>
          </w:tcPr>
          <w:p>
            <w:pPr>
              <w:jc w:val="right"/>
              <w:spacing w:before="10" w:after="10"/>
            </w:pPr>
            <w:r/>
            <w:r>
              <w:rPr>
                <w:sz w:val="16"/>
              </w:rPr>
              <w:t>$0.156</w:t>
            </w:r>
          </w:p>
        </w:tc>
        <w:tc>
          <w:tcPr>
            <w:tcW w:w="600" w:type="dxa"/>
          </w:tcPr>
          <w:p>
            <w:pPr>
              <w:jc w:val="right"/>
              <w:spacing w:before="10" w:after="10"/>
            </w:pPr>
            <w:r/>
            <w:r>
              <w:rPr>
                <w:sz w:val="16"/>
              </w:rPr>
              <w:t>import</w:t>
            </w:r>
          </w:p>
        </w:tc>
      </w:tr>
      <w:tr>
        <w:tc>
          <w:tcPr>
            <w:tcW w:w="380" w:type="dxa"/>
          </w:tcPr>
          <w:p>
            <w:pPr>
              <w:spacing w:before="10" w:after="10"/>
            </w:pPr>
            <w:r/>
            <w:r>
              <w:rPr>
                <w:sz w:val="16"/>
              </w:rPr>
              <w:t>70</w:t>
            </w:r>
          </w:p>
        </w:tc>
        <w:tc>
          <w:tcPr>
            <w:tcW w:w="1400" w:type="dxa"/>
          </w:tcPr>
          <w:p>
            <w:pPr>
              <w:spacing w:before="10" w:after="10"/>
            </w:pPr>
            <w:r/>
            <w:r>
              <w:rPr>
                <w:sz w:val="16"/>
              </w:rPr>
              <w:t>Germany</w:t>
            </w:r>
          </w:p>
        </w:tc>
        <w:tc>
          <w:tcPr>
            <w:tcW w:w="600" w:type="dxa"/>
          </w:tcPr>
          <w:p>
            <w:pPr>
              <w:jc w:val="right"/>
              <w:spacing w:before="10" w:after="10"/>
            </w:pPr>
            <w:r/>
            <w:r>
              <w:rPr>
                <w:sz w:val="16"/>
              </w:rPr>
              <w:t>$0.155</w:t>
            </w:r>
          </w:p>
        </w:tc>
        <w:tc>
          <w:tcPr>
            <w:tcW w:w="500" w:type="dxa"/>
          </w:tcPr>
          <w:p>
            <w:pPr>
              <w:jc w:val="right"/>
              <w:spacing w:before="10" w:after="10"/>
            </w:pPr>
            <w:r/>
            <w:r>
              <w:rPr>
                <w:sz w:val="16"/>
              </w:rPr>
              <w:t>19.0</w:t>
            </w:r>
          </w:p>
        </w:tc>
        <w:tc>
          <w:tcPr>
            <w:tcW w:w="450" w:type="dxa"/>
          </w:tcPr>
          <w:p>
            <w:pPr>
              <w:jc w:val="right"/>
              <w:spacing w:before="10" w:after="10"/>
            </w:pPr>
            <w:r/>
            <w:r>
              <w:rPr>
                <w:sz w:val="16"/>
              </w:rPr>
              <w:t>1.14</w:t>
            </w:r>
          </w:p>
        </w:tc>
        <w:tc>
          <w:tcPr>
            <w:tcW w:w="550" w:type="dxa"/>
          </w:tcPr>
          <w:p>
            <w:pPr>
              <w:jc w:val="right"/>
              <w:spacing w:before="10" w:after="10"/>
            </w:pPr>
            <w:r/>
            <w:r>
              <w:rPr>
                <w:sz w:val="16"/>
              </w:rPr>
              <w:t>$11.54</w:t>
            </w:r>
          </w:p>
        </w:tc>
        <w:tc>
          <w:tcPr>
            <w:tcW w:w="600" w:type="dxa"/>
          </w:tcPr>
          <w:p>
            <w:pPr>
              <w:jc w:val="right"/>
              <w:spacing w:before="10" w:after="10"/>
            </w:pPr>
            <w:r/>
            <w:r>
              <w:rPr>
                <w:sz w:val="16"/>
              </w:rPr>
              <w:t>1,955</w:t>
            </w:r>
          </w:p>
        </w:tc>
        <w:tc>
          <w:tcPr>
            <w:tcW w:w="500" w:type="dxa"/>
          </w:tcPr>
          <w:p>
            <w:pPr>
              <w:jc w:val="right"/>
              <w:spacing w:before="10" w:after="10"/>
            </w:pPr>
            <w:r/>
            <w:r>
              <w:rPr>
                <w:sz w:val="16"/>
              </w:rPr>
              <w:t>1.6</w:t>
            </w:r>
          </w:p>
        </w:tc>
        <w:tc>
          <w:tcPr>
            <w:tcW w:w="400" w:type="dxa"/>
          </w:tcPr>
          <w:p>
            <w:pPr>
              <w:jc w:val="right"/>
              <w:spacing w:before="10" w:after="10"/>
            </w:pPr>
            <w:r/>
            <w:r>
              <w:rPr>
                <w:sz w:val="16"/>
              </w:rPr>
              <w:t>0.99</w:t>
            </w:r>
          </w:p>
        </w:tc>
        <w:tc>
          <w:tcPr>
            <w:tcW w:w="600" w:type="dxa"/>
          </w:tcPr>
          <w:p>
            <w:pPr>
              <w:jc w:val="right"/>
              <w:spacing w:before="10" w:after="10"/>
            </w:pPr>
            <w:r/>
            <w:r>
              <w:rPr>
                <w:sz w:val="16"/>
              </w:rPr>
              <w:t>$1.54</w:t>
            </w:r>
          </w:p>
        </w:tc>
        <w:tc>
          <w:tcPr>
            <w:tcW w:w="650" w:type="dxa"/>
          </w:tcPr>
          <w:p>
            <w:pPr>
              <w:jc w:val="right"/>
              <w:spacing w:before="10" w:after="10"/>
            </w:pPr>
            <w:r/>
            <w:r>
              <w:rPr>
                <w:sz w:val="16"/>
              </w:rPr>
              <w:t>$0.155</w:t>
            </w:r>
          </w:p>
        </w:tc>
        <w:tc>
          <w:tcPr>
            <w:tcW w:w="600" w:type="dxa"/>
          </w:tcPr>
          <w:p>
            <w:pPr>
              <w:jc w:val="right"/>
              <w:spacing w:before="10" w:after="10"/>
            </w:pPr>
            <w:r/>
            <w:r>
              <w:rPr>
                <w:sz w:val="16"/>
              </w:rPr>
              <w:t>import</w:t>
            </w:r>
          </w:p>
        </w:tc>
      </w:tr>
      <w:tr>
        <w:tc>
          <w:tcPr>
            <w:tcW w:w="380" w:type="dxa"/>
          </w:tcPr>
          <w:p>
            <w:pPr>
              <w:spacing w:before="10" w:after="10"/>
            </w:pPr>
            <w:r/>
            <w:r>
              <w:rPr>
                <w:sz w:val="16"/>
              </w:rPr>
              <w:t>71</w:t>
            </w:r>
          </w:p>
        </w:tc>
        <w:tc>
          <w:tcPr>
            <w:tcW w:w="1400" w:type="dxa"/>
          </w:tcPr>
          <w:p>
            <w:pPr>
              <w:spacing w:before="10" w:after="10"/>
            </w:pPr>
            <w:r/>
            <w:r>
              <w:rPr>
                <w:sz w:val="16"/>
              </w:rPr>
              <w:t>Greece</w:t>
            </w:r>
          </w:p>
        </w:tc>
        <w:tc>
          <w:tcPr>
            <w:tcW w:w="600" w:type="dxa"/>
          </w:tcPr>
          <w:p>
            <w:pPr>
              <w:jc w:val="right"/>
              <w:spacing w:before="10" w:after="10"/>
            </w:pPr>
            <w:r/>
            <w:r>
              <w:rPr>
                <w:sz w:val="16"/>
              </w:rPr>
              <w:t>$0.165</w:t>
            </w:r>
          </w:p>
        </w:tc>
        <w:tc>
          <w:tcPr>
            <w:tcW w:w="500" w:type="dxa"/>
          </w:tcPr>
          <w:p>
            <w:pPr>
              <w:jc w:val="right"/>
              <w:spacing w:before="10" w:after="10"/>
            </w:pPr>
            <w:r/>
            <w:r>
              <w:rPr>
                <w:sz w:val="16"/>
              </w:rPr>
              <w:t>26.1</w:t>
            </w:r>
          </w:p>
        </w:tc>
        <w:tc>
          <w:tcPr>
            <w:tcW w:w="450" w:type="dxa"/>
          </w:tcPr>
          <w:p>
            <w:pPr>
              <w:jc w:val="right"/>
              <w:spacing w:before="10" w:after="10"/>
            </w:pPr>
            <w:r/>
            <w:r>
              <w:rPr>
                <w:sz w:val="16"/>
              </w:rPr>
              <w:t>1.25</w:t>
            </w:r>
          </w:p>
        </w:tc>
        <w:tc>
          <w:tcPr>
            <w:tcW w:w="550" w:type="dxa"/>
          </w:tcPr>
          <w:p>
            <w:pPr>
              <w:jc w:val="right"/>
              <w:spacing w:before="10" w:after="10"/>
            </w:pPr>
            <w:r/>
            <w:r>
              <w:rPr>
                <w:sz w:val="16"/>
              </w:rPr>
              <w:t>$7.84</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0.95</w:t>
            </w:r>
          </w:p>
        </w:tc>
        <w:tc>
          <w:tcPr>
            <w:tcW w:w="600" w:type="dxa"/>
          </w:tcPr>
          <w:p>
            <w:pPr>
              <w:jc w:val="right"/>
              <w:spacing w:before="10" w:after="10"/>
            </w:pPr>
            <w:r/>
            <w:r>
              <w:rPr>
                <w:sz w:val="16"/>
              </w:rPr>
              <w:t>$1.54</w:t>
            </w:r>
          </w:p>
        </w:tc>
        <w:tc>
          <w:tcPr>
            <w:tcW w:w="650" w:type="dxa"/>
          </w:tcPr>
          <w:p>
            <w:pPr>
              <w:jc w:val="right"/>
              <w:spacing w:before="10" w:after="10"/>
            </w:pPr>
            <w:r/>
            <w:r>
              <w:rPr>
                <w:sz w:val="16"/>
              </w:rPr>
              <w:t>$0.165</w:t>
            </w:r>
          </w:p>
        </w:tc>
        <w:tc>
          <w:tcPr>
            <w:tcW w:w="600" w:type="dxa"/>
          </w:tcPr>
          <w:p>
            <w:pPr>
              <w:jc w:val="right"/>
              <w:spacing w:before="10" w:after="10"/>
            </w:pPr>
            <w:r/>
            <w:r>
              <w:rPr>
                <w:sz w:val="16"/>
              </w:rPr>
              <w:t>import</w:t>
            </w:r>
          </w:p>
        </w:tc>
      </w:tr>
      <w:tr>
        <w:tc>
          <w:tcPr>
            <w:tcW w:w="380" w:type="dxa"/>
          </w:tcPr>
          <w:p>
            <w:pPr>
              <w:spacing w:before="10" w:after="10"/>
            </w:pPr>
            <w:r/>
            <w:r>
              <w:rPr>
                <w:sz w:val="16"/>
              </w:rPr>
              <w:t>72</w:t>
            </w:r>
          </w:p>
        </w:tc>
        <w:tc>
          <w:tcPr>
            <w:tcW w:w="1400" w:type="dxa"/>
          </w:tcPr>
          <w:p>
            <w:pPr>
              <w:spacing w:before="10" w:after="10"/>
            </w:pPr>
            <w:r/>
            <w:r>
              <w:rPr>
                <w:sz w:val="16"/>
              </w:rPr>
              <w:t>Bulgaria</w:t>
            </w:r>
          </w:p>
        </w:tc>
        <w:tc>
          <w:tcPr>
            <w:tcW w:w="600" w:type="dxa"/>
          </w:tcPr>
          <w:p>
            <w:pPr>
              <w:jc w:val="right"/>
              <w:spacing w:before="10" w:after="10"/>
            </w:pPr>
            <w:r/>
            <w:r>
              <w:rPr>
                <w:sz w:val="16"/>
              </w:rPr>
              <w:t>$0.155</w:t>
            </w:r>
          </w:p>
        </w:tc>
        <w:tc>
          <w:tcPr>
            <w:tcW w:w="500" w:type="dxa"/>
          </w:tcPr>
          <w:p>
            <w:pPr>
              <w:jc w:val="right"/>
              <w:spacing w:before="10" w:after="10"/>
            </w:pPr>
            <w:r/>
            <w:r>
              <w:rPr>
                <w:sz w:val="16"/>
              </w:rPr>
              <w:t>23.9</w:t>
            </w:r>
          </w:p>
        </w:tc>
        <w:tc>
          <w:tcPr>
            <w:tcW w:w="450" w:type="dxa"/>
          </w:tcPr>
          <w:p>
            <w:pPr>
              <w:jc w:val="right"/>
              <w:spacing w:before="10" w:after="10"/>
            </w:pPr>
            <w:r/>
            <w:r>
              <w:rPr>
                <w:sz w:val="16"/>
              </w:rPr>
              <w:t>1.21</w:t>
            </w:r>
          </w:p>
        </w:tc>
        <w:tc>
          <w:tcPr>
            <w:tcW w:w="550" w:type="dxa"/>
          </w:tcPr>
          <w:p>
            <w:pPr>
              <w:jc w:val="right"/>
              <w:spacing w:before="10" w:after="10"/>
            </w:pPr>
            <w:r/>
            <w:r>
              <w:rPr>
                <w:sz w:val="16"/>
              </w:rPr>
              <w:t>$10.31</w:t>
            </w:r>
          </w:p>
        </w:tc>
        <w:tc>
          <w:tcPr>
            <w:tcW w:w="600" w:type="dxa"/>
          </w:tcPr>
          <w:p>
            <w:pPr>
              <w:jc w:val="right"/>
              <w:spacing w:before="10" w:after="10"/>
            </w:pPr>
            <w:r/>
            <w:r>
              <w:rPr>
                <w:sz w:val="16"/>
              </w:rPr>
              <w:t>75</w:t>
            </w:r>
          </w:p>
        </w:tc>
        <w:tc>
          <w:tcPr>
            <w:tcW w:w="500" w:type="dxa"/>
          </w:tcPr>
          <w:p>
            <w:pPr>
              <w:jc w:val="right"/>
              <w:spacing w:before="10" w:after="10"/>
            </w:pPr>
            <w:r/>
            <w:r>
              <w:rPr>
                <w:sz w:val="16"/>
              </w:rPr>
              <w:t>0.1</w:t>
            </w:r>
          </w:p>
        </w:tc>
        <w:tc>
          <w:tcPr>
            <w:tcW w:w="400" w:type="dxa"/>
          </w:tcPr>
          <w:p>
            <w:pPr>
              <w:jc w:val="right"/>
              <w:spacing w:before="10" w:after="10"/>
            </w:pPr>
            <w:r/>
            <w:r>
              <w:rPr>
                <w:sz w:val="16"/>
              </w:rPr>
              <w:t>0.93</w:t>
            </w:r>
          </w:p>
        </w:tc>
        <w:tc>
          <w:tcPr>
            <w:tcW w:w="600" w:type="dxa"/>
          </w:tcPr>
          <w:p>
            <w:pPr>
              <w:jc w:val="right"/>
              <w:spacing w:before="10" w:after="10"/>
            </w:pPr>
            <w:r/>
            <w:r>
              <w:rPr>
                <w:sz w:val="16"/>
              </w:rPr>
              <w:t>$1.54</w:t>
            </w:r>
          </w:p>
        </w:tc>
        <w:tc>
          <w:tcPr>
            <w:tcW w:w="650" w:type="dxa"/>
          </w:tcPr>
          <w:p>
            <w:pPr>
              <w:jc w:val="right"/>
              <w:spacing w:before="10" w:after="10"/>
            </w:pPr>
            <w:r/>
            <w:r>
              <w:rPr>
                <w:sz w:val="16"/>
              </w:rPr>
              <w:t>$0.155</w:t>
            </w:r>
          </w:p>
        </w:tc>
        <w:tc>
          <w:tcPr>
            <w:tcW w:w="600" w:type="dxa"/>
          </w:tcPr>
          <w:p>
            <w:pPr>
              <w:jc w:val="right"/>
              <w:spacing w:before="10" w:after="10"/>
            </w:pPr>
            <w:r/>
            <w:r>
              <w:rPr>
                <w:sz w:val="16"/>
              </w:rPr>
              <w:t>import</w:t>
            </w:r>
          </w:p>
        </w:tc>
      </w:tr>
      <w:tr>
        <w:tc>
          <w:tcPr>
            <w:tcW w:w="380" w:type="dxa"/>
          </w:tcPr>
          <w:p>
            <w:pPr>
              <w:spacing w:before="10" w:after="10"/>
            </w:pPr>
            <w:r/>
            <w:r>
              <w:rPr>
                <w:sz w:val="16"/>
              </w:rPr>
              <w:t>73</w:t>
            </w:r>
          </w:p>
        </w:tc>
        <w:tc>
          <w:tcPr>
            <w:tcW w:w="1400" w:type="dxa"/>
          </w:tcPr>
          <w:p>
            <w:pPr>
              <w:spacing w:before="10" w:after="10"/>
            </w:pPr>
            <w:r/>
            <w:r>
              <w:rPr>
                <w:sz w:val="16"/>
              </w:rPr>
              <w:t>Slovakia</w:t>
            </w:r>
          </w:p>
        </w:tc>
        <w:tc>
          <w:tcPr>
            <w:tcW w:w="600" w:type="dxa"/>
          </w:tcPr>
          <w:p>
            <w:pPr>
              <w:jc w:val="right"/>
              <w:spacing w:before="10" w:after="10"/>
            </w:pPr>
            <w:r/>
            <w:r>
              <w:rPr>
                <w:sz w:val="16"/>
              </w:rPr>
              <w:t>$0.164</w:t>
            </w:r>
          </w:p>
        </w:tc>
        <w:tc>
          <w:tcPr>
            <w:tcW w:w="500" w:type="dxa"/>
          </w:tcPr>
          <w:p>
            <w:pPr>
              <w:jc w:val="right"/>
              <w:spacing w:before="10" w:after="10"/>
            </w:pPr>
            <w:r/>
            <w:r>
              <w:rPr>
                <w:sz w:val="16"/>
              </w:rPr>
              <w:t>20.9</w:t>
            </w:r>
          </w:p>
        </w:tc>
        <w:tc>
          <w:tcPr>
            <w:tcW w:w="450" w:type="dxa"/>
          </w:tcPr>
          <w:p>
            <w:pPr>
              <w:jc w:val="right"/>
              <w:spacing w:before="10" w:after="10"/>
            </w:pPr>
            <w:r/>
            <w:r>
              <w:rPr>
                <w:sz w:val="16"/>
              </w:rPr>
              <w:t>1.17</w:t>
            </w:r>
          </w:p>
        </w:tc>
        <w:tc>
          <w:tcPr>
            <w:tcW w:w="550" w:type="dxa"/>
          </w:tcPr>
          <w:p>
            <w:pPr>
              <w:jc w:val="right"/>
              <w:spacing w:before="10" w:after="10"/>
            </w:pPr>
            <w:r/>
            <w:r>
              <w:rPr>
                <w:sz w:val="16"/>
              </w:rPr>
              <w:t>$10.02</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0.96</w:t>
            </w:r>
          </w:p>
        </w:tc>
        <w:tc>
          <w:tcPr>
            <w:tcW w:w="600" w:type="dxa"/>
          </w:tcPr>
          <w:p>
            <w:pPr>
              <w:jc w:val="right"/>
              <w:spacing w:before="10" w:after="10"/>
            </w:pPr>
            <w:r/>
            <w:r>
              <w:rPr>
                <w:sz w:val="16"/>
              </w:rPr>
              <w:t>$1.55</w:t>
            </w:r>
          </w:p>
        </w:tc>
        <w:tc>
          <w:tcPr>
            <w:tcW w:w="650" w:type="dxa"/>
          </w:tcPr>
          <w:p>
            <w:pPr>
              <w:jc w:val="right"/>
              <w:spacing w:before="10" w:after="10"/>
            </w:pPr>
            <w:r/>
            <w:r>
              <w:rPr>
                <w:sz w:val="16"/>
              </w:rPr>
              <w:t>$0.164</w:t>
            </w:r>
          </w:p>
        </w:tc>
        <w:tc>
          <w:tcPr>
            <w:tcW w:w="600" w:type="dxa"/>
          </w:tcPr>
          <w:p>
            <w:pPr>
              <w:jc w:val="right"/>
              <w:spacing w:before="10" w:after="10"/>
            </w:pPr>
            <w:r/>
            <w:r>
              <w:rPr>
                <w:sz w:val="16"/>
              </w:rPr>
              <w:t>import</w:t>
            </w:r>
          </w:p>
        </w:tc>
      </w:tr>
      <w:tr>
        <w:tc>
          <w:tcPr>
            <w:tcW w:w="380" w:type="dxa"/>
          </w:tcPr>
          <w:p>
            <w:pPr>
              <w:spacing w:before="10" w:after="10"/>
            </w:pPr>
            <w:r/>
            <w:r>
              <w:rPr>
                <w:sz w:val="16"/>
              </w:rPr>
              <w:t>74</w:t>
            </w:r>
          </w:p>
        </w:tc>
        <w:tc>
          <w:tcPr>
            <w:tcW w:w="1400" w:type="dxa"/>
          </w:tcPr>
          <w:p>
            <w:pPr>
              <w:spacing w:before="10" w:after="10"/>
            </w:pPr>
            <w:r/>
            <w:r>
              <w:rPr>
                <w:sz w:val="16"/>
              </w:rPr>
              <w:t>Austria</w:t>
            </w:r>
          </w:p>
        </w:tc>
        <w:tc>
          <w:tcPr>
            <w:tcW w:w="600" w:type="dxa"/>
          </w:tcPr>
          <w:p>
            <w:pPr>
              <w:jc w:val="right"/>
              <w:spacing w:before="10" w:after="10"/>
            </w:pPr>
            <w:r/>
            <w:r>
              <w:rPr>
                <w:sz w:val="16"/>
              </w:rPr>
              <w:t>$0.160</w:t>
            </w:r>
          </w:p>
        </w:tc>
        <w:tc>
          <w:tcPr>
            <w:tcW w:w="500" w:type="dxa"/>
          </w:tcPr>
          <w:p>
            <w:pPr>
              <w:jc w:val="right"/>
              <w:spacing w:before="10" w:after="10"/>
            </w:pPr>
            <w:r/>
            <w:r>
              <w:rPr>
                <w:sz w:val="16"/>
              </w:rPr>
              <w:t>18.6</w:t>
            </w:r>
          </w:p>
        </w:tc>
        <w:tc>
          <w:tcPr>
            <w:tcW w:w="450" w:type="dxa"/>
          </w:tcPr>
          <w:p>
            <w:pPr>
              <w:jc w:val="right"/>
              <w:spacing w:before="10" w:after="10"/>
            </w:pPr>
            <w:r/>
            <w:r>
              <w:rPr>
                <w:sz w:val="16"/>
              </w:rPr>
              <w:t>1.13</w:t>
            </w:r>
          </w:p>
        </w:tc>
        <w:tc>
          <w:tcPr>
            <w:tcW w:w="550" w:type="dxa"/>
          </w:tcPr>
          <w:p>
            <w:pPr>
              <w:jc w:val="right"/>
              <w:spacing w:before="10" w:after="10"/>
            </w:pPr>
            <w:r/>
            <w:r>
              <w:rPr>
                <w:sz w:val="16"/>
              </w:rPr>
              <w:t>$11.81</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$1.55</w:t>
            </w:r>
          </w:p>
        </w:tc>
        <w:tc>
          <w:tcPr>
            <w:tcW w:w="650" w:type="dxa"/>
          </w:tcPr>
          <w:p>
            <w:pPr>
              <w:jc w:val="right"/>
              <w:spacing w:before="10" w:after="10"/>
            </w:pPr>
            <w:r/>
            <w:r>
              <w:rPr>
                <w:sz w:val="16"/>
              </w:rPr>
              <w:t>$0.160</w:t>
            </w:r>
          </w:p>
        </w:tc>
        <w:tc>
          <w:tcPr>
            <w:tcW w:w="600" w:type="dxa"/>
          </w:tcPr>
          <w:p>
            <w:pPr>
              <w:jc w:val="right"/>
              <w:spacing w:before="10" w:after="10"/>
            </w:pPr>
            <w:r/>
            <w:r>
              <w:rPr>
                <w:sz w:val="16"/>
              </w:rPr>
              <w:t>import</w:t>
            </w:r>
          </w:p>
        </w:tc>
      </w:tr>
      <w:tr>
        <w:tc>
          <w:tcPr>
            <w:tcW w:w="380" w:type="dxa"/>
          </w:tcPr>
          <w:p>
            <w:pPr>
              <w:spacing w:before="10" w:after="10"/>
            </w:pPr>
            <w:r/>
            <w:r>
              <w:rPr>
                <w:sz w:val="16"/>
              </w:rPr>
              <w:t>75</w:t>
            </w:r>
          </w:p>
        </w:tc>
        <w:tc>
          <w:tcPr>
            <w:tcW w:w="1400" w:type="dxa"/>
          </w:tcPr>
          <w:p>
            <w:pPr>
              <w:spacing w:before="10" w:after="10"/>
            </w:pPr>
            <w:r/>
            <w:r>
              <w:rPr>
                <w:sz w:val="16"/>
              </w:rPr>
              <w:t>Italy</w:t>
            </w:r>
          </w:p>
        </w:tc>
        <w:tc>
          <w:tcPr>
            <w:tcW w:w="600" w:type="dxa"/>
          </w:tcPr>
          <w:p>
            <w:pPr>
              <w:jc w:val="right"/>
              <w:spacing w:before="10" w:after="10"/>
            </w:pPr>
            <w:r/>
            <w:r>
              <w:rPr>
                <w:sz w:val="16"/>
              </w:rPr>
              <w:t>$0.162</w:t>
            </w:r>
          </w:p>
        </w:tc>
        <w:tc>
          <w:tcPr>
            <w:tcW w:w="500" w:type="dxa"/>
          </w:tcPr>
          <w:p>
            <w:pPr>
              <w:jc w:val="right"/>
              <w:spacing w:before="10" w:after="10"/>
            </w:pPr>
            <w:r/>
            <w:r>
              <w:rPr>
                <w:sz w:val="16"/>
              </w:rPr>
              <w:t>24.0</w:t>
            </w:r>
          </w:p>
        </w:tc>
        <w:tc>
          <w:tcPr>
            <w:tcW w:w="450" w:type="dxa"/>
          </w:tcPr>
          <w:p>
            <w:pPr>
              <w:jc w:val="right"/>
              <w:spacing w:before="10" w:after="10"/>
            </w:pPr>
            <w:r/>
            <w:r>
              <w:rPr>
                <w:sz w:val="16"/>
              </w:rPr>
              <w:t>1.22</w:t>
            </w:r>
          </w:p>
        </w:tc>
        <w:tc>
          <w:tcPr>
            <w:tcW w:w="550" w:type="dxa"/>
          </w:tcPr>
          <w:p>
            <w:pPr>
              <w:jc w:val="right"/>
              <w:spacing w:before="10" w:after="10"/>
            </w:pPr>
            <w:r/>
            <w:r>
              <w:rPr>
                <w:sz w:val="16"/>
              </w:rPr>
              <w:t>$9.79</w:t>
            </w:r>
          </w:p>
        </w:tc>
        <w:tc>
          <w:tcPr>
            <w:tcW w:w="600" w:type="dxa"/>
          </w:tcPr>
          <w:p>
            <w:pPr>
              <w:jc w:val="right"/>
              <w:spacing w:before="10" w:after="10"/>
            </w:pPr>
            <w:r/>
            <w:r>
              <w:rPr>
                <w:sz w:val="16"/>
              </w:rPr>
              <w:t>850</w:t>
            </w:r>
          </w:p>
        </w:tc>
        <w:tc>
          <w:tcPr>
            <w:tcW w:w="500" w:type="dxa"/>
          </w:tcPr>
          <w:p>
            <w:pPr>
              <w:jc w:val="right"/>
              <w:spacing w:before="10" w:after="10"/>
            </w:pPr>
            <w:r/>
            <w:r>
              <w:rPr>
                <w:sz w:val="16"/>
              </w:rPr>
              <w:t>0.7</w:t>
            </w:r>
          </w:p>
        </w:tc>
        <w:tc>
          <w:tcPr>
            <w:tcW w:w="400" w:type="dxa"/>
          </w:tcPr>
          <w:p>
            <w:pPr>
              <w:jc w:val="right"/>
              <w:spacing w:before="10" w:after="10"/>
            </w:pPr>
            <w:r/>
            <w:r>
              <w:rPr>
                <w:sz w:val="16"/>
              </w:rPr>
              <w:t>0.96</w:t>
            </w:r>
          </w:p>
        </w:tc>
        <w:tc>
          <w:tcPr>
            <w:tcW w:w="600" w:type="dxa"/>
          </w:tcPr>
          <w:p>
            <w:pPr>
              <w:jc w:val="right"/>
              <w:spacing w:before="10" w:after="10"/>
            </w:pPr>
            <w:r/>
            <w:r>
              <w:rPr>
                <w:sz w:val="16"/>
              </w:rPr>
              <w:t>$1.55</w:t>
            </w:r>
          </w:p>
        </w:tc>
        <w:tc>
          <w:tcPr>
            <w:tcW w:w="650" w:type="dxa"/>
          </w:tcPr>
          <w:p>
            <w:pPr>
              <w:jc w:val="right"/>
              <w:spacing w:before="10" w:after="10"/>
            </w:pPr>
            <w:r/>
            <w:r>
              <w:rPr>
                <w:sz w:val="16"/>
              </w:rPr>
              <w:t>$0.162</w:t>
            </w:r>
          </w:p>
        </w:tc>
        <w:tc>
          <w:tcPr>
            <w:tcW w:w="600" w:type="dxa"/>
          </w:tcPr>
          <w:p>
            <w:pPr>
              <w:jc w:val="right"/>
              <w:spacing w:before="10" w:after="10"/>
            </w:pPr>
            <w:r/>
            <w:r>
              <w:rPr>
                <w:sz w:val="16"/>
              </w:rPr>
              <w:t>import</w:t>
            </w:r>
          </w:p>
        </w:tc>
      </w:tr>
      <w:tr>
        <w:tc>
          <w:tcPr>
            <w:tcW w:w="380" w:type="dxa"/>
          </w:tcPr>
          <w:p>
            <w:pPr>
              <w:spacing w:before="10" w:after="10"/>
            </w:pPr>
            <w:r/>
            <w:r>
              <w:rPr>
                <w:sz w:val="16"/>
              </w:rPr>
              <w:t>76</w:t>
            </w:r>
          </w:p>
        </w:tc>
        <w:tc>
          <w:tcPr>
            <w:tcW w:w="1400" w:type="dxa"/>
          </w:tcPr>
          <w:p>
            <w:pPr>
              <w:spacing w:before="10" w:after="10"/>
            </w:pPr>
            <w:r/>
            <w:r>
              <w:rPr>
                <w:sz w:val="16"/>
              </w:rPr>
              <w:t>Japan</w:t>
            </w:r>
          </w:p>
        </w:tc>
        <w:tc>
          <w:tcPr>
            <w:tcW w:w="600" w:type="dxa"/>
          </w:tcPr>
          <w:p>
            <w:pPr>
              <w:jc w:val="right"/>
              <w:spacing w:before="10" w:after="10"/>
            </w:pPr>
            <w:r/>
            <w:r>
              <w:rPr>
                <w:sz w:val="16"/>
              </w:rPr>
              <w:t>$0.135</w:t>
            </w:r>
          </w:p>
        </w:tc>
        <w:tc>
          <w:tcPr>
            <w:tcW w:w="500" w:type="dxa"/>
          </w:tcPr>
          <w:p>
            <w:pPr>
              <w:jc w:val="right"/>
              <w:spacing w:before="10" w:after="10"/>
            </w:pPr>
            <w:r/>
            <w:r>
              <w:rPr>
                <w:sz w:val="16"/>
              </w:rPr>
              <w:t>25.2</w:t>
            </w:r>
          </w:p>
        </w:tc>
        <w:tc>
          <w:tcPr>
            <w:tcW w:w="450" w:type="dxa"/>
          </w:tcPr>
          <w:p>
            <w:pPr>
              <w:jc w:val="right"/>
              <w:spacing w:before="10" w:after="10"/>
            </w:pPr>
            <w:r/>
            <w:r>
              <w:rPr>
                <w:sz w:val="16"/>
              </w:rPr>
              <w:t>1.23</w:t>
            </w:r>
          </w:p>
        </w:tc>
        <w:tc>
          <w:tcPr>
            <w:tcW w:w="550" w:type="dxa"/>
          </w:tcPr>
          <w:p>
            <w:pPr>
              <w:jc w:val="right"/>
              <w:spacing w:before="10" w:after="10"/>
            </w:pPr>
            <w:r/>
            <w:r>
              <w:rPr>
                <w:sz w:val="16"/>
              </w:rPr>
              <w:t>$14.64</w:t>
            </w:r>
          </w:p>
        </w:tc>
        <w:tc>
          <w:tcPr>
            <w:tcW w:w="600" w:type="dxa"/>
          </w:tcPr>
          <w:p>
            <w:pPr>
              <w:jc w:val="right"/>
              <w:spacing w:before="10" w:after="10"/>
            </w:pPr>
            <w:r/>
            <w:r>
              <w:rPr>
                <w:sz w:val="16"/>
              </w:rPr>
              <w:t>2,400</w:t>
            </w:r>
          </w:p>
        </w:tc>
        <w:tc>
          <w:tcPr>
            <w:tcW w:w="500" w:type="dxa"/>
          </w:tcPr>
          <w:p>
            <w:pPr>
              <w:jc w:val="right"/>
              <w:spacing w:before="10" w:after="10"/>
            </w:pPr>
            <w:r/>
            <w:r>
              <w:rPr>
                <w:sz w:val="16"/>
              </w:rPr>
              <w:t>1.9</w:t>
            </w:r>
          </w:p>
        </w:tc>
        <w:tc>
          <w:tcPr>
            <w:tcW w:w="400" w:type="dxa"/>
          </w:tcPr>
          <w:p>
            <w:pPr>
              <w:jc w:val="right"/>
              <w:spacing w:before="10" w:after="10"/>
            </w:pPr>
            <w:r/>
            <w:r>
              <w:rPr>
                <w:sz w:val="16"/>
              </w:rPr>
              <w:t>1.00</w:t>
            </w:r>
          </w:p>
        </w:tc>
        <w:tc>
          <w:tcPr>
            <w:tcW w:w="600" w:type="dxa"/>
          </w:tcPr>
          <w:p>
            <w:pPr>
              <w:jc w:val="right"/>
              <w:spacing w:before="10" w:after="10"/>
            </w:pPr>
            <w:r/>
            <w:r>
              <w:rPr>
                <w:sz w:val="16"/>
              </w:rPr>
              <w:t>$1.55</w:t>
            </w:r>
          </w:p>
        </w:tc>
        <w:tc>
          <w:tcPr>
            <w:tcW w:w="650" w:type="dxa"/>
          </w:tcPr>
          <w:p>
            <w:pPr>
              <w:jc w:val="right"/>
              <w:spacing w:before="10" w:after="10"/>
            </w:pPr>
            <w:r/>
            <w:r>
              <w:rPr>
                <w:sz w:val="16"/>
              </w:rPr>
              <w:t>$0.135</w:t>
            </w:r>
          </w:p>
        </w:tc>
        <w:tc>
          <w:tcPr>
            <w:tcW w:w="600" w:type="dxa"/>
          </w:tcPr>
          <w:p>
            <w:pPr>
              <w:jc w:val="right"/>
              <w:spacing w:before="10" w:after="10"/>
            </w:pPr>
            <w:r/>
            <w:r>
              <w:rPr>
                <w:sz w:val="16"/>
              </w:rPr>
              <w:t>hybrid</w:t>
            </w:r>
          </w:p>
        </w:tc>
      </w:tr>
      <w:tr>
        <w:tc>
          <w:tcPr>
            <w:tcW w:w="380" w:type="dxa"/>
          </w:tcPr>
          <w:p>
            <w:pPr>
              <w:spacing w:before="10" w:after="10"/>
            </w:pPr>
            <w:r/>
            <w:r>
              <w:rPr>
                <w:sz w:val="16"/>
              </w:rPr>
              <w:t>77</w:t>
            </w:r>
          </w:p>
        </w:tc>
        <w:tc>
          <w:tcPr>
            <w:tcW w:w="1400" w:type="dxa"/>
          </w:tcPr>
          <w:p>
            <w:pPr>
              <w:spacing w:before="10" w:after="10"/>
            </w:pPr>
            <w:r/>
            <w:r>
              <w:rPr>
                <w:sz w:val="16"/>
              </w:rPr>
              <w:t>Czechia</w:t>
            </w:r>
          </w:p>
        </w:tc>
        <w:tc>
          <w:tcPr>
            <w:tcW w:w="600" w:type="dxa"/>
          </w:tcPr>
          <w:p>
            <w:pPr>
              <w:jc w:val="right"/>
              <w:spacing w:before="10" w:after="10"/>
            </w:pPr>
            <w:r/>
            <w:r>
              <w:rPr>
                <w:sz w:val="16"/>
              </w:rPr>
              <w:t>$0.172</w:t>
            </w:r>
          </w:p>
        </w:tc>
        <w:tc>
          <w:tcPr>
            <w:tcW w:w="500" w:type="dxa"/>
          </w:tcPr>
          <w:p>
            <w:pPr>
              <w:jc w:val="right"/>
              <w:spacing w:before="10" w:after="10"/>
            </w:pPr>
            <w:r/>
            <w:r>
              <w:rPr>
                <w:sz w:val="16"/>
              </w:rPr>
              <w:t>19.1</w:t>
            </w:r>
          </w:p>
        </w:tc>
        <w:tc>
          <w:tcPr>
            <w:tcW w:w="450" w:type="dxa"/>
          </w:tcPr>
          <w:p>
            <w:pPr>
              <w:jc w:val="right"/>
              <w:spacing w:before="10" w:after="10"/>
            </w:pPr>
            <w:r/>
            <w:r>
              <w:rPr>
                <w:sz w:val="16"/>
              </w:rPr>
              <w:t>1.14</w:t>
            </w:r>
          </w:p>
        </w:tc>
        <w:tc>
          <w:tcPr>
            <w:tcW w:w="550" w:type="dxa"/>
          </w:tcPr>
          <w:p>
            <w:pPr>
              <w:jc w:val="right"/>
              <w:spacing w:before="10" w:after="10"/>
            </w:pPr>
            <w:r/>
            <w:r>
              <w:rPr>
                <w:sz w:val="16"/>
              </w:rPr>
              <w:t>$10.93</w:t>
            </w:r>
          </w:p>
        </w:tc>
        <w:tc>
          <w:tcPr>
            <w:tcW w:w="600" w:type="dxa"/>
          </w:tcPr>
          <w:p>
            <w:pPr>
              <w:jc w:val="right"/>
              <w:spacing w:before="10" w:after="10"/>
            </w:pPr>
            <w:r/>
            <w:r>
              <w:rPr>
                <w:sz w:val="16"/>
              </w:rPr>
              <w:t>130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$1.55</w:t>
            </w:r>
          </w:p>
        </w:tc>
        <w:tc>
          <w:tcPr>
            <w:tcW w:w="650" w:type="dxa"/>
          </w:tcPr>
          <w:p>
            <w:pPr>
              <w:jc w:val="right"/>
              <w:spacing w:before="10" w:after="10"/>
            </w:pPr>
            <w:r/>
            <w:r>
              <w:rPr>
                <w:sz w:val="16"/>
              </w:rPr>
              <w:t>$0.172</w:t>
            </w:r>
          </w:p>
        </w:tc>
        <w:tc>
          <w:tcPr>
            <w:tcW w:w="600" w:type="dxa"/>
          </w:tcPr>
          <w:p>
            <w:pPr>
              <w:jc w:val="right"/>
              <w:spacing w:before="10" w:after="10"/>
            </w:pPr>
            <w:r/>
            <w:r>
              <w:rPr>
                <w:sz w:val="16"/>
              </w:rPr>
              <w:t>import</w:t>
            </w:r>
          </w:p>
        </w:tc>
      </w:tr>
      <w:tr>
        <w:tc>
          <w:tcPr>
            <w:tcW w:w="380" w:type="dxa"/>
          </w:tcPr>
          <w:p>
            <w:pPr>
              <w:spacing w:before="10" w:after="10"/>
            </w:pPr>
            <w:r/>
            <w:r>
              <w:rPr>
                <w:sz w:val="16"/>
              </w:rPr>
              <w:t>78</w:t>
            </w:r>
          </w:p>
        </w:tc>
        <w:tc>
          <w:tcPr>
            <w:tcW w:w="1400" w:type="dxa"/>
          </w:tcPr>
          <w:p>
            <w:pPr>
              <w:spacing w:before="10" w:after="10"/>
            </w:pPr>
            <w:r/>
            <w:r>
              <w:rPr>
                <w:sz w:val="16"/>
              </w:rPr>
              <w:t>Switzerland</w:t>
            </w:r>
          </w:p>
        </w:tc>
        <w:tc>
          <w:tcPr>
            <w:tcW w:w="600" w:type="dxa"/>
          </w:tcPr>
          <w:p>
            <w:pPr>
              <w:jc w:val="right"/>
              <w:spacing w:before="10" w:after="10"/>
            </w:pPr>
            <w:r/>
            <w:r>
              <w:rPr>
                <w:sz w:val="16"/>
              </w:rPr>
              <w:t>$0.160</w:t>
            </w:r>
          </w:p>
        </w:tc>
        <w:tc>
          <w:tcPr>
            <w:tcW w:w="500" w:type="dxa"/>
          </w:tcPr>
          <w:p>
            <w:pPr>
              <w:jc w:val="right"/>
              <w:spacing w:before="10" w:after="10"/>
            </w:pPr>
            <w:r/>
            <w:r>
              <w:rPr>
                <w:sz w:val="16"/>
              </w:rPr>
              <w:t>15.7</w:t>
            </w:r>
          </w:p>
        </w:tc>
        <w:tc>
          <w:tcPr>
            <w:tcW w:w="450" w:type="dxa"/>
          </w:tcPr>
          <w:p>
            <w:pPr>
              <w:jc w:val="right"/>
              <w:spacing w:before="10" w:after="10"/>
            </w:pPr>
            <w:r/>
            <w:r>
              <w:rPr>
                <w:sz w:val="16"/>
              </w:rPr>
              <w:t>1.09</w:t>
            </w:r>
          </w:p>
        </w:tc>
        <w:tc>
          <w:tcPr>
            <w:tcW w:w="550" w:type="dxa"/>
          </w:tcPr>
          <w:p>
            <w:pPr>
              <w:jc w:val="right"/>
              <w:spacing w:before="10" w:after="10"/>
            </w:pPr>
            <w:r/>
            <w:r>
              <w:rPr>
                <w:sz w:val="16"/>
              </w:rPr>
              <w:t>$14.24</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1.00</w:t>
            </w:r>
          </w:p>
        </w:tc>
        <w:tc>
          <w:tcPr>
            <w:tcW w:w="600" w:type="dxa"/>
          </w:tcPr>
          <w:p>
            <w:pPr>
              <w:jc w:val="right"/>
              <w:spacing w:before="10" w:after="10"/>
            </w:pPr>
            <w:r/>
            <w:r>
              <w:rPr>
                <w:sz w:val="16"/>
              </w:rPr>
              <w:t>$1.56</w:t>
            </w:r>
          </w:p>
        </w:tc>
        <w:tc>
          <w:tcPr>
            <w:tcW w:w="650" w:type="dxa"/>
          </w:tcPr>
          <w:p>
            <w:pPr>
              <w:jc w:val="right"/>
              <w:spacing w:before="10" w:after="10"/>
            </w:pPr>
            <w:r/>
            <w:r>
              <w:rPr>
                <w:sz w:val="16"/>
              </w:rPr>
              <w:t>$0.160</w:t>
            </w:r>
          </w:p>
        </w:tc>
        <w:tc>
          <w:tcPr>
            <w:tcW w:w="600" w:type="dxa"/>
          </w:tcPr>
          <w:p>
            <w:pPr>
              <w:jc w:val="right"/>
              <w:spacing w:before="10" w:after="10"/>
            </w:pPr>
            <w:r/>
            <w:r>
              <w:rPr>
                <w:sz w:val="16"/>
              </w:rPr>
              <w:t>import</w:t>
            </w:r>
          </w:p>
        </w:tc>
      </w:tr>
      <w:tr>
        <w:tc>
          <w:tcPr>
            <w:tcW w:w="380" w:type="dxa"/>
          </w:tcPr>
          <w:p>
            <w:pPr>
              <w:spacing w:before="10" w:after="10"/>
            </w:pPr>
            <w:r/>
            <w:r>
              <w:rPr>
                <w:sz w:val="16"/>
              </w:rPr>
              <w:t>79</w:t>
            </w:r>
          </w:p>
        </w:tc>
        <w:tc>
          <w:tcPr>
            <w:tcW w:w="1400" w:type="dxa"/>
          </w:tcPr>
          <w:p>
            <w:pPr>
              <w:spacing w:before="10" w:after="10"/>
            </w:pPr>
            <w:r/>
            <w:r>
              <w:rPr>
                <w:sz w:val="16"/>
              </w:rPr>
              <w:t>Hungary</w:t>
            </w:r>
          </w:p>
        </w:tc>
        <w:tc>
          <w:tcPr>
            <w:tcW w:w="600" w:type="dxa"/>
          </w:tcPr>
          <w:p>
            <w:pPr>
              <w:jc w:val="right"/>
              <w:spacing w:before="10" w:after="10"/>
            </w:pPr>
            <w:r/>
            <w:r>
              <w:rPr>
                <w:sz w:val="16"/>
              </w:rPr>
              <w:t>$0.176</w:t>
            </w:r>
          </w:p>
        </w:tc>
        <w:tc>
          <w:tcPr>
            <w:tcW w:w="500" w:type="dxa"/>
          </w:tcPr>
          <w:p>
            <w:pPr>
              <w:jc w:val="right"/>
              <w:spacing w:before="10" w:after="10"/>
            </w:pPr>
            <w:r/>
            <w:r>
              <w:rPr>
                <w:sz w:val="16"/>
              </w:rPr>
              <w:t>23.6</w:t>
            </w:r>
          </w:p>
        </w:tc>
        <w:tc>
          <w:tcPr>
            <w:tcW w:w="450" w:type="dxa"/>
          </w:tcPr>
          <w:p>
            <w:pPr>
              <w:jc w:val="right"/>
              <w:spacing w:before="10" w:after="10"/>
            </w:pPr>
            <w:r/>
            <w:r>
              <w:rPr>
                <w:sz w:val="16"/>
              </w:rPr>
              <w:t>1.21</w:t>
            </w:r>
          </w:p>
        </w:tc>
        <w:tc>
          <w:tcPr>
            <w:tcW w:w="550" w:type="dxa"/>
          </w:tcPr>
          <w:p>
            <w:pPr>
              <w:jc w:val="right"/>
              <w:spacing w:before="10" w:after="10"/>
            </w:pPr>
            <w:r/>
            <w:r>
              <w:rPr>
                <w:sz w:val="16"/>
              </w:rPr>
              <w:t>$10.73</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0.94</w:t>
            </w:r>
          </w:p>
        </w:tc>
        <w:tc>
          <w:tcPr>
            <w:tcW w:w="600" w:type="dxa"/>
          </w:tcPr>
          <w:p>
            <w:pPr>
              <w:jc w:val="right"/>
              <w:spacing w:before="10" w:after="10"/>
            </w:pPr>
            <w:r/>
            <w:r>
              <w:rPr>
                <w:sz w:val="16"/>
              </w:rPr>
              <w:t>$1.56</w:t>
            </w:r>
          </w:p>
        </w:tc>
        <w:tc>
          <w:tcPr>
            <w:tcW w:w="650" w:type="dxa"/>
          </w:tcPr>
          <w:p>
            <w:pPr>
              <w:jc w:val="right"/>
              <w:spacing w:before="10" w:after="10"/>
            </w:pPr>
            <w:r/>
            <w:r>
              <w:rPr>
                <w:sz w:val="16"/>
              </w:rPr>
              <w:t>$0.176</w:t>
            </w:r>
          </w:p>
        </w:tc>
        <w:tc>
          <w:tcPr>
            <w:tcW w:w="600" w:type="dxa"/>
          </w:tcPr>
          <w:p>
            <w:pPr>
              <w:jc w:val="right"/>
              <w:spacing w:before="10" w:after="10"/>
            </w:pPr>
            <w:r/>
            <w:r>
              <w:rPr>
                <w:sz w:val="16"/>
              </w:rPr>
              <w:t>import</w:t>
            </w:r>
          </w:p>
        </w:tc>
      </w:tr>
      <w:tr>
        <w:tc>
          <w:tcPr>
            <w:tcW w:w="380" w:type="dxa"/>
          </w:tcPr>
          <w:p>
            <w:pPr>
              <w:spacing w:before="10" w:after="10"/>
            </w:pPr>
            <w:r/>
            <w:r>
              <w:rPr>
                <w:sz w:val="16"/>
              </w:rPr>
              <w:t>80</w:t>
            </w:r>
          </w:p>
        </w:tc>
        <w:tc>
          <w:tcPr>
            <w:tcW w:w="1400" w:type="dxa"/>
          </w:tcPr>
          <w:p>
            <w:pPr>
              <w:spacing w:before="10" w:after="10"/>
            </w:pPr>
            <w:r/>
            <w:r>
              <w:rPr>
                <w:sz w:val="16"/>
              </w:rPr>
              <w:t>Singapore</w:t>
            </w:r>
          </w:p>
        </w:tc>
        <w:tc>
          <w:tcPr>
            <w:tcW w:w="600" w:type="dxa"/>
          </w:tcPr>
          <w:p>
            <w:pPr>
              <w:jc w:val="right"/>
              <w:spacing w:before="10" w:after="10"/>
            </w:pPr>
            <w:r/>
            <w:r>
              <w:rPr>
                <w:sz w:val="16"/>
              </w:rPr>
              <w:t>$0.145</w:t>
            </w:r>
          </w:p>
        </w:tc>
        <w:tc>
          <w:tcPr>
            <w:tcW w:w="500" w:type="dxa"/>
          </w:tcPr>
          <w:p>
            <w:pPr>
              <w:jc w:val="right"/>
              <w:spacing w:before="10" w:after="10"/>
            </w:pPr>
            <w:r/>
            <w:r>
              <w:rPr>
                <w:sz w:val="16"/>
              </w:rPr>
              <w:t>28.5</w:t>
            </w:r>
          </w:p>
        </w:tc>
        <w:tc>
          <w:tcPr>
            <w:tcW w:w="450" w:type="dxa"/>
          </w:tcPr>
          <w:p>
            <w:pPr>
              <w:jc w:val="right"/>
              <w:spacing w:before="10" w:after="10"/>
            </w:pPr>
            <w:r/>
            <w:r>
              <w:rPr>
                <w:sz w:val="16"/>
              </w:rPr>
              <w:t>1.28</w:t>
            </w:r>
          </w:p>
        </w:tc>
        <w:tc>
          <w:tcPr>
            <w:tcW w:w="550" w:type="dxa"/>
          </w:tcPr>
          <w:p>
            <w:pPr>
              <w:jc w:val="right"/>
              <w:spacing w:before="10" w:after="10"/>
            </w:pPr>
            <w:r/>
            <w:r>
              <w:rPr>
                <w:sz w:val="16"/>
              </w:rPr>
              <w:t>$14.53</w:t>
            </w:r>
          </w:p>
        </w:tc>
        <w:tc>
          <w:tcPr>
            <w:tcW w:w="600" w:type="dxa"/>
          </w:tcPr>
          <w:p>
            <w:pPr>
              <w:jc w:val="right"/>
              <w:spacing w:before="10" w:after="10"/>
            </w:pPr>
            <w:r/>
            <w:r>
              <w:rPr>
                <w:sz w:val="16"/>
              </w:rPr>
              <w:t>1,130</w:t>
            </w:r>
          </w:p>
        </w:tc>
        <w:tc>
          <w:tcPr>
            <w:tcW w:w="500" w:type="dxa"/>
          </w:tcPr>
          <w:p>
            <w:pPr>
              <w:jc w:val="right"/>
              <w:spacing w:before="10" w:after="10"/>
            </w:pPr>
            <w:r/>
            <w:r>
              <w:rPr>
                <w:sz w:val="16"/>
              </w:rPr>
              <w:t>0.9</w:t>
            </w:r>
          </w:p>
        </w:tc>
        <w:tc>
          <w:tcPr>
            <w:tcW w:w="400" w:type="dxa"/>
          </w:tcPr>
          <w:p>
            <w:pPr>
              <w:jc w:val="right"/>
              <w:spacing w:before="10" w:after="10"/>
            </w:pPr>
            <w:r/>
            <w:r>
              <w:rPr>
                <w:sz w:val="16"/>
              </w:rPr>
              <w:t>1.00</w:t>
            </w:r>
          </w:p>
        </w:tc>
        <w:tc>
          <w:tcPr>
            <w:tcW w:w="600" w:type="dxa"/>
          </w:tcPr>
          <w:p>
            <w:pPr>
              <w:jc w:val="right"/>
              <w:spacing w:before="10" w:after="10"/>
            </w:pPr>
            <w:r/>
            <w:r>
              <w:rPr>
                <w:sz w:val="16"/>
              </w:rPr>
              <w:t>$1.57</w:t>
            </w:r>
          </w:p>
        </w:tc>
        <w:tc>
          <w:tcPr>
            <w:tcW w:w="650" w:type="dxa"/>
          </w:tcPr>
          <w:p>
            <w:pPr>
              <w:jc w:val="right"/>
              <w:spacing w:before="10" w:after="10"/>
            </w:pPr>
            <w:r/>
            <w:r>
              <w:rPr>
                <w:sz w:val="16"/>
              </w:rPr>
              <w:t>$0.145</w:t>
            </w:r>
          </w:p>
        </w:tc>
        <w:tc>
          <w:tcPr>
            <w:tcW w:w="600" w:type="dxa"/>
          </w:tcPr>
          <w:p>
            <w:pPr>
              <w:jc w:val="right"/>
              <w:spacing w:before="10" w:after="10"/>
            </w:pPr>
            <w:r/>
            <w:r>
              <w:rPr>
                <w:sz w:val="16"/>
              </w:rPr>
              <w:t>import</w:t>
            </w:r>
          </w:p>
        </w:tc>
      </w:tr>
      <w:tr>
        <w:tc>
          <w:tcPr>
            <w:tcW w:w="380" w:type="dxa"/>
          </w:tcPr>
          <w:p>
            <w:pPr>
              <w:spacing w:before="10" w:after="10"/>
            </w:pPr>
            <w:r/>
            <w:r>
              <w:rPr>
                <w:sz w:val="16"/>
              </w:rPr>
              <w:t>81</w:t>
            </w:r>
          </w:p>
        </w:tc>
        <w:tc>
          <w:tcPr>
            <w:tcW w:w="1400" w:type="dxa"/>
          </w:tcPr>
          <w:p>
            <w:pPr>
              <w:spacing w:before="10" w:after="10"/>
            </w:pPr>
            <w:r/>
            <w:r>
              <w:rPr>
                <w:sz w:val="16"/>
              </w:rPr>
              <w:t>Cyprus</w:t>
            </w:r>
          </w:p>
        </w:tc>
        <w:tc>
          <w:tcPr>
            <w:tcW w:w="600" w:type="dxa"/>
          </w:tcPr>
          <w:p>
            <w:pPr>
              <w:jc w:val="right"/>
              <w:spacing w:before="10" w:after="10"/>
            </w:pPr>
            <w:r/>
            <w:r>
              <w:rPr>
                <w:sz w:val="16"/>
              </w:rPr>
              <w:t>$0.185</w:t>
            </w:r>
          </w:p>
        </w:tc>
        <w:tc>
          <w:tcPr>
            <w:tcW w:w="500" w:type="dxa"/>
          </w:tcPr>
          <w:p>
            <w:pPr>
              <w:jc w:val="right"/>
              <w:spacing w:before="10" w:after="10"/>
            </w:pPr>
            <w:r/>
            <w:r>
              <w:rPr>
                <w:sz w:val="16"/>
              </w:rPr>
              <w:t>28.0</w:t>
            </w:r>
          </w:p>
        </w:tc>
        <w:tc>
          <w:tcPr>
            <w:tcW w:w="450" w:type="dxa"/>
          </w:tcPr>
          <w:p>
            <w:pPr>
              <w:jc w:val="right"/>
              <w:spacing w:before="10" w:after="10"/>
            </w:pPr>
            <w:r/>
            <w:r>
              <w:rPr>
                <w:sz w:val="16"/>
              </w:rPr>
              <w:t>1.27</w:t>
            </w:r>
          </w:p>
        </w:tc>
        <w:tc>
          <w:tcPr>
            <w:tcW w:w="550" w:type="dxa"/>
          </w:tcPr>
          <w:p>
            <w:pPr>
              <w:jc w:val="right"/>
              <w:spacing w:before="10" w:after="10"/>
            </w:pPr>
            <w:r/>
            <w:r>
              <w:rPr>
                <w:sz w:val="16"/>
              </w:rPr>
              <w:t>$10.29</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$1.58</w:t>
            </w:r>
          </w:p>
        </w:tc>
        <w:tc>
          <w:tcPr>
            <w:tcW w:w="650" w:type="dxa"/>
          </w:tcPr>
          <w:p>
            <w:pPr>
              <w:jc w:val="right"/>
              <w:spacing w:before="10" w:after="10"/>
            </w:pPr>
            <w:r/>
            <w:r>
              <w:rPr>
                <w:sz w:val="16"/>
              </w:rPr>
              <w:t>$0.185</w:t>
            </w:r>
          </w:p>
        </w:tc>
        <w:tc>
          <w:tcPr>
            <w:tcW w:w="600" w:type="dxa"/>
          </w:tcPr>
          <w:p>
            <w:pPr>
              <w:jc w:val="right"/>
              <w:spacing w:before="10" w:after="10"/>
            </w:pPr>
            <w:r/>
            <w:r>
              <w:rPr>
                <w:sz w:val="16"/>
              </w:rPr>
              <w:t>import</w:t>
            </w:r>
          </w:p>
        </w:tc>
      </w:tr>
      <w:tr>
        <w:tc>
          <w:tcPr>
            <w:tcW w:w="380" w:type="dxa"/>
          </w:tcPr>
          <w:p>
            <w:pPr>
              <w:spacing w:before="10" w:after="10"/>
            </w:pPr>
            <w:r/>
            <w:r>
              <w:rPr>
                <w:sz w:val="16"/>
              </w:rPr>
              <w:t>82</w:t>
            </w:r>
          </w:p>
        </w:tc>
        <w:tc>
          <w:tcPr>
            <w:tcW w:w="1400" w:type="dxa"/>
          </w:tcPr>
          <w:p>
            <w:pPr>
              <w:spacing w:before="10" w:after="10"/>
            </w:pPr>
            <w:r/>
            <w:r>
              <w:rPr>
                <w:sz w:val="16"/>
              </w:rPr>
              <w:t>Senegal</w:t>
            </w:r>
          </w:p>
        </w:tc>
        <w:tc>
          <w:tcPr>
            <w:tcW w:w="600" w:type="dxa"/>
          </w:tcPr>
          <w:p>
            <w:pPr>
              <w:jc w:val="right"/>
              <w:spacing w:before="10" w:after="10"/>
            </w:pPr>
            <w:r/>
            <w:r>
              <w:rPr>
                <w:sz w:val="16"/>
              </w:rPr>
              <w:t>$0.180</w:t>
            </w:r>
          </w:p>
        </w:tc>
        <w:tc>
          <w:tcPr>
            <w:tcW w:w="500" w:type="dxa"/>
          </w:tcPr>
          <w:p>
            <w:pPr>
              <w:jc w:val="right"/>
              <w:spacing w:before="10" w:after="10"/>
            </w:pPr>
            <w:r/>
            <w:r>
              <w:rPr>
                <w:sz w:val="16"/>
              </w:rPr>
              <w:t>32.4</w:t>
            </w:r>
          </w:p>
        </w:tc>
        <w:tc>
          <w:tcPr>
            <w:tcW w:w="450" w:type="dxa"/>
          </w:tcPr>
          <w:p>
            <w:pPr>
              <w:jc w:val="right"/>
              <w:spacing w:before="10" w:after="10"/>
            </w:pPr>
            <w:r/>
            <w:r>
              <w:rPr>
                <w:sz w:val="16"/>
              </w:rPr>
              <w:t>1.34</w:t>
            </w:r>
          </w:p>
        </w:tc>
        <w:tc>
          <w:tcPr>
            <w:tcW w:w="550" w:type="dxa"/>
          </w:tcPr>
          <w:p>
            <w:pPr>
              <w:jc w:val="right"/>
              <w:spacing w:before="10" w:after="10"/>
            </w:pPr>
            <w:r/>
            <w:r>
              <w:rPr>
                <w:sz w:val="16"/>
              </w:rPr>
              <w:t>$10.50</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0.89</w:t>
            </w:r>
          </w:p>
        </w:tc>
        <w:tc>
          <w:tcPr>
            <w:tcW w:w="600" w:type="dxa"/>
          </w:tcPr>
          <w:p>
            <w:pPr>
              <w:jc w:val="right"/>
              <w:spacing w:before="10" w:after="10"/>
            </w:pPr>
            <w:r/>
            <w:r>
              <w:rPr>
                <w:sz w:val="16"/>
              </w:rPr>
              <w:t>$1.58</w:t>
            </w:r>
          </w:p>
        </w:tc>
        <w:tc>
          <w:tcPr>
            <w:tcW w:w="650" w:type="dxa"/>
          </w:tcPr>
          <w:p>
            <w:pPr>
              <w:jc w:val="right"/>
              <w:spacing w:before="10" w:after="10"/>
            </w:pPr>
            <w:r/>
            <w:r>
              <w:rPr>
                <w:sz w:val="16"/>
              </w:rPr>
              <w:t>$0.180</w:t>
            </w:r>
          </w:p>
        </w:tc>
        <w:tc>
          <w:tcPr>
            <w:tcW w:w="600" w:type="dxa"/>
          </w:tcPr>
          <w:p>
            <w:pPr>
              <w:jc w:val="right"/>
              <w:spacing w:before="10" w:after="10"/>
            </w:pPr>
            <w:r/>
            <w:r>
              <w:rPr>
                <w:sz w:val="16"/>
              </w:rPr>
              <w:t>import</w:t>
            </w:r>
          </w:p>
        </w:tc>
      </w:tr>
      <w:tr>
        <w:tc>
          <w:tcPr>
            <w:tcW w:w="380" w:type="dxa"/>
          </w:tcPr>
          <w:p>
            <w:pPr>
              <w:spacing w:before="10" w:after="10"/>
            </w:pPr>
            <w:r/>
            <w:r>
              <w:rPr>
                <w:sz w:val="16"/>
              </w:rPr>
              <w:t>83</w:t>
            </w:r>
          </w:p>
        </w:tc>
        <w:tc>
          <w:tcPr>
            <w:tcW w:w="1400" w:type="dxa"/>
          </w:tcPr>
          <w:p>
            <w:pPr>
              <w:spacing w:before="10" w:after="10"/>
            </w:pPr>
            <w:r/>
            <w:r>
              <w:rPr>
                <w:sz w:val="16"/>
              </w:rPr>
              <w:t>Croatia</w:t>
            </w:r>
          </w:p>
        </w:tc>
        <w:tc>
          <w:tcPr>
            <w:tcW w:w="600" w:type="dxa"/>
          </w:tcPr>
          <w:p>
            <w:pPr>
              <w:jc w:val="right"/>
              <w:spacing w:before="10" w:after="10"/>
            </w:pPr>
            <w:r/>
            <w:r>
              <w:rPr>
                <w:sz w:val="16"/>
              </w:rPr>
              <w:t>$0.206</w:t>
            </w:r>
          </w:p>
        </w:tc>
        <w:tc>
          <w:tcPr>
            <w:tcW w:w="500" w:type="dxa"/>
          </w:tcPr>
          <w:p>
            <w:pPr>
              <w:jc w:val="right"/>
              <w:spacing w:before="10" w:after="10"/>
            </w:pPr>
            <w:r/>
            <w:r>
              <w:rPr>
                <w:sz w:val="16"/>
              </w:rPr>
              <w:t>23.7</w:t>
            </w:r>
          </w:p>
        </w:tc>
        <w:tc>
          <w:tcPr>
            <w:tcW w:w="450" w:type="dxa"/>
          </w:tcPr>
          <w:p>
            <w:pPr>
              <w:jc w:val="right"/>
              <w:spacing w:before="10" w:after="10"/>
            </w:pPr>
            <w:r/>
            <w:r>
              <w:rPr>
                <w:sz w:val="16"/>
              </w:rPr>
              <w:t>1.21</w:t>
            </w:r>
          </w:p>
        </w:tc>
        <w:tc>
          <w:tcPr>
            <w:tcW w:w="550" w:type="dxa"/>
          </w:tcPr>
          <w:p>
            <w:pPr>
              <w:jc w:val="right"/>
              <w:spacing w:before="10" w:after="10"/>
            </w:pPr>
            <w:r/>
            <w:r>
              <w:rPr>
                <w:sz w:val="16"/>
              </w:rPr>
              <w:t>$9.77</w:t>
            </w:r>
          </w:p>
        </w:tc>
        <w:tc>
          <w:tcPr>
            <w:tcW w:w="600" w:type="dxa"/>
          </w:tcPr>
          <w:p>
            <w:pPr>
              <w:jc w:val="right"/>
              <w:spacing w:before="10" w:after="10"/>
            </w:pPr>
            <w:r/>
            <w:r>
              <w:rPr>
                <w:sz w:val="16"/>
              </w:rPr>
              <w:t>30</w:t>
            </w:r>
          </w:p>
        </w:tc>
        <w:tc>
          <w:tcPr>
            <w:tcW w:w="500" w:type="dxa"/>
          </w:tcPr>
          <w:p>
            <w:pPr>
              <w:jc w:val="right"/>
              <w:spacing w:before="10" w:after="10"/>
            </w:pPr>
            <w:r/>
            <w:r>
              <w:rPr>
                <w:sz w:val="16"/>
              </w:rPr>
              <w:t>0.0</w:t>
            </w:r>
          </w:p>
        </w:tc>
        <w:tc>
          <w:tcPr>
            <w:tcW w:w="400" w:type="dxa"/>
          </w:tcPr>
          <w:p>
            <w:pPr>
              <w:jc w:val="right"/>
              <w:spacing w:before="10" w:after="10"/>
            </w:pPr>
            <w:r/>
            <w:r>
              <w:rPr>
                <w:sz w:val="16"/>
              </w:rPr>
              <w:t>0.95</w:t>
            </w:r>
          </w:p>
        </w:tc>
        <w:tc>
          <w:tcPr>
            <w:tcW w:w="600" w:type="dxa"/>
          </w:tcPr>
          <w:p>
            <w:pPr>
              <w:jc w:val="right"/>
              <w:spacing w:before="10" w:after="10"/>
            </w:pPr>
            <w:r/>
            <w:r>
              <w:rPr>
                <w:sz w:val="16"/>
              </w:rPr>
              <w:t>$1.58</w:t>
            </w:r>
          </w:p>
        </w:tc>
        <w:tc>
          <w:tcPr>
            <w:tcW w:w="650" w:type="dxa"/>
          </w:tcPr>
          <w:p>
            <w:pPr>
              <w:jc w:val="right"/>
              <w:spacing w:before="10" w:after="10"/>
            </w:pPr>
            <w:r/>
            <w:r>
              <w:rPr>
                <w:sz w:val="16"/>
              </w:rPr>
              <w:t>$0.206</w:t>
            </w:r>
          </w:p>
        </w:tc>
        <w:tc>
          <w:tcPr>
            <w:tcW w:w="600" w:type="dxa"/>
          </w:tcPr>
          <w:p>
            <w:pPr>
              <w:jc w:val="right"/>
              <w:spacing w:before="10" w:after="10"/>
            </w:pPr>
            <w:r/>
            <w:r>
              <w:rPr>
                <w:sz w:val="16"/>
              </w:rPr>
              <w:t>import</w:t>
            </w:r>
          </w:p>
        </w:tc>
      </w:tr>
      <w:tr>
        <w:tc>
          <w:tcPr>
            <w:tcW w:w="380" w:type="dxa"/>
          </w:tcPr>
          <w:p>
            <w:pPr>
              <w:spacing w:before="10" w:after="10"/>
            </w:pPr>
            <w:r/>
            <w:r>
              <w:rPr>
                <w:sz w:val="16"/>
              </w:rPr>
              <w:t>84</w:t>
            </w:r>
          </w:p>
        </w:tc>
        <w:tc>
          <w:tcPr>
            <w:tcW w:w="1400" w:type="dxa"/>
          </w:tcPr>
          <w:p>
            <w:pPr>
              <w:spacing w:before="10" w:after="10"/>
            </w:pPr>
            <w:r/>
            <w:r>
              <w:rPr>
                <w:sz w:val="16"/>
              </w:rPr>
              <w:t>Ireland</w:t>
            </w:r>
          </w:p>
        </w:tc>
        <w:tc>
          <w:tcPr>
            <w:tcW w:w="600" w:type="dxa"/>
          </w:tcPr>
          <w:p>
            <w:pPr>
              <w:jc w:val="right"/>
              <w:spacing w:before="10" w:after="10"/>
            </w:pPr>
            <w:r/>
            <w:r>
              <w:rPr>
                <w:sz w:val="16"/>
              </w:rPr>
              <w:t>$0.228</w:t>
            </w:r>
          </w:p>
        </w:tc>
        <w:tc>
          <w:tcPr>
            <w:tcW w:w="500" w:type="dxa"/>
          </w:tcPr>
          <w:p>
            <w:pPr>
              <w:jc w:val="right"/>
              <w:spacing w:before="10" w:after="10"/>
            </w:pPr>
            <w:r/>
            <w:r>
              <w:rPr>
                <w:sz w:val="16"/>
              </w:rPr>
              <w:t>15.3</w:t>
            </w:r>
          </w:p>
        </w:tc>
        <w:tc>
          <w:tcPr>
            <w:tcW w:w="450" w:type="dxa"/>
          </w:tcPr>
          <w:p>
            <w:pPr>
              <w:jc w:val="right"/>
              <w:spacing w:before="10" w:after="10"/>
            </w:pPr>
            <w:r/>
            <w:r>
              <w:rPr>
                <w:sz w:val="16"/>
              </w:rPr>
              <w:t>1.08</w:t>
            </w:r>
          </w:p>
        </w:tc>
        <w:tc>
          <w:tcPr>
            <w:tcW w:w="550" w:type="dxa"/>
          </w:tcPr>
          <w:p>
            <w:pPr>
              <w:jc w:val="right"/>
              <w:spacing w:before="10" w:after="10"/>
            </w:pPr>
            <w:r/>
            <w:r>
              <w:rPr>
                <w:sz w:val="16"/>
              </w:rPr>
              <w:t>$10.05</w:t>
            </w:r>
          </w:p>
        </w:tc>
        <w:tc>
          <w:tcPr>
            <w:tcW w:w="600" w:type="dxa"/>
          </w:tcPr>
          <w:p>
            <w:pPr>
              <w:jc w:val="right"/>
              <w:spacing w:before="10" w:after="10"/>
            </w:pPr>
            <w:r/>
            <w:r>
              <w:rPr>
                <w:sz w:val="16"/>
              </w:rPr>
              <w:t>1,260</w:t>
            </w:r>
          </w:p>
        </w:tc>
        <w:tc>
          <w:tcPr>
            <w:tcW w:w="500" w:type="dxa"/>
          </w:tcPr>
          <w:p>
            <w:pPr>
              <w:jc w:val="right"/>
              <w:spacing w:before="10" w:after="10"/>
            </w:pPr>
            <w:r/>
            <w:r>
              <w:rPr>
                <w:sz w:val="16"/>
              </w:rPr>
              <w:t>1.0</w:t>
            </w:r>
          </w:p>
        </w:tc>
        <w:tc>
          <w:tcPr>
            <w:tcW w:w="400" w:type="dxa"/>
          </w:tcPr>
          <w:p>
            <w:pPr>
              <w:jc w:val="right"/>
              <w:spacing w:before="10" w:after="10"/>
            </w:pPr>
            <w:r/>
            <w:r>
              <w:rPr>
                <w:sz w:val="16"/>
              </w:rPr>
              <w:t>0.99</w:t>
            </w:r>
          </w:p>
        </w:tc>
        <w:tc>
          <w:tcPr>
            <w:tcW w:w="600" w:type="dxa"/>
          </w:tcPr>
          <w:p>
            <w:pPr>
              <w:jc w:val="right"/>
              <w:spacing w:before="10" w:after="10"/>
            </w:pPr>
            <w:r/>
            <w:r>
              <w:rPr>
                <w:sz w:val="16"/>
              </w:rPr>
              <w:t>$1.58</w:t>
            </w:r>
          </w:p>
        </w:tc>
        <w:tc>
          <w:tcPr>
            <w:tcW w:w="650" w:type="dxa"/>
          </w:tcPr>
          <w:p>
            <w:pPr>
              <w:jc w:val="right"/>
              <w:spacing w:before="10" w:after="10"/>
            </w:pPr>
            <w:r/>
            <w:r>
              <w:rPr>
                <w:sz w:val="16"/>
              </w:rPr>
              <w:t>$0.228</w:t>
            </w:r>
          </w:p>
        </w:tc>
        <w:tc>
          <w:tcPr>
            <w:tcW w:w="600" w:type="dxa"/>
          </w:tcPr>
          <w:p>
            <w:pPr>
              <w:jc w:val="right"/>
              <w:spacing w:before="10" w:after="10"/>
            </w:pPr>
            <w:r/>
            <w:r>
              <w:rPr>
                <w:sz w:val="16"/>
              </w:rPr>
              <w:t>import</w:t>
            </w:r>
          </w:p>
        </w:tc>
      </w:tr>
      <w:tr>
        <w:tc>
          <w:tcPr>
            <w:tcBorders>
              <w:bottom w:val="double" w:sz="4" w:space="0" w:color="auto"/>
            </w:tcBorders>
            <w:tcW w:w="380" w:type="dxa"/>
          </w:tcPr>
          <w:p>
            <w:pPr>
              <w:spacing w:before="10" w:after="10"/>
            </w:pPr>
            <w:r/>
            <w:r>
              <w:rPr>
                <w:sz w:val="16"/>
              </w:rPr>
              <w:t>85</w:t>
            </w:r>
          </w:p>
        </w:tc>
        <w:tc>
          <w:tcPr>
            <w:tcBorders>
              <w:bottom w:val="double" w:sz="4" w:space="0" w:color="auto"/>
            </w:tcBorders>
            <w:tcW w:w="1400" w:type="dxa"/>
          </w:tcPr>
          <w:p>
            <w:pPr>
              <w:spacing w:before="10" w:after="10"/>
            </w:pPr>
            <w:r/>
            <w:r>
              <w:rPr>
                <w:sz w:val="16"/>
              </w:rPr>
              <w:t>Greenland</w:t>
            </w:r>
          </w:p>
        </w:tc>
        <w:tc>
          <w:tcPr>
            <w:tcBorders>
              <w:bottom w:val="double" w:sz="4" w:space="0" w:color="auto"/>
            </w:tcBorders>
            <w:tcW w:w="600" w:type="dxa"/>
          </w:tcPr>
          <w:p>
            <w:pPr>
              <w:jc w:val="right"/>
              <w:spacing w:before="10" w:after="10"/>
            </w:pPr>
            <w:r/>
            <w:r>
              <w:rPr>
                <w:sz w:val="16"/>
              </w:rPr>
              <w:t>$0.263</w:t>
            </w:r>
          </w:p>
        </w:tc>
        <w:tc>
          <w:tcPr>
            <w:tcBorders>
              <w:bottom w:val="double" w:sz="4" w:space="0" w:color="auto"/>
            </w:tcBorders>
            <w:tcW w:w="500" w:type="dxa"/>
          </w:tcPr>
          <w:p>
            <w:pPr>
              <w:jc w:val="right"/>
              <w:spacing w:before="10" w:after="10"/>
            </w:pPr>
            <w:r/>
            <w:r>
              <w:rPr>
                <w:sz w:val="16"/>
              </w:rPr>
              <w:t>-3.1</w:t>
            </w:r>
          </w:p>
        </w:tc>
        <w:tc>
          <w:tcPr>
            <w:tcBorders>
              <w:bottom w:val="double" w:sz="4" w:space="0" w:color="auto"/>
            </w:tcBorders>
            <w:tcW w:w="450" w:type="dxa"/>
          </w:tcPr>
          <w:p>
            <w:pPr>
              <w:jc w:val="right"/>
              <w:spacing w:before="10" w:after="10"/>
            </w:pPr>
            <w:r/>
            <w:r>
              <w:rPr>
                <w:sz w:val="16"/>
              </w:rPr>
              <w:t>1.08</w:t>
            </w:r>
          </w:p>
        </w:tc>
        <w:tc>
          <w:tcPr>
            <w:tcBorders>
              <w:bottom w:val="double" w:sz="4" w:space="0" w:color="auto"/>
            </w:tcBorders>
            <w:tcW w:w="550" w:type="dxa"/>
          </w:tcPr>
          <w:p>
            <w:pPr>
              <w:jc w:val="right"/>
              <w:spacing w:before="10" w:after="10"/>
            </w:pPr>
            <w:r/>
            <w:r>
              <w:rPr>
                <w:sz w:val="16"/>
              </w:rPr>
              <w:t>$11.12</w:t>
            </w:r>
          </w:p>
        </w:tc>
        <w:tc>
          <w:tcPr>
            <w:tcBorders>
              <w:bottom w:val="double" w:sz="4" w:space="0" w:color="auto"/>
            </w:tcBorders>
            <w:tcW w:w="600" w:type="dxa"/>
          </w:tcPr>
          <w:p>
            <w:pPr>
              <w:jc w:val="right"/>
              <w:spacing w:before="10" w:after="10"/>
            </w:pPr>
            <w:r/>
            <w:r>
              <w:rPr>
                <w:sz w:val="16"/>
              </w:rPr>
              <w:t>5</w:t>
            </w:r>
          </w:p>
        </w:tc>
        <w:tc>
          <w:tcPr>
            <w:tcBorders>
              <w:bottom w:val="double" w:sz="4" w:space="0" w:color="auto"/>
            </w:tcBorders>
            <w:tcW w:w="500" w:type="dxa"/>
          </w:tcPr>
          <w:p>
            <w:pPr>
              <w:jc w:val="right"/>
              <w:spacing w:before="10" w:after="10"/>
            </w:pPr>
            <w:r/>
            <w:r>
              <w:rPr>
                <w:sz w:val="16"/>
              </w:rPr>
              <w:t>0.0</w:t>
            </w:r>
          </w:p>
        </w:tc>
        <w:tc>
          <w:tcPr>
            <w:tcBorders>
              <w:bottom w:val="double" w:sz="4" w:space="0" w:color="auto"/>
            </w:tcBorders>
            <w:tcW w:w="400" w:type="dxa"/>
          </w:tcPr>
          <w:p>
            <w:pPr>
              <w:jc w:val="right"/>
              <w:spacing w:before="10" w:after="10"/>
            </w:pPr>
            <w:r/>
            <w:r>
              <w:rPr>
                <w:sz w:val="16"/>
              </w:rPr>
              <w:t>0.98</w:t>
            </w:r>
          </w:p>
        </w:tc>
        <w:tc>
          <w:tcPr>
            <w:tcBorders>
              <w:bottom w:val="double" w:sz="4" w:space="0" w:color="auto"/>
            </w:tcBorders>
            <w:tcW w:w="600" w:type="dxa"/>
          </w:tcPr>
          <w:p>
            <w:pPr>
              <w:jc w:val="right"/>
              <w:spacing w:before="10" w:after="10"/>
            </w:pPr>
            <w:r/>
            <w:r>
              <w:rPr>
                <w:sz w:val="16"/>
              </w:rPr>
              <w:t>$1.62</w:t>
            </w:r>
          </w:p>
        </w:tc>
        <w:tc>
          <w:tcPr>
            <w:tcBorders>
              <w:bottom w:val="double" w:sz="4" w:space="0" w:color="auto"/>
            </w:tcBorders>
            <w:tcW w:w="650" w:type="dxa"/>
          </w:tcPr>
          <w:p>
            <w:pPr>
              <w:jc w:val="right"/>
              <w:spacing w:before="10" w:after="10"/>
            </w:pPr>
            <w:r/>
            <w:r>
              <w:rPr>
                <w:sz w:val="16"/>
              </w:rPr>
              <w:t>$0.263</w:t>
            </w:r>
          </w:p>
        </w:tc>
        <w:tc>
          <w:tcPr>
            <w:tcBorders>
              <w:bottom w:val="double" w:sz="4" w:space="0" w:color="auto"/>
            </w:tcBorders>
            <w:tcW w:w="600" w:type="dxa"/>
          </w:tcPr>
          <w:p>
            <w:pPr>
              <w:jc w:val="right"/>
              <w:spacing w:before="10" w:after="10"/>
            </w:pPr>
            <w:r/>
            <w:r>
              <w:rPr>
                <w:sz w:val="16"/>
              </w:rPr>
              <w:t>import</w:t>
            </w:r>
          </w:p>
        </w:tc>
      </w:tr>
    </w:tbl>
    <w:p>
      <w:pPr>
        <w:spacing w:before="0" w:after="0" w:line="240" w:lineRule="auto"/>
        <w:ind w:firstLine="0"/>
        <w:jc w:val="both"/>
      </w:pPr>
      <w:r>
        <w:rPr>
          <w:b/>
          <w:sz w:val="15"/>
        </w:rPr>
        <w:t xml:space="preserve">Notes: </w:t>
      </w:r>
      <w:r>
        <w:rPr>
          <w:sz w:val="15"/>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3txt906"/>
      <w:hyperlink w:anchor="Eq3" w:history="1">
        <w:r>
          <w:rPr>
            <w:sz w:val="15"/>
            <w:color w:val="1F3864"/>
            <w:u w:val="single"/>
          </w:rPr>
          <w:t xml:space="preserve">equation (3)</w:t>
        </w:r>
      </w:hyperlink>
      <w:bookmarkEnd w:id="906"/>
      <w:r>
        <w:rPr>
          <w:sz w:val="15"/>
        </w:rPr>
        <w:t xml:space="preserve">. ξⱼ = reliability index combining governance quality, grid reliability, and sanctions exposure. cⱼ = total hourly cost of operating one H100 GPU (electricity + hardware at $1.36/hr + networking at $0.15/hr + amortized construction). Cost-Rec. pᴱ = cost-recovery electricity price. For 13 countries with subsidized tariffs, this is the estimated long-run marginal cost of electricity generation (shown in bold). For all other countries, the cost-recovery price equals the observed tariff. Regime = optimal sourcing strategy from equation (4) without sovereignty premium.</w:t>
      </w:r>
    </w:p>
    <w:p>
      <w:pPr>
        <w:spacing w:before="0" w:after="0"/>
        <w:sectPr>
          <w:pgSz w:w="15840" w:h="12240" w:orient="landscape"/>
          <w:pgMar w:top="1440" w:right="1440" w:bottom="1440" w:left="1440" w:header="720" w:footer="720"/>
        </w:sectPr>
      </w:pPr>
    </w:p>
    <w:p>
      <w:pPr>
        <w:spacing w:before="0" w:after="0"/>
      </w:pPr>
      <w:r>
        <w:br w:type="page"/>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3txt908"/>
      <w:hyperlink w:anchor="Eq3" w:history="1">
        <w:r>
          <w:rPr>
            <w:color w:val="1F3864"/>
            <w:u w:val="single"/>
          </w:rPr>
          <w:t xml:space="preserve">equation (3)</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r>
        <w:t>Table A3 reports equilibrium outcomes under five parameter perturbations. Rankings are robust because hardware amortization accounts for approximately 94 percent of total cost and is identical across countries. Only the electricity and construction components vary cross-country, and their combined share is too small for plausible perturbations to overturn the ordering.</w:t>
      </w:r>
    </w:p>
    <w:p>
      <w:pPr>
        <w:spacing w:before="0" w:after="60"/>
        <w:ind w:firstLine="0"/>
        <w:jc w:val="both"/>
      </w:pPr>
      <w:r>
        <w:rPr>
          <w:b/>
          <w:sz w:val="20"/>
        </w:rPr>
        <w:t>Table A3.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ind w:firstLine="0"/>
        <w:jc w:val="both"/>
      </w:pPr>
      <w:r>
        <w:rPr>
          <w:sz w:val="15"/>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r>
        <w:rPr>
          <w:b/>
          <w:sz w:val="20"/>
        </w:rPr>
        <w:t>Table A4.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ind w:firstLine="0"/>
        <w:jc w:val="both"/>
      </w:pPr>
      <w:r>
        <w:rPr>
          <w:sz w:val="15"/>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r>
        <w:rPr>
          <w:b/>
          <w:sz w:val="20"/>
        </w:rPr>
        <w:t>Table A5.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r>
        <w:rPr>
          <w:b/>
          <w:sz w:val="20"/>
        </w:rPr>
        <w:t>Table A6.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spacing w:before="10" w:after="10"/>
            </w:pPr>
            <w:r/>
            <w:r>
              <w:rPr>
                <w:sz w:val="16"/>
              </w:rPr>
              <w:t>$115</w:t>
            </w:r>
          </w:p>
        </w:tc>
        <w:tc>
          <w:tcPr>
            <w:tcW w:w="2600" w:type="dxa"/>
          </w:tcPr>
          <w:p>
            <w:pPr>
              <w:jc w:val="right"/>
              <w:spacing w:before="10" w:after="10"/>
            </w:pPr>
            <w:r/>
            <w:r>
              <w:rPr>
                <w:sz w:val="16"/>
              </w:rPr>
              <w:t>14.2%</w:t>
            </w:r>
          </w:p>
        </w:tc>
      </w:tr>
      <w:tr>
        <w:tc>
          <w:tcPr>
            <w:tcW w:w="3800" w:type="dxa"/>
          </w:tcPr>
          <w:p>
            <w:pPr>
              <w:spacing w:before="10" w:after="10"/>
            </w:pPr>
            <w:r/>
            <w:r>
              <w:rPr>
                <w:sz w:val="16"/>
              </w:rPr>
              <w:t>GPU price −20%</w:t>
            </w:r>
          </w:p>
        </w:tc>
        <w:tc>
          <w:tcPr>
            <w:tcW w:w="2400" w:type="dxa"/>
          </w:tcPr>
          <w:p>
            <w:pPr>
              <w:spacing w:before="10" w:after="10"/>
            </w:pPr>
            <w:r/>
            <w:r>
              <w:rPr>
                <w:sz w:val="16"/>
              </w:rPr>
              <w:t>$733</w:t>
            </w:r>
          </w:p>
        </w:tc>
        <w:tc>
          <w:tcPr>
            <w:tcW w:w="2600" w:type="dxa"/>
          </w:tcPr>
          <w:p>
            <w:pPr>
              <w:jc w:val="right"/>
              <w:spacing w:before="10" w:after="10"/>
            </w:pPr>
            <w:r/>
            <w:r>
              <w:rPr>
                <w:sz w:val="16"/>
              </w:rPr>
              <w:t>24.3%</w:t>
            </w:r>
          </w:p>
        </w:tc>
      </w:tr>
      <w:tr>
        <w:tc>
          <w:tcPr>
            <w:tcW w:w="3800" w:type="dxa"/>
          </w:tcPr>
          <w:p>
            <w:pPr>
              <w:spacing w:before="10" w:after="10"/>
            </w:pPr>
            <w:r/>
            <w:r>
              <w:rPr>
                <w:sz w:val="16"/>
              </w:rPr>
              <w:t>GPU price +20%</w:t>
            </w:r>
          </w:p>
        </w:tc>
        <w:tc>
          <w:tcPr>
            <w:tcW w:w="2400" w:type="dxa"/>
          </w:tcPr>
          <w:p>
            <w:pPr>
              <w:spacing w:before="10" w:after="10"/>
            </w:pPr>
            <w:r/>
            <w:r>
              <w:rPr>
                <w:sz w:val="16"/>
              </w:rPr>
              <w:t>$-503</w:t>
            </w:r>
          </w:p>
        </w:tc>
        <w:tc>
          <w:tcPr>
            <w:tcW w:w="2600" w:type="dxa"/>
          </w:tcPr>
          <w:p>
            <w:pPr>
              <w:jc w:val="right"/>
              <w:spacing w:before="10" w:after="10"/>
            </w:pPr>
            <w:r/>
            <w:r>
              <w:rPr>
                <w:sz w:val="16"/>
              </w:rPr>
              <w:t>6.2%</w:t>
            </w:r>
          </w:p>
        </w:tc>
      </w:tr>
      <w:tr>
        <w:tc>
          <w:tcPr>
            <w:tcW w:w="3800" w:type="dxa"/>
          </w:tcPr>
          <w:p>
            <w:pPr>
              <w:spacing w:before="10" w:after="10"/>
            </w:pPr>
            <w:r/>
            <w:r>
              <w:rPr>
                <w:sz w:val="16"/>
              </w:rPr>
              <w:t>Electricity +50%</w:t>
            </w:r>
          </w:p>
        </w:tc>
        <w:tc>
          <w:tcPr>
            <w:tcW w:w="2400" w:type="dxa"/>
          </w:tcPr>
          <w:p>
            <w:pPr>
              <w:spacing w:before="10" w:after="10"/>
            </w:pPr>
            <w:r/>
            <w:r>
              <w:rPr>
                <w:sz w:val="16"/>
              </w:rPr>
              <w:t>$68</w:t>
            </w:r>
          </w:p>
        </w:tc>
        <w:tc>
          <w:tcPr>
            <w:tcW w:w="2600" w:type="dxa"/>
          </w:tcPr>
          <w:p>
            <w:pPr>
              <w:jc w:val="right"/>
              <w:spacing w:before="10" w:after="10"/>
            </w:pPr>
            <w:r/>
            <w:r>
              <w:rPr>
                <w:sz w:val="16"/>
              </w:rPr>
              <w:t>13.5%</w:t>
            </w:r>
          </w:p>
        </w:tc>
      </w:tr>
      <w:tr>
        <w:tc>
          <w:tcPr>
            <w:tcW w:w="3800" w:type="dxa"/>
          </w:tcPr>
          <w:p>
            <w:pPr>
              <w:spacing w:before="10" w:after="10"/>
            </w:pPr>
            <w:r/>
            <w:r>
              <w:rPr>
                <w:sz w:val="16"/>
              </w:rPr>
              <w:t>Electricity −25%</w:t>
            </w:r>
          </w:p>
        </w:tc>
        <w:tc>
          <w:tcPr>
            <w:tcW w:w="2400" w:type="dxa"/>
          </w:tcPr>
          <w:p>
            <w:pPr>
              <w:spacing w:before="10" w:after="10"/>
            </w:pPr>
            <w:r/>
            <w:r>
              <w:rPr>
                <w:sz w:val="16"/>
              </w:rPr>
              <w:t>$138</w:t>
            </w:r>
          </w:p>
        </w:tc>
        <w:tc>
          <w:tcPr>
            <w:tcW w:w="2600" w:type="dxa"/>
          </w:tcPr>
          <w:p>
            <w:pPr>
              <w:jc w:val="right"/>
              <w:spacing w:before="10" w:after="10"/>
            </w:pPr>
            <w:r/>
            <w:r>
              <w:rPr>
                <w:sz w:val="16"/>
              </w:rPr>
              <w:t>14.5%</w:t>
            </w:r>
          </w:p>
        </w:tc>
      </w:tr>
      <w:tr>
        <w:tc>
          <w:tcPr>
            <w:tcW w:w="3800" w:type="dxa"/>
          </w:tcPr>
          <w:p>
            <w:pPr>
              <w:spacing w:before="10" w:after="10"/>
            </w:pPr>
            <w:r/>
            <w:r>
              <w:rPr>
                <w:sz w:val="16"/>
              </w:rPr>
              <w:t>Revenue +5%</w:t>
            </w:r>
          </w:p>
        </w:tc>
        <w:tc>
          <w:tcPr>
            <w:tcW w:w="2400" w:type="dxa"/>
          </w:tcPr>
          <w:p>
            <w:pPr>
              <w:spacing w:before="10" w:after="10"/>
            </w:pPr>
            <w:r/>
            <w:r>
              <w:rPr>
                <w:sz w:val="16"/>
              </w:rPr>
              <w:t>$269</w:t>
            </w:r>
          </w:p>
        </w:tc>
        <w:tc>
          <w:tcPr>
            <w:tcW w:w="2600" w:type="dxa"/>
          </w:tcPr>
          <w:p>
            <w:pPr>
              <w:jc w:val="right"/>
              <w:spacing w:before="10" w:after="10"/>
            </w:pPr>
            <w:r/>
            <w:r>
              <w:rPr>
                <w:sz w:val="16"/>
              </w:rPr>
              <w:t>16.3%</w:t>
            </w:r>
          </w:p>
        </w:tc>
      </w:tr>
      <w:tr>
        <w:tc>
          <w:tcPr>
            <w:tcW w:w="3800" w:type="dxa"/>
          </w:tcPr>
          <w:p>
            <w:pPr>
              <w:spacing w:before="10" w:after="10"/>
            </w:pPr>
            <w:r/>
            <w:r>
              <w:rPr>
                <w:sz w:val="16"/>
              </w:rPr>
              <w:t>Revenue −5%</w:t>
            </w:r>
          </w:p>
        </w:tc>
        <w:tc>
          <w:tcPr>
            <w:tcW w:w="2400" w:type="dxa"/>
          </w:tcPr>
          <w:p>
            <w:pPr>
              <w:spacing w:before="10" w:after="10"/>
            </w:pPr>
            <w:r/>
            <w:r>
              <w:rPr>
                <w:sz w:val="16"/>
              </w:rPr>
              <w:t>$-39</w:t>
            </w:r>
          </w:p>
        </w:tc>
        <w:tc>
          <w:tcPr>
            <w:tcW w:w="2600" w:type="dxa"/>
          </w:tcPr>
          <w:p>
            <w:pPr>
              <w:jc w:val="right"/>
              <w:spacing w:before="10" w:after="10"/>
            </w:pPr>
            <w:r/>
            <w:r>
              <w:rPr>
                <w:sz w:val="16"/>
              </w:rPr>
              <w:t>12.0%</w:t>
            </w:r>
          </w:p>
        </w:tc>
      </w:tr>
      <w:tr>
        <w:tc>
          <w:tcPr>
            <w:tcW w:w="3800" w:type="dxa"/>
          </w:tcPr>
          <w:p>
            <w:pPr>
              <w:spacing w:before="10" w:after="10"/>
            </w:pPr>
            <w:r/>
            <w:r>
              <w:rPr>
                <w:sz w:val="16"/>
              </w:rPr>
              <w:t>Utilization 80%</w:t>
            </w:r>
          </w:p>
        </w:tc>
        <w:tc>
          <w:tcPr>
            <w:tcW w:w="2400" w:type="dxa"/>
          </w:tcPr>
          <w:p>
            <w:pPr>
              <w:spacing w:before="10" w:after="10"/>
            </w:pPr>
            <w:r/>
            <w:r>
              <w:rPr>
                <w:sz w:val="16"/>
              </w:rPr>
              <w:t>$710</w:t>
            </w:r>
          </w:p>
        </w:tc>
        <w:tc>
          <w:tcPr>
            <w:tcW w:w="2600" w:type="dxa"/>
          </w:tcPr>
          <w:p>
            <w:pPr>
              <w:jc w:val="right"/>
              <w:spacing w:before="10" w:after="10"/>
            </w:pPr>
            <w:r/>
            <w:r>
              <w:rPr>
                <w:sz w:val="16"/>
              </w:rPr>
              <w:t>22.7%</w:t>
            </w:r>
          </w:p>
        </w:tc>
      </w:tr>
      <w:tr>
        <w:tc>
          <w:tcPr>
            <w:tcW w:w="3800" w:type="dxa"/>
          </w:tcPr>
          <w:p>
            <w:pPr>
              <w:spacing w:before="10" w:after="10"/>
            </w:pPr>
            <w:r/>
            <w:r>
              <w:rPr>
                <w:sz w:val="16"/>
              </w:rPr>
              <w:t>Utilization 60%</w:t>
            </w:r>
          </w:p>
        </w:tc>
        <w:tc>
          <w:tcPr>
            <w:tcW w:w="2400" w:type="dxa"/>
          </w:tcPr>
          <w:p>
            <w:pPr>
              <w:spacing w:before="10" w:after="10"/>
            </w:pPr>
            <w:r/>
            <w:r>
              <w:rPr>
                <w:sz w:val="16"/>
              </w:rPr>
              <w:t>$-480</w:t>
            </w:r>
          </w:p>
        </w:tc>
        <w:tc>
          <w:tcPr>
            <w:tcW w:w="2600" w:type="dxa"/>
          </w:tcPr>
          <w:p>
            <w:pPr>
              <w:jc w:val="right"/>
              <w:spacing w:before="10" w:after="10"/>
            </w:pPr>
            <w:r/>
            <w:r>
              <w:rPr>
                <w:sz w:val="16"/>
              </w:rPr>
              <w:t>5.8%</w:t>
            </w:r>
          </w:p>
        </w:tc>
      </w:tr>
      <w:tr>
        <w:tc>
          <w:tcPr>
            <w:tcW w:w="3800" w:type="dxa"/>
          </w:tcPr>
          <w:p>
            <w:pPr>
              <w:spacing w:before="10" w:after="10"/>
            </w:pPr>
            <w:r/>
            <w:r>
              <w:rPr>
                <w:sz w:val="16"/>
              </w:rPr>
              <w:t>WACC 10%</w:t>
            </w:r>
          </w:p>
        </w:tc>
        <w:tc>
          <w:tcPr>
            <w:tcW w:w="2400" w:type="dxa"/>
          </w:tcPr>
          <w:p>
            <w:pPr>
              <w:spacing w:before="10" w:after="10"/>
            </w:pPr>
            <w:r/>
            <w:r>
              <w:rPr>
                <w:sz w:val="16"/>
              </w:rPr>
              <w:t>$346</w:t>
            </w:r>
          </w:p>
        </w:tc>
        <w:tc>
          <w:tcPr>
            <w:tcW w:w="2600" w:type="dxa"/>
          </w:tcPr>
          <w:p>
            <w:pPr>
              <w:jc w:val="right"/>
              <w:spacing w:before="10" w:after="10"/>
            </w:pPr>
            <w:r/>
            <w:r>
              <w:rPr>
                <w:sz w:val="16"/>
              </w:rPr>
              <w:t>14.2%</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spacing w:before="10" w:after="10"/>
            </w:pPr>
            <w:r/>
            <w:r>
              <w:rPr>
                <w:sz w:val="16"/>
              </w:rPr>
              <w:t>$-108</w:t>
            </w:r>
          </w:p>
        </w:tc>
        <w:tc>
          <w:tcPr>
            <w:tcBorders>
              <w:bottom w:val="double" w:sz="4" w:space="0" w:color="auto"/>
            </w:tcBorders>
            <w:tcW w:w="2600" w:type="dxa"/>
          </w:tcPr>
          <w:p>
            <w:pPr>
              <w:jc w:val="right"/>
              <w:spacing w:before="10" w:after="10"/>
            </w:pPr>
            <w:r/>
            <w:r>
              <w:rPr>
                <w:sz w:val="16"/>
              </w:rPr>
              <w:t>14.2%</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all single-parameter perturbations in Table A6.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3">
    <w:p>
      <w:pPr>
        <w:pStyle w:val="FootnoteText"/>
      </w:pPr>
      <w:r>
        <w:rPr>
          <w:rStyle w:val="FootnoteReference"/>
        </w:rPr>
        <w:footnoteRef/>
      </w:r>
      <w:r>
        <w:t xml:space="preserve"> A 40 MW facility houses over 6,000 servers with approximately 53,000 GPUs. Staffing ranges from approximately 30 (Tier II) to 70 (Tier IV with full redundancy); remote monitoring further reduces on-site requirements (Uptime Institute 2024).</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Google’s 2024 sustainability report indicates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4">
    <w:p>
      <w:pPr>
        <w:pStyle w:val="FootnoteText"/>
      </w:pPr>
      <w:r>
        <w:rPr>
          <w:rStyle w:val="FootnoteReference"/>
        </w:rPr>
        <w:footnoteRef/>
      </w:r>
      <w:r>
        <w:t xml:space="preserve"> Deloitte (2020) finds that a 0.1-second improvement in mobile page load time increases retail conversion rates by 8.4% across 30 million user sessions.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