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20:45</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six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(5) of </w:t>
      </w:r>
      <w:hyperlink w:anchor="Table3" w:history="1">
        <w:r>
          <w:rPr>
            <w:color w:val="1F3864"/>
            <w:u w:val="single"/>
          </w:rPr>
          <w:t xml:space="preserve">Table 3</w:t>
        </w:r>
      </w:hyperlink>
      <w:r>
        <w:t xml:space="preserve"> reports regime assignments under the FDI specification. Under bilateral sovereignty (column 3), only Canada exports; all other countries either produce domestically or import. Under hyperscaler FDI (column 5), 8 countries become exporters, 6 of them developing economies: China, Ethiopia, Kosovo, Kyrgyzstan, Montenegro,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(5) in </w:t>
      </w:r>
      <w:hyperlink w:anchor="Table3" w:history="1">
        <w:r>
          <w:rPr>
            <w:color w:val="1F3864"/>
            <w:u w:val="single"/>
          </w:rPr>
          <w:t xml:space="preserve">Table 3</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(4) of </w:t>
      </w:r>
      <w:hyperlink w:anchor="Table3" w:history="1">
        <w:r>
          <w:rPr>
            <w:color w:val="1F3864"/>
            <w:u w:val="single"/>
          </w:rPr>
          <w:t xml:space="preserve">Table 3</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(5) of Table 3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and only hyperscaler intermediation restores it (column 5).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spacing w:before="10" w:after="10"/>
            </w:pPr>
            <w:r/>
            <w:r>
              <w:rPr>
                <w:rFonts w:ascii="Times New Roman" w:hAnsi="Times New Roman"/>
                <w:b/>
                <w:sz w:val="16"/>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10" w:after="10"/>
              <w:spacing w:before="10" w:after="10"/>
            </w:pPr>
            <w:r/>
            <w:r>
              <w:rPr>
                <w:rFonts w:ascii="Times New Roman" w:hAnsi="Times New Roman"/>
                <w:b/>
                <w:sz w:val="16"/>
              </w:rPr>
              <w:t>(4) Uniform (λ=10%)</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(5) FDI</w:t>
            </w:r>
          </w:p>
        </w:tc>
      </w:tr>
      <w:tr>
        <w:tc>
          <w:tcPr>
            <w:tcBorders>
              <w:top w:val="single" w:sz="4" w:space="0" w:color="auto"/>
              <w:bottom w:val="single" w:sz="4" w:space="0" w:color="auto"/>
            </w:tcBorders>
            <w:tcW w:w="15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20" w:type="dxa"/>
          </w:tcPr>
          <w:p>
            <w:pPr>
              <w:jc w:val="center"/>
              <w:spacing w:before="10" w:after="10"/>
            </w:pPr>
            <w:r/>
            <w:r>
              <w:rPr>
                <w:rFonts w:ascii="Times New Roman" w:hAnsi="Times New Roman"/>
                <w:b/>
                <w:sz w:val="16"/>
              </w:rPr>
              <w:t>Type</w:t>
            </w:r>
          </w:p>
        </w:tc>
      </w:tr>
      <w:tr>
        <w:tc>
          <w:tcPr>
            <w:tcW w:w="1500" w:type="dxa"/>
          </w:tcPr>
          <w:p>
            <w:pPr>
              <w:jc w:val="left"/>
              <w:spacing w:before="10" w:after="10"/>
            </w:pPr>
            <w:r/>
            <w:r>
              <w:rPr>
                <w:rFonts w:ascii="Times New Roman" w:hAnsi="Times New Roman"/>
                <w:sz w:val="16"/>
              </w:rPr>
              <w:t>Kyrgyzstan</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Ethiopia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Canada</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$1.61</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3</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Kosovo</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4</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China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Tajikistan</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Montenegro</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7</w:t>
            </w:r>
          </w:p>
        </w:tc>
        <w:tc>
          <w:tcPr>
            <w:tcW w:w="420" w:type="dxa"/>
          </w:tcPr>
          <w:p>
            <w:pPr>
              <w:jc w:val="center"/>
              <w:spacing w:before="10" w:after="10"/>
            </w:pPr>
            <w:r/>
            <w:r>
              <w:rPr>
                <w:rFonts w:ascii="Times New Roman" w:hAnsi="Times New Roman"/>
                <w:sz w:val="16"/>
              </w:rPr>
              <w:t>EE†</w:t>
            </w:r>
          </w:p>
        </w:tc>
      </w:tr>
      <w:tr>
        <w:tc>
          <w:tcPr>
            <w:tcW w:w="1500" w:type="dxa"/>
          </w:tcPr>
          <w:p>
            <w:pPr>
              <w:jc w:val="left"/>
              <w:spacing w:before="10" w:after="10"/>
            </w:pPr>
            <w:r/>
            <w:r>
              <w:rPr>
                <w:rFonts w:ascii="Times New Roman" w:hAnsi="Times New Roman"/>
                <w:sz w:val="16"/>
              </w:rPr>
              <w:t>Colombia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Ukraine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Argentina</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$1.63</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Azerbaijan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Algeria</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6</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Russia</w:t>
            </w:r>
          </w:p>
        </w:tc>
        <w:tc>
          <w:tcPr>
            <w:tcW w:w="700" w:type="dxa"/>
          </w:tcPr>
          <w:p>
            <w:pPr>
              <w:jc w:val="center"/>
              <w:spacing w:before="10" w:after="10"/>
            </w:pPr>
            <w:r/>
            <w:r>
              <w:rPr>
                <w:rFonts w:ascii="Times New Roman" w:hAnsi="Times New Roman"/>
                <w:sz w:val="16"/>
              </w:rPr>
              <w:t>$1.62</w:t>
            </w:r>
          </w:p>
        </w:tc>
        <w:tc>
          <w:tcPr>
            <w:tcW w:w="420" w:type="dxa"/>
          </w:tcPr>
          <w:p>
            <w:pPr>
              <w:jc w:val="center"/>
              <w:spacing w:before="10" w:after="10"/>
            </w:pPr>
            <w:r/>
            <w:r>
              <w:rPr>
                <w:rFonts w:ascii="Times New Roman" w:hAnsi="Times New Roman"/>
                <w:sz w:val="16"/>
              </w:rPr>
              <w:t>8</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13</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Vietnam</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14</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Egypt</w:t>
            </w:r>
          </w:p>
        </w:tc>
        <w:tc>
          <w:tcPr>
            <w:tcW w:w="700" w:type="dxa"/>
          </w:tcPr>
          <w:p>
            <w:pPr>
              <w:jc w:val="center"/>
              <w:spacing w:before="10" w:after="10"/>
            </w:pPr>
            <w:r/>
            <w:r>
              <w:rPr>
                <w:rFonts w:ascii="Times New Roman" w:hAnsi="Times New Roman"/>
                <w:sz w:val="16"/>
              </w:rPr>
              <w:t>$1.60</w:t>
            </w:r>
          </w:p>
        </w:tc>
        <w:tc>
          <w:tcPr>
            <w:tcW w:w="420" w:type="dxa"/>
          </w:tcPr>
          <w:p>
            <w:pPr>
              <w:jc w:val="center"/>
              <w:spacing w:before="10" w:after="10"/>
            </w:pPr>
            <w:r/>
            <w:r>
              <w:rPr>
                <w:rFonts w:ascii="Times New Roman" w:hAnsi="Times New Roman"/>
                <w:sz w:val="16"/>
              </w:rPr>
              <w:t>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EE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15</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India</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16</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Norway</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25</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17</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Turkmenistan</w:t>
            </w:r>
          </w:p>
        </w:tc>
        <w:tc>
          <w:tcPr>
            <w:tcW w:w="700" w:type="dxa"/>
          </w:tcPr>
          <w:p>
            <w:pPr>
              <w:jc w:val="center"/>
              <w:spacing w:before="10" w:after="10"/>
            </w:pPr>
            <w:r/>
            <w:r>
              <w:rPr>
                <w:rFonts w:ascii="Times New Roman" w:hAnsi="Times New Roman"/>
                <w:sz w:val="16"/>
              </w:rPr>
              <w:t>$1.59</w:t>
            </w:r>
          </w:p>
        </w:tc>
        <w:tc>
          <w:tcPr>
            <w:tcW w:w="420" w:type="dxa"/>
          </w:tcPr>
          <w:p>
            <w:pPr>
              <w:jc w:val="center"/>
              <w:spacing w:before="10" w:after="10"/>
            </w:pPr>
            <w:r/>
            <w:r>
              <w:rPr>
                <w:rFonts w:ascii="Times New Roman" w:hAnsi="Times New Roman"/>
                <w:sz w:val="16"/>
              </w:rPr>
              <w:t>2</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18</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Finland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26</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19</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Brazil</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27</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20</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Iran</w:t>
            </w:r>
          </w:p>
        </w:tc>
        <w:tc>
          <w:tcPr>
            <w:tcW w:w="700" w:type="dxa"/>
          </w:tcPr>
          <w:p>
            <w:pPr>
              <w:jc w:val="center"/>
              <w:spacing w:before="10" w:after="10"/>
            </w:pPr>
            <w:r/>
            <w:r>
              <w:rPr>
                <w:rFonts w:ascii="Times New Roman" w:hAnsi="Times New Roman"/>
                <w:sz w:val="16"/>
              </w:rPr>
              <w:t>$1.58</w:t>
            </w:r>
          </w:p>
        </w:tc>
        <w:tc>
          <w:tcPr>
            <w:tcW w:w="420" w:type="dxa"/>
          </w:tcPr>
          <w:p>
            <w:pPr>
              <w:jc w:val="center"/>
              <w:spacing w:before="10" w:after="10"/>
            </w:pPr>
            <w:r/>
            <w:r>
              <w:rPr>
                <w:rFonts w:ascii="Times New Roman" w:hAnsi="Times New Roman"/>
                <w:sz w:val="16"/>
              </w:rPr>
              <w:t>1</w:t>
            </w:r>
          </w:p>
        </w:tc>
        <w:tc>
          <w:tcPr>
            <w:tcW w:w="420" w:type="dxa"/>
          </w:tcPr>
          <w:p>
            <w:pPr>
              <w:jc w:val="center"/>
              <w:spacing w:before="10" w:after="10"/>
            </w:pPr>
            <w:r/>
            <w:r>
              <w:rPr>
                <w:rFonts w:ascii="Times New Roman" w:hAnsi="Times New Roman"/>
                <w:sz w:val="16"/>
              </w:rPr>
              <w:t>DD</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Indonesia</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29</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IE</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22</w:t>
            </w:r>
          </w:p>
        </w:tc>
        <w:tc>
          <w:tcPr>
            <w:tcW w:w="420" w:type="dxa"/>
          </w:tcPr>
          <w:p>
            <w:pPr>
              <w:jc w:val="center"/>
              <w:spacing w:before="10" w:after="10"/>
            </w:pPr>
            <w:r/>
            <w:r>
              <w:rPr>
                <w:rFonts w:ascii="Times New Roman" w:hAnsi="Times New Roman"/>
                <w:sz w:val="16"/>
              </w:rPr>
              <w:t>DD</w:t>
            </w:r>
          </w:p>
        </w:tc>
      </w:tr>
      <w:tr>
        <w:tc>
          <w:tcPr>
            <w:tcW w:w="1500" w:type="dxa"/>
          </w:tcPr>
          <w:p>
            <w:pPr>
              <w:jc w:val="left"/>
              <w:spacing w:before="10" w:after="10"/>
            </w:pPr>
            <w:r/>
            <w:r>
              <w:rPr>
                <w:rFonts w:ascii="Times New Roman" w:hAnsi="Times New Roman"/>
                <w:sz w:val="16"/>
              </w:rPr>
              <w:t>Sweden</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30</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IE</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23</w:t>
            </w:r>
          </w:p>
        </w:tc>
        <w:tc>
          <w:tcPr>
            <w:tcW w:w="420" w:type="dxa"/>
          </w:tcPr>
          <w:p>
            <w:pPr>
              <w:jc w:val="center"/>
              <w:spacing w:before="10" w:after="10"/>
            </w:pPr>
            <w:r/>
            <w:r>
              <w:rPr>
                <w:rFonts w:ascii="Times New Roman" w:hAnsi="Times New Roman"/>
                <w:sz w:val="16"/>
              </w:rPr>
              <w:t>II</w:t>
            </w:r>
          </w:p>
        </w:tc>
      </w:tr>
      <w:tr>
        <w:tc>
          <w:tcPr>
            <w:tcW w:w="1500" w:type="dxa"/>
          </w:tcPr>
          <w:p>
            <w:pPr>
              <w:jc w:val="left"/>
              <w:spacing w:before="10" w:after="10"/>
            </w:pPr>
            <w:r/>
            <w:r>
              <w:rPr>
                <w:rFonts w:ascii="Times New Roman" w:hAnsi="Times New Roman"/>
                <w:sz w:val="16"/>
              </w:rPr>
              <w:t>Kazakhstan</w:t>
            </w:r>
          </w:p>
        </w:tc>
        <w:tc>
          <w:tcPr>
            <w:tcW w:w="700" w:type="dxa"/>
          </w:tcPr>
          <w:p>
            <w:pPr>
              <w:jc w:val="center"/>
              <w:spacing w:before="10" w:after="10"/>
            </w:pPr>
            <w:r/>
            <w:r>
              <w:rPr>
                <w:rFonts w:ascii="Times New Roman" w:hAnsi="Times New Roman"/>
                <w:sz w:val="16"/>
              </w:rPr>
              <w:t>$1.64</w:t>
            </w:r>
          </w:p>
        </w:tc>
        <w:tc>
          <w:tcPr>
            <w:tcW w:w="420" w:type="dxa"/>
          </w:tcPr>
          <w:p>
            <w:pPr>
              <w:jc w:val="center"/>
              <w:spacing w:before="10" w:after="10"/>
            </w:pPr>
            <w:r/>
            <w:r>
              <w:rPr>
                <w:rFonts w:ascii="Times New Roman" w:hAnsi="Times New Roman"/>
                <w:sz w:val="16"/>
              </w:rPr>
              <w:t>21</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II</w:t>
            </w:r>
          </w:p>
        </w:tc>
        <w:tc>
          <w:tcPr>
            <w:tcW w:w="700" w:type="dxa"/>
          </w:tcPr>
          <w:p>
            <w:pPr>
              <w:jc w:val="center"/>
              <w:spacing w:before="10" w:after="10"/>
            </w:pPr>
            <w:r/>
            <w:r>
              <w:rPr>
                <w:rFonts w:ascii="Times New Roman" w:hAnsi="Times New Roman"/>
                <w:sz w:val="16"/>
              </w:rPr>
              <w:t>$1.65</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DD</w:t>
            </w:r>
          </w:p>
        </w:tc>
        <w:tc>
          <w:tcPr>
            <w:tcW w:w="420" w:type="dxa"/>
          </w:tcPr>
          <w:p>
            <w:pPr>
              <w:jc w:val="center"/>
              <w:spacing w:before="10" w:after="10"/>
            </w:pPr>
            <w:r/>
            <w:r>
              <w:rPr>
                <w:rFonts w:ascii="Times New Roman" w:hAnsi="Times New Roman"/>
                <w:sz w:val="16"/>
              </w:rPr>
              <w:t>24</w:t>
            </w:r>
          </w:p>
        </w:tc>
        <w:tc>
          <w:tcPr>
            <w:tcW w:w="420" w:type="dxa"/>
          </w:tcPr>
          <w:p>
            <w:pPr>
              <w:jc w:val="center"/>
              <w:spacing w:before="10" w:after="10"/>
            </w:pPr>
            <w:r/>
            <w:r>
              <w:rPr>
                <w:rFonts w:ascii="Times New Roman" w:hAnsi="Times New Roman"/>
                <w:sz w:val="16"/>
              </w:rPr>
              <w:t>DD</w:t>
            </w:r>
          </w:p>
        </w:tc>
      </w:tr>
      <w:tr>
        <w:tc>
          <w:tcPr>
            <w:tcBorders>
              <w:bottom w:val="double" w:sz="4" w:space="0" w:color="auto"/>
            </w:tcBorders>
            <w:tcW w:w="1500" w:type="dxa"/>
          </w:tcPr>
          <w:p>
            <w:pPr>
              <w:jc w:val="left"/>
              <w:spacing w:before="10" w:after="10"/>
            </w:pPr>
            <w:r/>
            <w:r>
              <w:rPr>
                <w:rFonts w:ascii="Times New Roman" w:hAnsi="Times New Roman"/>
                <w:sz w:val="16"/>
              </w:rPr>
              <w:t>Uzbekistan</w:t>
            </w:r>
          </w:p>
        </w:tc>
        <w:tc>
          <w:tcPr>
            <w:tcBorders>
              <w:bottom w:val="double" w:sz="4" w:space="0" w:color="auto"/>
            </w:tcBorders>
            <w:tcW w:w="700" w:type="dxa"/>
          </w:tcPr>
          <w:p>
            <w:pPr>
              <w:jc w:val="center"/>
              <w:spacing w:before="10" w:after="10"/>
            </w:pPr>
            <w:r/>
            <w:r>
              <w:rPr>
                <w:rFonts w:ascii="Times New Roman" w:hAnsi="Times New Roman"/>
                <w:sz w:val="16"/>
              </w:rPr>
              <w:t>$1.64</w:t>
            </w:r>
          </w:p>
        </w:tc>
        <w:tc>
          <w:tcPr>
            <w:tcBorders>
              <w:bottom w:val="double" w:sz="4" w:space="0" w:color="auto"/>
            </w:tcBorders>
            <w:tcW w:w="420" w:type="dxa"/>
          </w:tcPr>
          <w:p>
            <w:pPr>
              <w:jc w:val="center"/>
              <w:spacing w:before="10" w:after="10"/>
            </w:pPr>
            <w:r/>
            <w:r>
              <w:rPr>
                <w:rFonts w:ascii="Times New Roman" w:hAnsi="Times New Roman"/>
                <w:sz w:val="16"/>
              </w:rPr>
              <w:t>20</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II</w:t>
            </w:r>
          </w:p>
        </w:tc>
        <w:tc>
          <w:tcPr>
            <w:tcBorders>
              <w:bottom w:val="double" w:sz="4" w:space="0" w:color="auto"/>
            </w:tcBorders>
            <w:tcW w:w="700" w:type="dxa"/>
          </w:tcPr>
          <w:p>
            <w:pPr>
              <w:jc w:val="center"/>
              <w:spacing w:before="10" w:after="10"/>
            </w:pPr>
            <w:r/>
            <w:r>
              <w:rPr>
                <w:rFonts w:ascii="Times New Roman" w:hAnsi="Times New Roman"/>
                <w:sz w:val="16"/>
              </w:rPr>
              <w:t>$1.65</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DD</w:t>
            </w:r>
          </w:p>
        </w:tc>
        <w:tc>
          <w:tcPr>
            <w:tcBorders>
              <w:bottom w:val="double" w:sz="4" w:space="0" w:color="auto"/>
            </w:tcBorders>
            <w:tcW w:w="420" w:type="dxa"/>
          </w:tcPr>
          <w:p>
            <w:pPr>
              <w:jc w:val="center"/>
              <w:spacing w:before="10" w:after="10"/>
            </w:pPr>
            <w:r/>
            <w:r>
              <w:rPr>
                <w:rFonts w:ascii="Times New Roman" w:hAnsi="Times New Roman"/>
                <w:sz w:val="16"/>
              </w:rPr>
              <w:t>25</w:t>
            </w:r>
          </w:p>
        </w:tc>
        <w:tc>
          <w:tcPr>
            <w:tcBorders>
              <w:bottom w:val="double" w:sz="4" w:space="0" w:color="auto"/>
            </w:tcBorders>
            <w:tcW w:w="42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match column (2) because the premium reshapes regime assignments without affecting production costs. Under calibrated parameters, demand tiering (sovereign 10%, regulated 20%, commercial 70%) leaves all regime assignments unchanged relative to column (3). (4) Uniform: uniform λ = 10% premium (robustness check). (5) Hyperscaler FDI: bilateral premium replaced by λᶠᵈᵉ from equation (2′), where h is the hyperscaler’s home country (assumed US); trust premium reflects buyer–operator relationship; sanctions on host still apply.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65"/>
        <w:gridCol w:w="665"/>
        <w:gridCol w:w="665"/>
        <w:gridCol w:w="665"/>
        <w:gridCol w:w="665"/>
        <w:gridCol w:w="665"/>
        <w:gridCol w:w="665"/>
        <w:gridCol w:w="665"/>
        <w:gridCol w:w="665"/>
        <w:gridCol w:w="665"/>
        <w:gridCol w:w="665"/>
        <w:gridCol w:w="665"/>
        <w:gridCol w:w="665"/>
      </w:tblGrid>
      <w:tr>
        <w:tc>
          <w:tcPr>
            <w:tcBorders>
              <w:top w:val="single" w:sz="4" w:space="0" w:color="auto"/>
              <w:bottom w:val="single" w:sz="4" w:space="0" w:color="auto"/>
            </w:tcBorders>
            <w:tcW w:w="15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spacing w:before="5" w:after="5"/>
            </w:pPr>
            <w:r/>
            <w:r>
              <w:rPr>
                <w:rFonts w:ascii="Times New Roman" w:hAnsi="Times New Roman"/>
                <w:b/>
                <w:sz w:val="14"/>
              </w:rPr>
              <w:t>(3) Bilateral λᵢⱼ</w:t>
            </w:r>
          </w:p>
        </w:tc>
        <w:tc>
          <w:tcPr>
            <w:gridSpan w:val="2"/>
            <w:tcBorders>
              <w:top w:val="single" w:sz="4" w:space="0" w:color="auto"/>
              <w:bottom w:val="single" w:sz="4" w:space="0" w:color="auto"/>
            </w:tcBorders>
            <w:tcBorders>
              <w:top w:val="single" w:sz="4" w:space="0" w:color="auto"/>
              <w:bottom w:val="single" w:sz="4" w:space="0" w:color="auto"/>
            </w:tcBorders>
            <w:tcW w:w="420" w:type="dxa"/>
          </w:tcPr>
          <w:p>
            <w:pPr>
              <w:jc w:val="center"/>
              <w:spacing w:before="5" w:after="5"/>
              <w:spacing w:before="5" w:after="5"/>
            </w:pPr>
            <w:r/>
            <w:r>
              <w:rPr>
                <w:rFonts w:ascii="Times New Roman" w:hAnsi="Times New Roman"/>
                <w:b/>
                <w:sz w:val="14"/>
              </w:rPr>
              <w:t>(4) Uniform (λ=10%)</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(5) FDI</w:t>
            </w:r>
          </w:p>
        </w:tc>
      </w:tr>
      <w:tr>
        <w:tc>
          <w:tcPr>
            <w:tcBorders>
              <w:top w:val="single" w:sz="4" w:space="0" w:color="auto"/>
              <w:bottom w:val="single" w:sz="4" w:space="0" w:color="auto"/>
            </w:tcBorders>
            <w:tcW w:w="15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20" w:type="dxa"/>
          </w:tcPr>
          <w:p>
            <w:pPr>
              <w:jc w:val="center"/>
              <w:spacing w:before="5" w:after="5"/>
            </w:pPr>
            <w:r/>
            <w:r>
              <w:rPr>
                <w:rFonts w:ascii="Times New Roman" w:hAnsi="Times New Roman"/>
                <w:b/>
                <w:sz w:val="14"/>
              </w:rPr>
              <w:t>Type</w:t>
            </w:r>
          </w:p>
        </w:tc>
      </w:tr>
      <w:tr>
        <w:tc>
          <w:tcPr>
            <w:tcW w:w="1500" w:type="dxa"/>
          </w:tcPr>
          <w:p>
            <w:pPr>
              <w:jc w:val="left"/>
              <w:spacing w:before="5" w:after="5"/>
            </w:pPr>
            <w:r/>
            <w:r>
              <w:rPr>
                <w:rFonts w:ascii="Times New Roman" w:hAnsi="Times New Roman"/>
                <w:sz w:val="14"/>
              </w:rPr>
              <w:t>Kyrgyzstan</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Ethiopia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Canada</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$1.61</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3</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Kosovo</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4</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China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Tajikistan</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Montenegro</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w:t>
            </w:r>
          </w:p>
        </w:tc>
        <w:tc>
          <w:tcPr>
            <w:tcW w:w="420" w:type="dxa"/>
          </w:tcPr>
          <w:p>
            <w:pPr>
              <w:jc w:val="center"/>
              <w:spacing w:before="5" w:after="5"/>
            </w:pPr>
            <w:r/>
            <w:r>
              <w:rPr>
                <w:rFonts w:ascii="Times New Roman" w:hAnsi="Times New Roman"/>
                <w:sz w:val="14"/>
              </w:rPr>
              <w:t>EE†</w:t>
            </w:r>
          </w:p>
        </w:tc>
      </w:tr>
      <w:tr>
        <w:tc>
          <w:tcPr>
            <w:tcW w:w="1500" w:type="dxa"/>
          </w:tcPr>
          <w:p>
            <w:pPr>
              <w:jc w:val="left"/>
              <w:spacing w:before="5" w:after="5"/>
            </w:pPr>
            <w:r/>
            <w:r>
              <w:rPr>
                <w:rFonts w:ascii="Times New Roman" w:hAnsi="Times New Roman"/>
                <w:sz w:val="14"/>
              </w:rPr>
              <w:t>Colombia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Ukraine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Argentina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Azerbaijan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Algeria</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6</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Russia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8</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Vietnam</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Egypt</w:t>
            </w:r>
          </w:p>
        </w:tc>
        <w:tc>
          <w:tcPr>
            <w:tcW w:w="700" w:type="dxa"/>
          </w:tcPr>
          <w:p>
            <w:pPr>
              <w:jc w:val="center"/>
              <w:spacing w:before="5" w:after="5"/>
            </w:pPr>
            <w:r/>
            <w:r>
              <w:rPr>
                <w:rFonts w:ascii="Times New Roman" w:hAnsi="Times New Roman"/>
                <w:sz w:val="14"/>
              </w:rPr>
              <w:t>$1.60</w:t>
            </w:r>
          </w:p>
        </w:tc>
        <w:tc>
          <w:tcPr>
            <w:tcW w:w="420" w:type="dxa"/>
          </w:tcPr>
          <w:p>
            <w:pPr>
              <w:jc w:val="center"/>
              <w:spacing w:before="5" w:after="5"/>
            </w:pPr>
            <w:r/>
            <w:r>
              <w:rPr>
                <w:rFonts w:ascii="Times New Roman" w:hAnsi="Times New Roman"/>
                <w:sz w:val="14"/>
              </w:rPr>
              <w:t>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India</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Norway</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Turkmenistan</w:t>
            </w:r>
          </w:p>
        </w:tc>
        <w:tc>
          <w:tcPr>
            <w:tcW w:w="700" w:type="dxa"/>
          </w:tcPr>
          <w:p>
            <w:pPr>
              <w:jc w:val="center"/>
              <w:spacing w:before="5" w:after="5"/>
            </w:pPr>
            <w:r/>
            <w:r>
              <w:rPr>
                <w:rFonts w:ascii="Times New Roman" w:hAnsi="Times New Roman"/>
                <w:sz w:val="14"/>
              </w:rPr>
              <w:t>$1.59</w:t>
            </w:r>
          </w:p>
        </w:tc>
        <w:tc>
          <w:tcPr>
            <w:tcW w:w="420" w:type="dxa"/>
          </w:tcPr>
          <w:p>
            <w:pPr>
              <w:jc w:val="center"/>
              <w:spacing w:before="5" w:after="5"/>
            </w:pPr>
            <w:r/>
            <w:r>
              <w:rPr>
                <w:rFonts w:ascii="Times New Roman" w:hAnsi="Times New Roman"/>
                <w:sz w:val="14"/>
              </w:rPr>
              <w:t>2</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Finland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19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Brazil</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Iran</w:t>
            </w:r>
          </w:p>
        </w:tc>
        <w:tc>
          <w:tcPr>
            <w:tcW w:w="700" w:type="dxa"/>
          </w:tcPr>
          <w:p>
            <w:pPr>
              <w:jc w:val="center"/>
              <w:spacing w:before="5" w:after="5"/>
            </w:pPr>
            <w:r/>
            <w:r>
              <w:rPr>
                <w:rFonts w:ascii="Times New Roman" w:hAnsi="Times New Roman"/>
                <w:sz w:val="14"/>
              </w:rPr>
              <w:t>$1.58</w:t>
            </w:r>
          </w:p>
        </w:tc>
        <w:tc>
          <w:tcPr>
            <w:tcW w:w="420" w:type="dxa"/>
          </w:tcPr>
          <w:p>
            <w:pPr>
              <w:jc w:val="center"/>
              <w:spacing w:before="5" w:after="5"/>
            </w:pPr>
            <w:r/>
            <w:r>
              <w:rPr>
                <w:rFonts w:ascii="Times New Roman" w:hAnsi="Times New Roman"/>
                <w:sz w:val="14"/>
              </w:rPr>
              <w:t>1</w:t>
            </w:r>
          </w:p>
        </w:tc>
        <w:tc>
          <w:tcPr>
            <w:tcW w:w="420" w:type="dxa"/>
          </w:tcPr>
          <w:p>
            <w:pPr>
              <w:jc w:val="center"/>
              <w:spacing w:before="5" w:after="5"/>
            </w:pPr>
            <w:r/>
            <w:r>
              <w:rPr>
                <w:rFonts w:ascii="Times New Roman" w:hAnsi="Times New Roman"/>
                <w:sz w:val="14"/>
              </w:rPr>
              <w:t>DD</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Indonesia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Sweden</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IE</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Kazakhstan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Uzbekistan</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25</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Georgia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26</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United States of 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Bosnia and Herz.</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Kenya</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29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Turkey</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30</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Nigeria</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31</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Morocco</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$1.66</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32</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South Africa</w:t>
            </w:r>
          </w:p>
        </w:tc>
        <w:tc>
          <w:tcPr>
            <w:tcW w:w="700" w:type="dxa"/>
          </w:tcPr>
          <w:p>
            <w:pPr>
              <w:jc w:val="center"/>
              <w:spacing w:before="5" w:after="5"/>
            </w:pPr>
            <w:r/>
            <w:r>
              <w:rPr>
                <w:rFonts w:ascii="Times New Roman" w:hAnsi="Times New Roman"/>
                <w:sz w:val="14"/>
              </w:rPr>
              <w:t>$1.62</w:t>
            </w:r>
          </w:p>
        </w:tc>
        <w:tc>
          <w:tcPr>
            <w:tcW w:w="420" w:type="dxa"/>
          </w:tcPr>
          <w:p>
            <w:pPr>
              <w:jc w:val="center"/>
              <w:spacing w:before="5" w:after="5"/>
            </w:pPr>
            <w:r/>
            <w:r>
              <w:rPr>
                <w:rFonts w:ascii="Times New Roman" w:hAnsi="Times New Roman"/>
                <w:sz w:val="14"/>
              </w:rPr>
              <w:t>11</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EE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33</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Australia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Iceland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Mexico</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Belarus</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37</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France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Armenia</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39</w:t>
            </w:r>
          </w:p>
        </w:tc>
        <w:tc>
          <w:tcPr>
            <w:tcW w:w="420" w:type="dxa"/>
          </w:tcPr>
          <w:p>
            <w:pPr>
              <w:jc w:val="center"/>
              <w:spacing w:before="5" w:after="5"/>
            </w:pPr>
            <w:r/>
            <w:r>
              <w:rPr>
                <w:rFonts w:ascii="Times New Roman" w:hAnsi="Times New Roman"/>
                <w:sz w:val="14"/>
              </w:rPr>
              <w:t>DD</w:t>
            </w:r>
          </w:p>
        </w:tc>
      </w:tr>
      <w:tr>
        <w:tc>
          <w:tcPr>
            <w:tcW w:w="1500" w:type="dxa"/>
          </w:tcPr>
          <w:p>
            <w:pPr>
              <w:jc w:val="left"/>
              <w:spacing w:before="5" w:after="5"/>
            </w:pPr>
            <w:r/>
            <w:r>
              <w:rPr>
                <w:rFonts w:ascii="Times New Roman" w:hAnsi="Times New Roman"/>
                <w:sz w:val="14"/>
              </w:rPr>
              <w:t>Chile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UAE</w:t>
            </w:r>
          </w:p>
        </w:tc>
        <w:tc>
          <w:tcPr>
            <w:tcW w:w="700" w:type="dxa"/>
          </w:tcPr>
          <w:p>
            <w:pPr>
              <w:jc w:val="center"/>
              <w:spacing w:before="5" w:after="5"/>
            </w:pPr>
            <w:r/>
            <w:r>
              <w:rPr>
                <w:rFonts w:ascii="Times New Roman" w:hAnsi="Times New Roman"/>
                <w:sz w:val="14"/>
              </w:rPr>
              <w:t>$1.64</w:t>
            </w:r>
          </w:p>
        </w:tc>
        <w:tc>
          <w:tcPr>
            <w:tcW w:w="420" w:type="dxa"/>
          </w:tcPr>
          <w:p>
            <w:pPr>
              <w:jc w:val="center"/>
              <w:spacing w:before="5" w:after="5"/>
            </w:pPr>
            <w:r/>
            <w:r>
              <w:rPr>
                <w:rFonts w:ascii="Times New Roman" w:hAnsi="Times New Roman"/>
                <w:sz w:val="14"/>
              </w:rPr>
              <w:t>24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UK</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42</w:t>
            </w:r>
          </w:p>
        </w:tc>
        <w:tc>
          <w:tcPr>
            <w:tcW w:w="420" w:type="dxa"/>
          </w:tcPr>
          <w:p>
            <w:pPr>
              <w:jc w:val="center"/>
              <w:spacing w:before="5" w:after="5"/>
            </w:pPr>
            <w:r/>
            <w:r>
              <w:rPr>
                <w:rFonts w:ascii="Times New Roman" w:hAnsi="Times New Roman"/>
                <w:sz w:val="14"/>
              </w:rPr>
              <w:t>IE</w:t>
            </w:r>
          </w:p>
        </w:tc>
      </w:tr>
      <w:tr>
        <w:tc>
          <w:tcPr>
            <w:tcW w:w="1500" w:type="dxa"/>
          </w:tcPr>
          <w:p>
            <w:pPr>
              <w:jc w:val="left"/>
              <w:spacing w:before="5" w:after="5"/>
            </w:pPr>
            <w:r/>
            <w:r>
              <w:rPr>
                <w:rFonts w:ascii="Times New Roman" w:hAnsi="Times New Roman"/>
                <w:sz w:val="14"/>
              </w:rPr>
              <w:t>Poland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New Zealand</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$1.67</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Malta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Philippines</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Portugal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Latvia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Pakistan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49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Israel</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Spain</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Malaysia</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Thailand</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Belgium</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$1.68</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Serbia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Saudi Arabia</w:t>
            </w:r>
          </w:p>
        </w:tc>
        <w:tc>
          <w:tcPr>
            <w:tcW w:w="700" w:type="dxa"/>
          </w:tcPr>
          <w:p>
            <w:pPr>
              <w:jc w:val="center"/>
              <w:spacing w:before="5" w:after="5"/>
            </w:pPr>
            <w:r/>
            <w:r>
              <w:rPr>
                <w:rFonts w:ascii="Times New Roman" w:hAnsi="Times New Roman"/>
                <w:sz w:val="14"/>
              </w:rPr>
              <w:t>$1.65</w:t>
            </w:r>
          </w:p>
        </w:tc>
        <w:tc>
          <w:tcPr>
            <w:tcW w:w="420" w:type="dxa"/>
          </w:tcPr>
          <w:p>
            <w:pPr>
              <w:jc w:val="center"/>
              <w:spacing w:before="5" w:after="5"/>
            </w:pPr>
            <w:r/>
            <w:r>
              <w:rPr>
                <w:rFonts w:ascii="Times New Roman" w:hAnsi="Times New Roman"/>
                <w:sz w:val="14"/>
              </w:rPr>
              <w:t>28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Luxembourg</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Moldova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South Korea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59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Netherlands</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Estonia</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$1.69</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Qatar</w:t>
            </w:r>
          </w:p>
        </w:tc>
        <w:tc>
          <w:tcPr>
            <w:tcW w:w="700" w:type="dxa"/>
          </w:tcPr>
          <w:p>
            <w:pPr>
              <w:jc w:val="center"/>
              <w:spacing w:before="5" w:after="5"/>
            </w:pPr>
            <w:r/>
            <w:r>
              <w:rPr>
                <w:rFonts w:ascii="Times New Roman" w:hAnsi="Times New Roman"/>
                <w:sz w:val="14"/>
              </w:rPr>
              <w:t>$1.63</w:t>
            </w:r>
          </w:p>
        </w:tc>
        <w:tc>
          <w:tcPr>
            <w:tcW w:w="420" w:type="dxa"/>
          </w:tcPr>
          <w:p>
            <w:pPr>
              <w:jc w:val="center"/>
              <w:spacing w:before="5" w:after="5"/>
            </w:pPr>
            <w:r/>
            <w:r>
              <w:rPr>
                <w:rFonts w:ascii="Times New Roman" w:hAnsi="Times New Roman"/>
                <w:sz w:val="14"/>
              </w:rPr>
              <w:t>17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N. Macedonia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Lithuania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Denmark</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Ghana</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$1.70</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Albania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Slovenia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Romania</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69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Greece</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$1.71</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Bulgaria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Slovakia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Germany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Italy</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74</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Austria</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$1.72</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75</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Czechia</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$1.73</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76</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Japan</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77</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Hungary</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78</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Switzerland</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$1.74</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79</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Singapore</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80</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Cyprus</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$1.75</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81</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Croatia</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82</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Senegal</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83</w:t>
            </w:r>
          </w:p>
        </w:tc>
        <w:tc>
          <w:tcPr>
            <w:tcW w:w="420" w:type="dxa"/>
          </w:tcPr>
          <w:p>
            <w:pPr>
              <w:jc w:val="center"/>
              <w:spacing w:before="5" w:after="5"/>
            </w:pPr>
            <w:r/>
            <w:r>
              <w:rPr>
                <w:rFonts w:ascii="Times New Roman" w:hAnsi="Times New Roman"/>
                <w:sz w:val="14"/>
              </w:rPr>
              <w:t>II</w:t>
            </w:r>
          </w:p>
        </w:tc>
      </w:tr>
      <w:tr>
        <w:tc>
          <w:tcPr>
            <w:tcW w:w="1500" w:type="dxa"/>
          </w:tcPr>
          <w:p>
            <w:pPr>
              <w:jc w:val="left"/>
              <w:spacing w:before="5" w:after="5"/>
            </w:pPr>
            <w:r/>
            <w:r>
              <w:rPr>
                <w:rFonts w:ascii="Times New Roman" w:hAnsi="Times New Roman"/>
                <w:sz w:val="14"/>
              </w:rPr>
              <w:t>Ireland</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700" w:type="dxa"/>
          </w:tcPr>
          <w:p>
            <w:pPr>
              <w:jc w:val="center"/>
              <w:spacing w:before="5" w:after="5"/>
            </w:pPr>
            <w:r/>
            <w:r>
              <w:rPr>
                <w:rFonts w:ascii="Times New Roman" w:hAnsi="Times New Roman"/>
                <w:sz w:val="14"/>
              </w:rPr>
              <w:t>$1.76</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c>
          <w:tcPr>
            <w:tcW w:w="420" w:type="dxa"/>
          </w:tcPr>
          <w:p>
            <w:pPr>
              <w:jc w:val="center"/>
              <w:spacing w:before="5" w:after="5"/>
            </w:pPr>
            <w:r/>
            <w:r>
              <w:rPr>
                <w:rFonts w:ascii="Times New Roman" w:hAnsi="Times New Roman"/>
                <w:sz w:val="14"/>
              </w:rPr>
              <w:t>DD</w:t>
            </w:r>
          </w:p>
        </w:tc>
        <w:tc>
          <w:tcPr>
            <w:tcW w:w="420" w:type="dxa"/>
          </w:tcPr>
          <w:p>
            <w:pPr>
              <w:jc w:val="center"/>
              <w:spacing w:before="5" w:after="5"/>
            </w:pPr>
            <w:r/>
            <w:r>
              <w:rPr>
                <w:rFonts w:ascii="Times New Roman" w:hAnsi="Times New Roman"/>
                <w:sz w:val="14"/>
              </w:rPr>
              <w:t>84</w:t>
            </w:r>
          </w:p>
        </w:tc>
        <w:tc>
          <w:tcPr>
            <w:tcW w:w="420" w:type="dxa"/>
          </w:tcPr>
          <w:p>
            <w:pPr>
              <w:jc w:val="center"/>
              <w:spacing w:before="5" w:after="5"/>
            </w:pPr>
            <w:r/>
            <w:r>
              <w:rPr>
                <w:rFonts w:ascii="Times New Roman" w:hAnsi="Times New Roman"/>
                <w:sz w:val="14"/>
              </w:rPr>
              <w:t>II</w:t>
            </w:r>
          </w:p>
        </w:tc>
      </w:tr>
      <w:tr>
        <w:tc>
          <w:tcPr>
            <w:tcBorders>
              <w:bottom w:val="double" w:sz="4" w:space="0" w:color="auto"/>
            </w:tcBorders>
            <w:tcW w:w="1500" w:type="dxa"/>
          </w:tcPr>
          <w:p>
            <w:pPr>
              <w:jc w:val="left"/>
              <w:spacing w:before="5" w:after="5"/>
            </w:pPr>
            <w:r/>
            <w:r>
              <w:rPr>
                <w:rFonts w:ascii="Times New Roman" w:hAnsi="Times New Roman"/>
                <w:sz w:val="14"/>
              </w:rPr>
              <w:t>Greenland</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700" w:type="dxa"/>
          </w:tcPr>
          <w:p>
            <w:pPr>
              <w:jc w:val="center"/>
              <w:spacing w:before="5" w:after="5"/>
            </w:pPr>
            <w:r/>
            <w:r>
              <w:rPr>
                <w:rFonts w:ascii="Times New Roman" w:hAnsi="Times New Roman"/>
                <w:sz w:val="14"/>
              </w:rPr>
              <w:t>$1.79</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II</w:t>
            </w:r>
          </w:p>
        </w:tc>
        <w:tc>
          <w:tcPr>
            <w:tcBorders>
              <w:bottom w:val="double" w:sz="4" w:space="0" w:color="auto"/>
            </w:tcBorders>
            <w:tcW w:w="420" w:type="dxa"/>
          </w:tcPr>
          <w:p>
            <w:pPr>
              <w:jc w:val="center"/>
              <w:spacing w:before="5" w:after="5"/>
            </w:pPr>
            <w:r/>
            <w:r>
              <w:rPr>
                <w:rFonts w:ascii="Times New Roman" w:hAnsi="Times New Roman"/>
                <w:sz w:val="14"/>
              </w:rPr>
              <w:t>85</w:t>
            </w:r>
          </w:p>
        </w:tc>
        <w:tc>
          <w:tcPr>
            <w:tcBorders>
              <w:bottom w:val="double" w:sz="4" w:space="0" w:color="auto"/>
            </w:tcBorders>
            <w:tcW w:w="42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