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86336" w14:textId="75E3A78E" w:rsidR="00BF3AB1" w:rsidRPr="00DF2E02" w:rsidRDefault="00BF3AB1" w:rsidP="00D008DB">
      <w:pPr>
        <w:spacing w:after="100" w:afterAutospacing="1" w:line="240" w:lineRule="auto"/>
        <w:jc w:val="both"/>
        <w:outlineLvl w:val="1"/>
        <w:rPr>
          <w:rFonts w:ascii="Times New Roman" w:eastAsia="Times New Roman" w:hAnsi="Times New Roman" w:cs="Times New Roman"/>
          <w:b/>
          <w:bCs/>
          <w:kern w:val="0"/>
          <w14:ligatures w14:val="none"/>
        </w:rPr>
      </w:pPr>
      <w:r w:rsidRPr="00DF2E02">
        <w:rPr>
          <w:rFonts w:ascii="Times New Roman" w:eastAsia="Times New Roman" w:hAnsi="Times New Roman" w:cs="Times New Roman"/>
          <w:b/>
          <w:bCs/>
          <w:kern w:val="0"/>
          <w14:ligatures w14:val="none"/>
        </w:rPr>
        <w:t xml:space="preserve">The </w:t>
      </w:r>
      <w:r w:rsidR="00D26FB6" w:rsidRPr="00DF2E02">
        <w:rPr>
          <w:rFonts w:ascii="Times New Roman" w:eastAsia="Times New Roman" w:hAnsi="Times New Roman" w:cs="Times New Roman"/>
          <w:b/>
          <w:bCs/>
          <w:kern w:val="0"/>
          <w14:ligatures w14:val="none"/>
        </w:rPr>
        <w:t>i</w:t>
      </w:r>
      <w:r w:rsidRPr="00DF2E02">
        <w:rPr>
          <w:rFonts w:ascii="Times New Roman" w:eastAsia="Times New Roman" w:hAnsi="Times New Roman" w:cs="Times New Roman"/>
          <w:b/>
          <w:bCs/>
          <w:kern w:val="0"/>
          <w14:ligatures w14:val="none"/>
        </w:rPr>
        <w:t xml:space="preserve">nternational </w:t>
      </w:r>
      <w:r w:rsidR="00D26FB6" w:rsidRPr="00DF2E02">
        <w:rPr>
          <w:rFonts w:ascii="Times New Roman" w:eastAsia="Times New Roman" w:hAnsi="Times New Roman" w:cs="Times New Roman"/>
          <w:b/>
          <w:bCs/>
          <w:kern w:val="0"/>
          <w14:ligatures w14:val="none"/>
        </w:rPr>
        <w:t>p</w:t>
      </w:r>
      <w:r w:rsidRPr="00DF2E02">
        <w:rPr>
          <w:rFonts w:ascii="Times New Roman" w:eastAsia="Times New Roman" w:hAnsi="Times New Roman" w:cs="Times New Roman"/>
          <w:b/>
          <w:bCs/>
          <w:kern w:val="0"/>
          <w14:ligatures w14:val="none"/>
        </w:rPr>
        <w:t xml:space="preserve">olitical </w:t>
      </w:r>
      <w:r w:rsidR="00D26FB6" w:rsidRPr="00DF2E02">
        <w:rPr>
          <w:rFonts w:ascii="Times New Roman" w:eastAsia="Times New Roman" w:hAnsi="Times New Roman" w:cs="Times New Roman"/>
          <w:b/>
          <w:bCs/>
          <w:kern w:val="0"/>
          <w14:ligatures w14:val="none"/>
        </w:rPr>
        <w:t>e</w:t>
      </w:r>
      <w:r w:rsidRPr="00DF2E02">
        <w:rPr>
          <w:rFonts w:ascii="Times New Roman" w:eastAsia="Times New Roman" w:hAnsi="Times New Roman" w:cs="Times New Roman"/>
          <w:b/>
          <w:bCs/>
          <w:kern w:val="0"/>
          <w14:ligatures w14:val="none"/>
        </w:rPr>
        <w:t xml:space="preserve">conomy of </w:t>
      </w:r>
      <w:r w:rsidR="00D26FB6" w:rsidRPr="00DF2E02">
        <w:rPr>
          <w:rFonts w:ascii="Times New Roman" w:eastAsia="Times New Roman" w:hAnsi="Times New Roman" w:cs="Times New Roman"/>
          <w:b/>
          <w:bCs/>
          <w:kern w:val="0"/>
          <w14:ligatures w14:val="none"/>
        </w:rPr>
        <w:t>d</w:t>
      </w:r>
      <w:r w:rsidRPr="00DF2E02">
        <w:rPr>
          <w:rFonts w:ascii="Times New Roman" w:eastAsia="Times New Roman" w:hAnsi="Times New Roman" w:cs="Times New Roman"/>
          <w:b/>
          <w:bCs/>
          <w:kern w:val="0"/>
          <w14:ligatures w14:val="none"/>
        </w:rPr>
        <w:t xml:space="preserve">ata </w:t>
      </w:r>
      <w:r w:rsidR="00D26FB6" w:rsidRPr="00DF2E02">
        <w:rPr>
          <w:rFonts w:ascii="Times New Roman" w:eastAsia="Times New Roman" w:hAnsi="Times New Roman" w:cs="Times New Roman"/>
          <w:b/>
          <w:bCs/>
          <w:kern w:val="0"/>
          <w14:ligatures w14:val="none"/>
        </w:rPr>
        <w:t>c</w:t>
      </w:r>
      <w:r w:rsidRPr="00DF2E02">
        <w:rPr>
          <w:rFonts w:ascii="Times New Roman" w:eastAsia="Times New Roman" w:hAnsi="Times New Roman" w:cs="Times New Roman"/>
          <w:b/>
          <w:bCs/>
          <w:kern w:val="0"/>
          <w14:ligatures w14:val="none"/>
        </w:rPr>
        <w:t xml:space="preserve">ommoditization: </w:t>
      </w:r>
      <w:r w:rsidR="00D26FB6" w:rsidRPr="00DF2E02">
        <w:rPr>
          <w:rFonts w:ascii="Times New Roman" w:eastAsia="Times New Roman" w:hAnsi="Times New Roman" w:cs="Times New Roman"/>
          <w:b/>
          <w:bCs/>
          <w:kern w:val="0"/>
          <w14:ligatures w14:val="none"/>
        </w:rPr>
        <w:t>a</w:t>
      </w:r>
      <w:r w:rsidRPr="00DF2E02">
        <w:rPr>
          <w:rFonts w:ascii="Times New Roman" w:eastAsia="Times New Roman" w:hAnsi="Times New Roman" w:cs="Times New Roman"/>
          <w:b/>
          <w:bCs/>
          <w:kern w:val="0"/>
          <w14:ligatures w14:val="none"/>
        </w:rPr>
        <w:t xml:space="preserve"> Heckscher-Ohlin </w:t>
      </w:r>
      <w:r w:rsidR="00D26FB6" w:rsidRPr="00DF2E02">
        <w:rPr>
          <w:rFonts w:ascii="Times New Roman" w:eastAsia="Times New Roman" w:hAnsi="Times New Roman" w:cs="Times New Roman"/>
          <w:b/>
          <w:bCs/>
          <w:kern w:val="0"/>
          <w14:ligatures w14:val="none"/>
        </w:rPr>
        <w:t>m</w:t>
      </w:r>
      <w:r w:rsidRPr="00DF2E02">
        <w:rPr>
          <w:rFonts w:ascii="Times New Roman" w:eastAsia="Times New Roman" w:hAnsi="Times New Roman" w:cs="Times New Roman"/>
          <w:b/>
          <w:bCs/>
          <w:kern w:val="0"/>
          <w14:ligatures w14:val="none"/>
        </w:rPr>
        <w:t xml:space="preserve">odel of </w:t>
      </w:r>
      <w:r w:rsidR="00D26FB6" w:rsidRPr="00DF2E02">
        <w:rPr>
          <w:rFonts w:ascii="Times New Roman" w:eastAsia="Times New Roman" w:hAnsi="Times New Roman" w:cs="Times New Roman"/>
          <w:b/>
          <w:bCs/>
          <w:kern w:val="0"/>
          <w14:ligatures w14:val="none"/>
        </w:rPr>
        <w:t>c</w:t>
      </w:r>
      <w:r w:rsidRPr="00DF2E02">
        <w:rPr>
          <w:rFonts w:ascii="Times New Roman" w:eastAsia="Times New Roman" w:hAnsi="Times New Roman" w:cs="Times New Roman"/>
          <w:b/>
          <w:bCs/>
          <w:kern w:val="0"/>
          <w14:ligatures w14:val="none"/>
        </w:rPr>
        <w:t xml:space="preserve">omparative </w:t>
      </w:r>
      <w:r w:rsidR="00D26FB6" w:rsidRPr="00DF2E02">
        <w:rPr>
          <w:rFonts w:ascii="Times New Roman" w:eastAsia="Times New Roman" w:hAnsi="Times New Roman" w:cs="Times New Roman"/>
          <w:b/>
          <w:bCs/>
          <w:kern w:val="0"/>
          <w14:ligatures w14:val="none"/>
        </w:rPr>
        <w:t>a</w:t>
      </w:r>
      <w:r w:rsidRPr="00DF2E02">
        <w:rPr>
          <w:rFonts w:ascii="Times New Roman" w:eastAsia="Times New Roman" w:hAnsi="Times New Roman" w:cs="Times New Roman"/>
          <w:b/>
          <w:bCs/>
          <w:kern w:val="0"/>
          <w14:ligatures w14:val="none"/>
        </w:rPr>
        <w:t>dvantage in Cloud Services</w:t>
      </w:r>
    </w:p>
    <w:p w14:paraId="5B8C55E6" w14:textId="6626AEF0" w:rsidR="00720FB6" w:rsidRPr="00DF2E02" w:rsidRDefault="00720FB6" w:rsidP="00720FB6">
      <w:pPr>
        <w:spacing w:after="100" w:afterAutospacing="1" w:line="240" w:lineRule="auto"/>
        <w:jc w:val="both"/>
        <w:outlineLvl w:val="1"/>
        <w:rPr>
          <w:rFonts w:ascii="Times New Roman" w:hAnsi="Times New Roman" w:cs="Times New Roman"/>
        </w:rPr>
      </w:pPr>
      <w:r w:rsidRPr="00DF2E02">
        <w:rPr>
          <w:rFonts w:ascii="Times New Roman" w:eastAsia="Times New Roman" w:hAnsi="Times New Roman" w:cs="Times New Roman"/>
          <w:kern w:val="0"/>
          <w:sz w:val="22"/>
          <w:szCs w:val="22"/>
          <w14:ligatures w14:val="none"/>
        </w:rPr>
        <w:t xml:space="preserve">Luciano Charlita de Freitas, Michel Kerf, </w:t>
      </w:r>
      <w:r w:rsidR="00F0681E" w:rsidRPr="00DF2E02">
        <w:rPr>
          <w:rFonts w:ascii="Times New Roman" w:eastAsia="Times New Roman" w:hAnsi="Times New Roman" w:cs="Times New Roman"/>
          <w:kern w:val="0"/>
          <w:sz w:val="22"/>
          <w:szCs w:val="22"/>
          <w14:ligatures w14:val="none"/>
        </w:rPr>
        <w:t xml:space="preserve">Priscila Honório Evangelista, </w:t>
      </w:r>
      <w:r w:rsidRPr="00DF2E02">
        <w:rPr>
          <w:rFonts w:ascii="Times New Roman" w:eastAsia="Times New Roman" w:hAnsi="Times New Roman" w:cs="Times New Roman"/>
          <w:kern w:val="0"/>
          <w:sz w:val="22"/>
          <w:szCs w:val="22"/>
          <w14:ligatures w14:val="none"/>
        </w:rPr>
        <w:t>Julian Najles,</w:t>
      </w:r>
      <w:r w:rsidR="007A0610" w:rsidRPr="00DF2E02">
        <w:rPr>
          <w:rFonts w:ascii="Times New Roman" w:eastAsia="Times New Roman" w:hAnsi="Times New Roman" w:cs="Times New Roman"/>
          <w:kern w:val="0"/>
          <w:sz w:val="22"/>
          <w:szCs w:val="22"/>
          <w14:ligatures w14:val="none"/>
        </w:rPr>
        <w:t xml:space="preserve"> Luiz Alberto Esteves, </w:t>
      </w:r>
      <w:r w:rsidRPr="00DF2E02">
        <w:rPr>
          <w:rFonts w:ascii="Times New Roman" w:eastAsia="Times New Roman" w:hAnsi="Times New Roman" w:cs="Times New Roman"/>
          <w:kern w:val="0"/>
          <w:sz w:val="22"/>
          <w:szCs w:val="22"/>
          <w14:ligatures w14:val="none"/>
        </w:rPr>
        <w:t>Luis Alberto Andrés</w:t>
      </w:r>
    </w:p>
    <w:p w14:paraId="5FB2E1B6" w14:textId="2EAD4AB9" w:rsidR="00BF3AB1" w:rsidRPr="00DF2E02" w:rsidRDefault="00BF3AB1" w:rsidP="00BF3AB1">
      <w:pPr>
        <w:spacing w:after="100" w:afterAutospacing="1" w:line="240" w:lineRule="auto"/>
        <w:outlineLvl w:val="2"/>
        <w:rPr>
          <w:rFonts w:ascii="Times New Roman" w:eastAsia="Times New Roman" w:hAnsi="Times New Roman" w:cs="Times New Roman"/>
          <w:b/>
          <w:bCs/>
          <w:kern w:val="0"/>
          <w:sz w:val="22"/>
          <w:szCs w:val="22"/>
          <w14:ligatures w14:val="none"/>
        </w:rPr>
      </w:pPr>
      <w:r w:rsidRPr="00DF2E02">
        <w:rPr>
          <w:rFonts w:ascii="Times New Roman" w:eastAsia="Times New Roman" w:hAnsi="Times New Roman" w:cs="Times New Roman"/>
          <w:b/>
          <w:bCs/>
          <w:kern w:val="0"/>
          <w:sz w:val="22"/>
          <w:szCs w:val="22"/>
          <w14:ligatures w14:val="none"/>
        </w:rPr>
        <w:t>Abstract</w:t>
      </w:r>
    </w:p>
    <w:p w14:paraId="6C89EDD0" w14:textId="064D1271" w:rsidR="00BF3AB1" w:rsidRPr="00DF2E02" w:rsidRDefault="00BF3AB1" w:rsidP="48129DE9">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kern w:val="0"/>
          <w:sz w:val="22"/>
          <w:szCs w:val="22"/>
          <w14:ligatures w14:val="none"/>
        </w:rPr>
        <w:t xml:space="preserve">The global data processing and storage industry is undergoing a profound transformation, moving from a niche, differentiated market to a global commodity service. This paper applies core concepts from international trade theory, particularly the Heckscher-Ohlin (H-O) Factor Proportions Model, to analyze the emerging patterns of specialization and comparative advantage in the provision of these services. We define the commodity as a standardized Data Processing Unit (DPU) and </w:t>
      </w:r>
      <w:r w:rsidRPr="00DF2E02">
        <w:rPr>
          <w:rFonts w:ascii="Times New Roman" w:eastAsia="Times New Roman" w:hAnsi="Times New Roman" w:cs="Times New Roman"/>
          <w:sz w:val="22"/>
          <w:szCs w:val="22"/>
        </w:rPr>
        <w:t xml:space="preserve">identify key factors of production: cheap energy, robust </w:t>
      </w:r>
      <w:r w:rsidRPr="00DF2E02">
        <w:rPr>
          <w:rFonts w:ascii="Times New Roman" w:eastAsia="Times New Roman" w:hAnsi="Times New Roman" w:cs="Times New Roman"/>
          <w:kern w:val="0"/>
          <w:sz w:val="22"/>
          <w:szCs w:val="22"/>
          <w14:ligatures w14:val="none"/>
        </w:rPr>
        <w:t>infrastructure, and skilled labor. We propose a multi-factor Unit Cost Model that integrates traditional economic factors with the non-factor costs of the digital age—</w:t>
      </w:r>
      <w:r w:rsidR="007009D6" w:rsidRPr="00DF2E02">
        <w:rPr>
          <w:rFonts w:ascii="Times New Roman" w:hAnsi="Times New Roman" w:cs="Times New Roman"/>
        </w:rPr>
        <w:t xml:space="preserve"> </w:t>
      </w:r>
      <w:r w:rsidR="007009D6" w:rsidRPr="00DF2E02">
        <w:rPr>
          <w:rFonts w:ascii="Times New Roman" w:eastAsia="Times New Roman" w:hAnsi="Times New Roman" w:cs="Times New Roman"/>
          <w:sz w:val="22"/>
          <w:szCs w:val="22"/>
        </w:rPr>
        <w:t xml:space="preserve">regulatory </w:t>
      </w:r>
      <w:proofErr w:type="gramStart"/>
      <w:r w:rsidR="007009D6" w:rsidRPr="00DF2E02">
        <w:rPr>
          <w:rFonts w:ascii="Times New Roman" w:eastAsia="Times New Roman" w:hAnsi="Times New Roman" w:cs="Times New Roman"/>
          <w:sz w:val="22"/>
          <w:szCs w:val="22"/>
        </w:rPr>
        <w:t>compliance</w:t>
      </w:r>
      <w:proofErr w:type="gramEnd"/>
      <w:r w:rsidR="007009D6" w:rsidRPr="00DF2E02">
        <w:rPr>
          <w:rFonts w:ascii="Times New Roman" w:eastAsia="Times New Roman" w:hAnsi="Times New Roman" w:cs="Times New Roman"/>
          <w:sz w:val="22"/>
          <w:szCs w:val="22"/>
        </w:rPr>
        <w:t xml:space="preserve"> cost</w:t>
      </w:r>
      <w:r w:rsidRPr="00DF2E02">
        <w:rPr>
          <w:rFonts w:ascii="Times New Roman" w:eastAsia="Times New Roman" w:hAnsi="Times New Roman" w:cs="Times New Roman"/>
          <w:kern w:val="0"/>
          <w:sz w:val="22"/>
          <w:szCs w:val="22"/>
          <w14:ligatures w14:val="none"/>
        </w:rPr>
        <w:t xml:space="preserve"> and </w:t>
      </w:r>
      <w:r w:rsidR="00AF459D" w:rsidRPr="00DF2E02">
        <w:rPr>
          <w:rFonts w:ascii="Times New Roman" w:eastAsia="Times New Roman" w:hAnsi="Times New Roman" w:cs="Times New Roman"/>
          <w:sz w:val="22"/>
          <w:szCs w:val="22"/>
        </w:rPr>
        <w:t xml:space="preserve">innate </w:t>
      </w:r>
      <w:r w:rsidR="00125A76" w:rsidRPr="00DF2E02">
        <w:rPr>
          <w:rFonts w:ascii="Times New Roman" w:eastAsia="Times New Roman" w:hAnsi="Times New Roman" w:cs="Times New Roman"/>
          <w:sz w:val="22"/>
          <w:szCs w:val="22"/>
        </w:rPr>
        <w:t>risk</w:t>
      </w:r>
      <w:r w:rsidR="00AF459D" w:rsidRPr="00DF2E02">
        <w:rPr>
          <w:rFonts w:ascii="Times New Roman" w:eastAsia="Times New Roman" w:hAnsi="Times New Roman" w:cs="Times New Roman"/>
          <w:sz w:val="22"/>
          <w:szCs w:val="22"/>
        </w:rPr>
        <w:t>, such as geopolitical and environmental</w:t>
      </w:r>
      <w:r w:rsidRPr="00DF2E02">
        <w:rPr>
          <w:rFonts w:ascii="Times New Roman" w:eastAsia="Times New Roman" w:hAnsi="Times New Roman" w:cs="Times New Roman"/>
          <w:kern w:val="0"/>
          <w:sz w:val="22"/>
          <w:szCs w:val="22"/>
          <w14:ligatures w14:val="none"/>
        </w:rPr>
        <w:t xml:space="preserve">. </w:t>
      </w:r>
      <w:r w:rsidR="0093102B" w:rsidRPr="00DF2E02">
        <w:rPr>
          <w:rFonts w:ascii="Times New Roman" w:eastAsia="Times New Roman" w:hAnsi="Times New Roman" w:cs="Times New Roman"/>
          <w:sz w:val="22"/>
          <w:szCs w:val="22"/>
        </w:rPr>
        <w:t xml:space="preserve">According to the model, the location of comparative advantage is determined by the minimization of a comprehensive cost function. This mechanism accounts for the concentration of data centers in regions characterized by low‑cost renewable energy, advanced connectivity infrastructure, a substantial supply of skilled professionals, and limited </w:t>
      </w:r>
      <w:r w:rsidR="00985C0A" w:rsidRPr="00DF2E02">
        <w:rPr>
          <w:rFonts w:ascii="Times New Roman" w:eastAsia="Times New Roman" w:hAnsi="Times New Roman" w:cs="Times New Roman"/>
          <w:sz w:val="22"/>
          <w:szCs w:val="22"/>
        </w:rPr>
        <w:t xml:space="preserve">innate risks </w:t>
      </w:r>
      <w:r w:rsidR="0093102B" w:rsidRPr="00DF2E02">
        <w:rPr>
          <w:rFonts w:ascii="Times New Roman" w:eastAsia="Times New Roman" w:hAnsi="Times New Roman" w:cs="Times New Roman"/>
          <w:sz w:val="22"/>
          <w:szCs w:val="22"/>
        </w:rPr>
        <w:t>or regulatory friction. Consequently, the global cloud market can be interpreted as an emerging frontier of international factor‑endowment trade</w:t>
      </w:r>
      <w:r w:rsidRPr="00DF2E02">
        <w:rPr>
          <w:rFonts w:ascii="Times New Roman" w:eastAsia="Times New Roman" w:hAnsi="Times New Roman" w:cs="Times New Roman"/>
          <w:kern w:val="0"/>
          <w:sz w:val="22"/>
          <w:szCs w:val="22"/>
          <w14:ligatures w14:val="none"/>
        </w:rPr>
        <w:t>.</w:t>
      </w:r>
    </w:p>
    <w:p w14:paraId="02753795" w14:textId="55C92EB3" w:rsidR="00BF3AB1" w:rsidRPr="00DF2E02" w:rsidRDefault="00BF3AB1" w:rsidP="00BF3AB1">
      <w:pPr>
        <w:spacing w:after="100" w:afterAutospacing="1" w:line="240" w:lineRule="auto"/>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b/>
          <w:bCs/>
          <w:kern w:val="0"/>
          <w:sz w:val="22"/>
          <w:szCs w:val="22"/>
          <w14:ligatures w14:val="none"/>
        </w:rPr>
        <w:t>Keywords:</w:t>
      </w:r>
      <w:r w:rsidRPr="00DF2E02">
        <w:rPr>
          <w:rFonts w:ascii="Times New Roman" w:eastAsia="Times New Roman" w:hAnsi="Times New Roman" w:cs="Times New Roman"/>
          <w:kern w:val="0"/>
          <w:sz w:val="22"/>
          <w:szCs w:val="22"/>
          <w14:ligatures w14:val="none"/>
        </w:rPr>
        <w:t xml:space="preserve"> Data Commoditization, Heckscher-Ohlin Model, Comparative Advantage, Cloud Computing, Digital Economics, Factor Endowments.</w:t>
      </w:r>
    </w:p>
    <w:p w14:paraId="42E4A97C" w14:textId="62842ED7" w:rsidR="00BC53ED" w:rsidRPr="00DF2E02" w:rsidRDefault="00BC53ED" w:rsidP="00BF3AB1">
      <w:pPr>
        <w:spacing w:after="100" w:afterAutospacing="1" w:line="240" w:lineRule="auto"/>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b/>
          <w:bCs/>
          <w:kern w:val="0"/>
          <w:sz w:val="22"/>
          <w:szCs w:val="22"/>
          <w14:ligatures w14:val="none"/>
        </w:rPr>
        <w:t>JEL Code:</w:t>
      </w:r>
      <w:r w:rsidRPr="00DF2E02">
        <w:rPr>
          <w:rFonts w:ascii="Times New Roman" w:eastAsia="Times New Roman" w:hAnsi="Times New Roman" w:cs="Times New Roman"/>
          <w:kern w:val="0"/>
          <w:sz w:val="22"/>
          <w:szCs w:val="22"/>
          <w14:ligatures w14:val="none"/>
        </w:rPr>
        <w:t xml:space="preserve"> </w:t>
      </w:r>
      <w:r w:rsidR="004706C5" w:rsidRPr="00DF2E02">
        <w:rPr>
          <w:rFonts w:ascii="Times New Roman" w:eastAsia="Times New Roman" w:hAnsi="Times New Roman" w:cs="Times New Roman"/>
          <w:kern w:val="0"/>
          <w:sz w:val="22"/>
          <w:szCs w:val="22"/>
          <w14:ligatures w14:val="none"/>
        </w:rPr>
        <w:t xml:space="preserve">Empirical Studies of Trade (F14); Information and Internet Services; Computer Software (L86); </w:t>
      </w:r>
      <w:r w:rsidR="00356DA4" w:rsidRPr="00DF2E02">
        <w:rPr>
          <w:rFonts w:ascii="Times New Roman" w:eastAsia="Times New Roman" w:hAnsi="Times New Roman" w:cs="Times New Roman"/>
          <w:kern w:val="0"/>
          <w:sz w:val="22"/>
          <w:szCs w:val="22"/>
          <w14:ligatures w14:val="none"/>
        </w:rPr>
        <w:t>Technological Change: Choices and Consequences; Diffusion Processes (O33).</w:t>
      </w:r>
    </w:p>
    <w:p w14:paraId="65E1FBB6" w14:textId="2F6443C7" w:rsidR="00BF3AB1" w:rsidRPr="00DF2E02" w:rsidRDefault="00BF3AB1" w:rsidP="00BF3AB1">
      <w:pPr>
        <w:spacing w:after="0" w:line="240" w:lineRule="auto"/>
        <w:rPr>
          <w:rFonts w:ascii="Times New Roman" w:eastAsia="Times New Roman" w:hAnsi="Times New Roman" w:cs="Times New Roman"/>
          <w:kern w:val="0"/>
          <w:sz w:val="22"/>
          <w:szCs w:val="22"/>
          <w14:ligatures w14:val="none"/>
        </w:rPr>
      </w:pPr>
    </w:p>
    <w:p w14:paraId="298251E2" w14:textId="257CDCB1" w:rsidR="00BF3AB1" w:rsidRPr="00DF2E02" w:rsidRDefault="00BF3AB1" w:rsidP="00C650B7">
      <w:pPr>
        <w:pStyle w:val="ListParagraph"/>
        <w:numPr>
          <w:ilvl w:val="0"/>
          <w:numId w:val="13"/>
        </w:numPr>
        <w:rPr>
          <w:rFonts w:ascii="Times New Roman" w:hAnsi="Times New Roman" w:cs="Times New Roman"/>
          <w:b/>
          <w:bCs/>
        </w:rPr>
      </w:pPr>
      <w:r w:rsidRPr="00DF2E02">
        <w:rPr>
          <w:rFonts w:ascii="Times New Roman" w:hAnsi="Times New Roman" w:cs="Times New Roman"/>
          <w:b/>
          <w:bCs/>
        </w:rPr>
        <w:t xml:space="preserve">Introduction: </w:t>
      </w:r>
      <w:r w:rsidR="00436B26" w:rsidRPr="00DF2E02">
        <w:rPr>
          <w:rFonts w:ascii="Times New Roman" w:hAnsi="Times New Roman" w:cs="Times New Roman"/>
          <w:b/>
          <w:bCs/>
        </w:rPr>
        <w:t>f</w:t>
      </w:r>
      <w:r w:rsidRPr="00DF2E02">
        <w:rPr>
          <w:rFonts w:ascii="Times New Roman" w:hAnsi="Times New Roman" w:cs="Times New Roman"/>
          <w:b/>
          <w:bCs/>
        </w:rPr>
        <w:t xml:space="preserve">rom </w:t>
      </w:r>
      <w:r w:rsidR="00436B26" w:rsidRPr="00DF2E02">
        <w:rPr>
          <w:rFonts w:ascii="Times New Roman" w:hAnsi="Times New Roman" w:cs="Times New Roman"/>
          <w:b/>
          <w:bCs/>
        </w:rPr>
        <w:t>d</w:t>
      </w:r>
      <w:r w:rsidRPr="00DF2E02">
        <w:rPr>
          <w:rFonts w:ascii="Times New Roman" w:hAnsi="Times New Roman" w:cs="Times New Roman"/>
          <w:b/>
          <w:bCs/>
        </w:rPr>
        <w:t xml:space="preserve">ifferentiation to </w:t>
      </w:r>
      <w:r w:rsidR="00436B26" w:rsidRPr="00DF2E02">
        <w:rPr>
          <w:rFonts w:ascii="Times New Roman" w:hAnsi="Times New Roman" w:cs="Times New Roman"/>
          <w:b/>
          <w:bCs/>
        </w:rPr>
        <w:t>d</w:t>
      </w:r>
      <w:r w:rsidRPr="00DF2E02">
        <w:rPr>
          <w:rFonts w:ascii="Times New Roman" w:hAnsi="Times New Roman" w:cs="Times New Roman"/>
          <w:b/>
          <w:bCs/>
        </w:rPr>
        <w:t xml:space="preserve">igital </w:t>
      </w:r>
      <w:r w:rsidR="00436B26" w:rsidRPr="00DF2E02">
        <w:rPr>
          <w:rFonts w:ascii="Times New Roman" w:hAnsi="Times New Roman" w:cs="Times New Roman"/>
          <w:b/>
          <w:bCs/>
        </w:rPr>
        <w:t>c</w:t>
      </w:r>
      <w:r w:rsidRPr="00DF2E02">
        <w:rPr>
          <w:rFonts w:ascii="Times New Roman" w:hAnsi="Times New Roman" w:cs="Times New Roman"/>
          <w:b/>
          <w:bCs/>
        </w:rPr>
        <w:t>ommodity</w:t>
      </w:r>
    </w:p>
    <w:p w14:paraId="6D8940C0" w14:textId="77777777" w:rsidR="006B6B9A" w:rsidRPr="00DF2E02" w:rsidRDefault="004E427B" w:rsidP="48129DE9">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kern w:val="0"/>
          <w:sz w:val="22"/>
          <w:szCs w:val="22"/>
          <w14:ligatures w14:val="none"/>
        </w:rPr>
        <w:t xml:space="preserve">The past decade has </w:t>
      </w:r>
      <w:r w:rsidRPr="00DF2E02">
        <w:rPr>
          <w:rFonts w:ascii="Times New Roman" w:eastAsia="Times New Roman" w:hAnsi="Times New Roman" w:cs="Times New Roman"/>
          <w:sz w:val="22"/>
          <w:szCs w:val="22"/>
        </w:rPr>
        <w:t xml:space="preserve">witnessed a profound transformation in the architecture of the global </w:t>
      </w:r>
      <w:r w:rsidR="00E659AA" w:rsidRPr="00DF2E02">
        <w:rPr>
          <w:rFonts w:ascii="Times New Roman" w:eastAsia="Times New Roman" w:hAnsi="Times New Roman" w:cs="Times New Roman"/>
          <w:kern w:val="0"/>
          <w:sz w:val="22"/>
          <w:szCs w:val="22"/>
          <w14:ligatures w14:val="none"/>
        </w:rPr>
        <w:t xml:space="preserve">data </w:t>
      </w:r>
      <w:r w:rsidRPr="00DF2E02">
        <w:rPr>
          <w:rFonts w:ascii="Times New Roman" w:eastAsia="Times New Roman" w:hAnsi="Times New Roman" w:cs="Times New Roman"/>
          <w:kern w:val="0"/>
          <w:sz w:val="22"/>
          <w:szCs w:val="22"/>
          <w14:ligatures w14:val="none"/>
        </w:rPr>
        <w:t xml:space="preserve">economy. </w:t>
      </w:r>
      <w:r w:rsidR="001B0023" w:rsidRPr="00DF2E02">
        <w:rPr>
          <w:rFonts w:ascii="Times New Roman" w:eastAsia="Times New Roman" w:hAnsi="Times New Roman" w:cs="Times New Roman"/>
          <w:kern w:val="0"/>
          <w:sz w:val="22"/>
          <w:szCs w:val="22"/>
          <w14:ligatures w14:val="none"/>
        </w:rPr>
        <w:t xml:space="preserve">The rapid ascent of hyperscale cloud computing is a </w:t>
      </w:r>
      <w:r w:rsidR="00842A43" w:rsidRPr="00DF2E02">
        <w:rPr>
          <w:rFonts w:ascii="Times New Roman" w:eastAsia="Times New Roman" w:hAnsi="Times New Roman" w:cs="Times New Roman"/>
          <w:kern w:val="0"/>
          <w:sz w:val="22"/>
          <w:szCs w:val="22"/>
          <w14:ligatures w14:val="none"/>
        </w:rPr>
        <w:t xml:space="preserve">paradigmatic </w:t>
      </w:r>
      <w:r w:rsidR="002819E9" w:rsidRPr="00DF2E02">
        <w:rPr>
          <w:rFonts w:ascii="Times New Roman" w:eastAsia="Times New Roman" w:hAnsi="Times New Roman" w:cs="Times New Roman"/>
          <w:kern w:val="0"/>
          <w:sz w:val="22"/>
          <w:szCs w:val="22"/>
          <w14:ligatures w14:val="none"/>
        </w:rPr>
        <w:t xml:space="preserve">phenomenon of this </w:t>
      </w:r>
      <w:r w:rsidR="002819E9" w:rsidRPr="00DF2E02">
        <w:rPr>
          <w:rFonts w:ascii="Times New Roman" w:eastAsia="Times New Roman" w:hAnsi="Times New Roman" w:cs="Times New Roman"/>
          <w:sz w:val="22"/>
          <w:szCs w:val="22"/>
        </w:rPr>
        <w:t>new environment</w:t>
      </w:r>
      <w:r w:rsidR="005065E6" w:rsidRPr="00DF2E02">
        <w:rPr>
          <w:rFonts w:ascii="Times New Roman" w:eastAsia="Times New Roman" w:hAnsi="Times New Roman" w:cs="Times New Roman"/>
          <w:kern w:val="0"/>
          <w:sz w:val="22"/>
          <w:szCs w:val="22"/>
          <w14:ligatures w14:val="none"/>
        </w:rPr>
        <w:t xml:space="preserve"> </w:t>
      </w:r>
      <w:r w:rsidR="00E86760" w:rsidRPr="00DF2E02">
        <w:rPr>
          <w:rFonts w:ascii="Times New Roman" w:eastAsia="Times New Roman" w:hAnsi="Times New Roman" w:cs="Times New Roman"/>
          <w:kern w:val="0"/>
          <w:sz w:val="22"/>
          <w:szCs w:val="22"/>
          <w14:ligatures w14:val="none"/>
        </w:rPr>
        <w:t>transforming s</w:t>
      </w:r>
      <w:r w:rsidRPr="00DF2E02">
        <w:rPr>
          <w:rFonts w:ascii="Times New Roman" w:eastAsia="Times New Roman" w:hAnsi="Times New Roman" w:cs="Times New Roman"/>
          <w:kern w:val="0"/>
          <w:sz w:val="22"/>
          <w:szCs w:val="22"/>
          <w14:ligatures w14:val="none"/>
        </w:rPr>
        <w:t xml:space="preserve">ervices that were once tailored to proprietary, in-house data centers into standardized, modular units of computation and storage, delivered at scale by a handful of dominant providers. </w:t>
      </w:r>
    </w:p>
    <w:p w14:paraId="75EDD35F" w14:textId="1F57273E" w:rsidR="004E427B" w:rsidRPr="00DF2E02" w:rsidRDefault="004E427B" w:rsidP="48129DE9">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kern w:val="0"/>
          <w:sz w:val="22"/>
          <w:szCs w:val="22"/>
          <w14:ligatures w14:val="none"/>
        </w:rPr>
        <w:t>This process of technological convergence has resulted in the commoditization of basic data services, wherein price and reliability have supplanted bespoke functionality as the principal determinants of market competition. For non-specialized workloads, metrics such as price-per-gigabyte and price-per-compute-cycle now serve as the primary axes of competitive differentiation, compelling providers to pursue the lowest possible unit cost of production on a global scale.</w:t>
      </w:r>
    </w:p>
    <w:p w14:paraId="3FD2D926" w14:textId="63962B96" w:rsidR="004E427B" w:rsidRPr="00DF2E02" w:rsidRDefault="004E427B" w:rsidP="48129DE9">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kern w:val="0"/>
          <w:sz w:val="22"/>
          <w:szCs w:val="22"/>
          <w14:ligatures w14:val="none"/>
        </w:rPr>
        <w:t xml:space="preserve">Within this context, the present study conceptualizes the cloud “commodity” as a Data Processing Unit (DPU), produced under conditions of constant returns to scale and </w:t>
      </w:r>
      <w:r w:rsidRPr="00DF2E02">
        <w:rPr>
          <w:rFonts w:ascii="Times New Roman" w:eastAsia="Times New Roman" w:hAnsi="Times New Roman" w:cs="Times New Roman"/>
          <w:sz w:val="22"/>
          <w:szCs w:val="22"/>
        </w:rPr>
        <w:t>utilizing a globally uniform technological framework. The production of DPUs is characterized by intensive utilization of energy and capital infrastructure—encompassing power, cooling, servers, and fiber connectivity—</w:t>
      </w:r>
      <w:r w:rsidR="005F1A3A" w:rsidRPr="00DF2E02">
        <w:rPr>
          <w:rFonts w:ascii="Times New Roman" w:eastAsia="Times New Roman" w:hAnsi="Times New Roman" w:cs="Times New Roman"/>
          <w:sz w:val="22"/>
          <w:szCs w:val="22"/>
        </w:rPr>
        <w:t xml:space="preserve"> and </w:t>
      </w:r>
      <w:r w:rsidR="0031559D" w:rsidRPr="00DF2E02">
        <w:rPr>
          <w:rFonts w:ascii="Times New Roman" w:eastAsia="Times New Roman" w:hAnsi="Times New Roman" w:cs="Times New Roman"/>
          <w:sz w:val="22"/>
          <w:szCs w:val="22"/>
        </w:rPr>
        <w:t xml:space="preserve">pools of human capital </w:t>
      </w:r>
      <w:r w:rsidRPr="00DF2E02">
        <w:rPr>
          <w:rFonts w:ascii="Times New Roman" w:eastAsia="Times New Roman" w:hAnsi="Times New Roman" w:cs="Times New Roman"/>
          <w:sz w:val="22"/>
          <w:szCs w:val="22"/>
        </w:rPr>
        <w:t xml:space="preserve">skilled labor </w:t>
      </w:r>
      <w:r w:rsidR="00862F41" w:rsidRPr="00DF2E02">
        <w:rPr>
          <w:rFonts w:ascii="Times New Roman" w:eastAsia="Times New Roman" w:hAnsi="Times New Roman" w:cs="Times New Roman"/>
          <w:sz w:val="22"/>
          <w:szCs w:val="22"/>
        </w:rPr>
        <w:t>including t</w:t>
      </w:r>
      <w:r w:rsidR="008734C2" w:rsidRPr="00DF2E02">
        <w:rPr>
          <w:rFonts w:ascii="Times New Roman" w:eastAsia="Times New Roman" w:hAnsi="Times New Roman" w:cs="Times New Roman"/>
          <w:sz w:val="22"/>
          <w:szCs w:val="22"/>
        </w:rPr>
        <w:t>he combination of specialized expertise, advanced cognitive abilities, and the capacity to innovate and adapt to new technologies</w:t>
      </w:r>
      <w:r w:rsidR="00223CF6" w:rsidRPr="00DF2E02">
        <w:rPr>
          <w:rFonts w:ascii="Times New Roman" w:eastAsia="Times New Roman" w:hAnsi="Times New Roman" w:cs="Times New Roman"/>
          <w:sz w:val="22"/>
          <w:szCs w:val="22"/>
        </w:rPr>
        <w:t>.</w:t>
      </w:r>
      <w:r w:rsidRPr="00DF2E02">
        <w:rPr>
          <w:rFonts w:ascii="Times New Roman" w:eastAsia="Times New Roman" w:hAnsi="Times New Roman" w:cs="Times New Roman"/>
          <w:sz w:val="22"/>
          <w:szCs w:val="22"/>
        </w:rPr>
        <w:t xml:space="preserve"> Consequently, international variation in the price of energy and the rental cost of infrastructure emerges as the predominant source of unit cost dispersion. In addition, regulatory compliance costs associated with data </w:t>
      </w:r>
      <w:r w:rsidR="00C37D24" w:rsidRPr="00DF2E02">
        <w:rPr>
          <w:rFonts w:ascii="Times New Roman" w:eastAsia="Times New Roman" w:hAnsi="Times New Roman" w:cs="Times New Roman"/>
          <w:sz w:val="22"/>
          <w:szCs w:val="22"/>
        </w:rPr>
        <w:t xml:space="preserve">governance </w:t>
      </w:r>
      <w:r w:rsidRPr="00DF2E02">
        <w:rPr>
          <w:rFonts w:ascii="Times New Roman" w:eastAsia="Times New Roman" w:hAnsi="Times New Roman" w:cs="Times New Roman"/>
          <w:sz w:val="22"/>
          <w:szCs w:val="22"/>
        </w:rPr>
        <w:t xml:space="preserve">and localization requirements, as </w:t>
      </w:r>
      <w:r w:rsidRPr="00DF2E02">
        <w:rPr>
          <w:rFonts w:ascii="Times New Roman" w:eastAsia="Times New Roman" w:hAnsi="Times New Roman" w:cs="Times New Roman"/>
          <w:sz w:val="22"/>
          <w:szCs w:val="22"/>
        </w:rPr>
        <w:lastRenderedPageBreak/>
        <w:t xml:space="preserve">well as </w:t>
      </w:r>
      <w:r w:rsidR="00985C0A" w:rsidRPr="00DF2E02">
        <w:rPr>
          <w:rFonts w:ascii="Times New Roman" w:eastAsia="Times New Roman" w:hAnsi="Times New Roman" w:cs="Times New Roman"/>
          <w:sz w:val="22"/>
          <w:szCs w:val="22"/>
        </w:rPr>
        <w:t xml:space="preserve">innate </w:t>
      </w:r>
      <w:r w:rsidRPr="00DF2E02">
        <w:rPr>
          <w:rFonts w:ascii="Times New Roman" w:eastAsia="Times New Roman" w:hAnsi="Times New Roman" w:cs="Times New Roman"/>
          <w:sz w:val="22"/>
          <w:szCs w:val="22"/>
        </w:rPr>
        <w:t xml:space="preserve">geopolitical and environmental risk </w:t>
      </w:r>
      <w:proofErr w:type="gramStart"/>
      <w:r w:rsidRPr="00DF2E02">
        <w:rPr>
          <w:rFonts w:ascii="Times New Roman" w:eastAsia="Times New Roman" w:hAnsi="Times New Roman" w:cs="Times New Roman"/>
          <w:sz w:val="22"/>
          <w:szCs w:val="22"/>
        </w:rPr>
        <w:t>premia</w:t>
      </w:r>
      <w:proofErr w:type="gramEnd"/>
      <w:r w:rsidRPr="00DF2E02">
        <w:rPr>
          <w:rFonts w:ascii="Times New Roman" w:eastAsia="Times New Roman" w:hAnsi="Times New Roman" w:cs="Times New Roman"/>
          <w:sz w:val="22"/>
          <w:szCs w:val="22"/>
        </w:rPr>
        <w:t xml:space="preserve">, exert a significant influence on the final price of cloud services. These factors are integrated into a parsimonious cost function, wherein the unit price of a data service is expressed as the sum of input costs, regulatory premiums, </w:t>
      </w:r>
      <w:r w:rsidR="000A494A" w:rsidRPr="00DF2E02">
        <w:rPr>
          <w:rFonts w:ascii="Times New Roman" w:eastAsia="Times New Roman" w:hAnsi="Times New Roman" w:cs="Times New Roman"/>
          <w:sz w:val="22"/>
          <w:szCs w:val="22"/>
        </w:rPr>
        <w:t xml:space="preserve">and </w:t>
      </w:r>
      <w:r w:rsidRPr="00DF2E02">
        <w:rPr>
          <w:rFonts w:ascii="Times New Roman" w:eastAsia="Times New Roman" w:hAnsi="Times New Roman" w:cs="Times New Roman"/>
          <w:sz w:val="22"/>
          <w:szCs w:val="22"/>
        </w:rPr>
        <w:t>risk adjustments.</w:t>
      </w:r>
    </w:p>
    <w:p w14:paraId="16E1678A" w14:textId="67E334A7" w:rsidR="004E427B" w:rsidRPr="00DF2E02" w:rsidRDefault="004E427B" w:rsidP="35440BD7">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sz w:val="22"/>
          <w:szCs w:val="22"/>
        </w:rPr>
        <w:t xml:space="preserve">Drawing upon the Heckscher–Ohlin (H–O) model of international trade, this paper posits that countries endowed with abundant, low-cost energy and robust network capital are optimally positioned to specialize in the export of commodity data services. However, the digital nature of these services necessitates an extension of classical trade theory, as policy interventions and risk factors are inextricably linked to production economics. Data </w:t>
      </w:r>
      <w:r w:rsidR="00C37D24" w:rsidRPr="00DF2E02">
        <w:rPr>
          <w:rFonts w:ascii="Times New Roman" w:eastAsia="Times New Roman" w:hAnsi="Times New Roman" w:cs="Times New Roman"/>
          <w:sz w:val="22"/>
          <w:szCs w:val="22"/>
        </w:rPr>
        <w:t xml:space="preserve">governance </w:t>
      </w:r>
      <w:r w:rsidRPr="00DF2E02">
        <w:rPr>
          <w:rFonts w:ascii="Times New Roman" w:eastAsia="Times New Roman" w:hAnsi="Times New Roman" w:cs="Times New Roman"/>
          <w:sz w:val="22"/>
          <w:szCs w:val="22"/>
        </w:rPr>
        <w:t>and localization regulations can redirect trade flows or engender quasi-autarkic sovereign cloud markets, while risk premi</w:t>
      </w:r>
      <w:r w:rsidR="00CC557D" w:rsidRPr="00DF2E02">
        <w:rPr>
          <w:rFonts w:ascii="Times New Roman" w:eastAsia="Times New Roman" w:hAnsi="Times New Roman" w:cs="Times New Roman"/>
          <w:sz w:val="22"/>
          <w:szCs w:val="22"/>
        </w:rPr>
        <w:t>um</w:t>
      </w:r>
      <w:r w:rsidRPr="00DF2E02">
        <w:rPr>
          <w:rFonts w:ascii="Times New Roman" w:eastAsia="Times New Roman" w:hAnsi="Times New Roman" w:cs="Times New Roman"/>
          <w:sz w:val="22"/>
          <w:szCs w:val="22"/>
        </w:rPr>
        <w:t xml:space="preserve"> associated with political instability, natural disasters, or unreliable power grids may offset the advantages conferred by favorable factor endowments. The observed global distribution of data centers—where regions with low energy costs dominate bulk, latency-tolerant workloads, and capital-dense, </w:t>
      </w:r>
      <w:r w:rsidR="00D248F9" w:rsidRPr="00DF2E02">
        <w:rPr>
          <w:rFonts w:ascii="Times New Roman" w:eastAsia="Times New Roman" w:hAnsi="Times New Roman" w:cs="Times New Roman"/>
          <w:sz w:val="22"/>
          <w:szCs w:val="22"/>
        </w:rPr>
        <w:t xml:space="preserve">higher-skill and </w:t>
      </w:r>
      <w:r w:rsidRPr="00DF2E02">
        <w:rPr>
          <w:rFonts w:ascii="Times New Roman" w:eastAsia="Times New Roman" w:hAnsi="Times New Roman" w:cs="Times New Roman"/>
          <w:sz w:val="22"/>
          <w:szCs w:val="22"/>
        </w:rPr>
        <w:t>low-risk hubs concentrate high-value, low-latency services—reflects an equilibrium shaped by both economic fundamentals and institutional frictions</w:t>
      </w:r>
      <w:r w:rsidR="00BB65D2" w:rsidRPr="00DF2E02">
        <w:rPr>
          <w:rStyle w:val="FootnoteReference"/>
          <w:rFonts w:ascii="Times New Roman" w:eastAsia="Times New Roman" w:hAnsi="Times New Roman" w:cs="Times New Roman"/>
          <w:sz w:val="22"/>
          <w:szCs w:val="22"/>
        </w:rPr>
        <w:footnoteReference w:id="1"/>
      </w:r>
      <w:r w:rsidRPr="00DF2E02">
        <w:rPr>
          <w:rFonts w:ascii="Times New Roman" w:eastAsia="Times New Roman" w:hAnsi="Times New Roman" w:cs="Times New Roman"/>
          <w:sz w:val="22"/>
          <w:szCs w:val="22"/>
        </w:rPr>
        <w:t>.</w:t>
      </w:r>
    </w:p>
    <w:p w14:paraId="738C7670" w14:textId="521F0604" w:rsidR="004E427B" w:rsidRPr="00DF2E02" w:rsidRDefault="001E558C" w:rsidP="003B15C4">
      <w:pPr>
        <w:spacing w:after="100" w:afterAutospacing="1" w:line="240" w:lineRule="auto"/>
        <w:jc w:val="both"/>
        <w:rPr>
          <w:rFonts w:ascii="Times New Roman" w:eastAsia="Times New Roman" w:hAnsi="Times New Roman" w:cs="Times New Roman"/>
          <w:sz w:val="22"/>
          <w:szCs w:val="22"/>
        </w:rPr>
      </w:pPr>
      <w:r w:rsidRPr="00DF2E02">
        <w:rPr>
          <w:rFonts w:ascii="Times New Roman" w:eastAsia="Times New Roman" w:hAnsi="Times New Roman" w:cs="Times New Roman"/>
          <w:sz w:val="22"/>
          <w:szCs w:val="22"/>
        </w:rPr>
        <w:t xml:space="preserve">This study makes three principal contributions. </w:t>
      </w:r>
      <w:r w:rsidR="003B15C4" w:rsidRPr="00DF2E02">
        <w:rPr>
          <w:rFonts w:ascii="Times New Roman" w:eastAsia="Times New Roman" w:hAnsi="Times New Roman" w:cs="Times New Roman"/>
          <w:sz w:val="22"/>
          <w:szCs w:val="22"/>
        </w:rPr>
        <w:t>First, it formalizes the commoditization of cloud services by defining DPUs as standardized outputs produced under constant returns to scale and develops a multi-factor unit cost model that incorporates both traditional factor prices and non-factor policy and risk components</w:t>
      </w:r>
      <w:r w:rsidRPr="00DF2E02">
        <w:rPr>
          <w:rFonts w:ascii="Times New Roman" w:eastAsia="Times New Roman" w:hAnsi="Times New Roman" w:cs="Times New Roman"/>
          <w:sz w:val="22"/>
          <w:szCs w:val="22"/>
        </w:rPr>
        <w:t>. Second, it applies trade-theoretic intuition to the data market to identify the role of factors and non-factors in defining the level of specialization of different countries. Finally, it discusses how regulatory compliance costs and risk premiums can amplify or attenuate natural comparative advantages.</w:t>
      </w:r>
    </w:p>
    <w:p w14:paraId="35A5DDC3" w14:textId="30CC9ACC" w:rsidR="007958B9" w:rsidRPr="00DF2E02" w:rsidRDefault="002C672C" w:rsidP="48129DE9">
      <w:pPr>
        <w:spacing w:after="100" w:afterAutospacing="1" w:line="240" w:lineRule="auto"/>
        <w:jc w:val="both"/>
        <w:rPr>
          <w:rFonts w:ascii="Times New Roman" w:eastAsia="Times New Roman" w:hAnsi="Times New Roman" w:cs="Times New Roman"/>
          <w:sz w:val="22"/>
          <w:szCs w:val="22"/>
        </w:rPr>
      </w:pPr>
      <w:r w:rsidRPr="00DF2E02">
        <w:rPr>
          <w:rFonts w:ascii="Times New Roman" w:eastAsia="Times New Roman" w:hAnsi="Times New Roman" w:cs="Times New Roman"/>
          <w:sz w:val="22"/>
          <w:szCs w:val="22"/>
        </w:rPr>
        <w:t>Given the current state of data commoditization and the initial strategies countries are employing to position themselves within this market, this paper focuses primarily on latent comparative advantage</w:t>
      </w:r>
      <w:r w:rsidR="003F7EF1" w:rsidRPr="00DF2E02">
        <w:rPr>
          <w:rFonts w:ascii="Times New Roman" w:eastAsia="Times New Roman" w:hAnsi="Times New Roman" w:cs="Times New Roman"/>
          <w:sz w:val="22"/>
          <w:szCs w:val="22"/>
        </w:rPr>
        <w:t xml:space="preserve"> (Lin, 2012)</w:t>
      </w:r>
      <w:r w:rsidRPr="00DF2E02">
        <w:rPr>
          <w:rFonts w:ascii="Times New Roman" w:eastAsia="Times New Roman" w:hAnsi="Times New Roman" w:cs="Times New Roman"/>
          <w:sz w:val="22"/>
          <w:szCs w:val="22"/>
        </w:rPr>
        <w:t xml:space="preserve">. This concept refers to an untapped potential where a country possesses low factor costs or the fundamental capabilities to produce goods </w:t>
      </w:r>
      <w:proofErr w:type="gramStart"/>
      <w:r w:rsidRPr="00DF2E02">
        <w:rPr>
          <w:rFonts w:ascii="Times New Roman" w:eastAsia="Times New Roman" w:hAnsi="Times New Roman" w:cs="Times New Roman"/>
          <w:sz w:val="22"/>
          <w:szCs w:val="22"/>
        </w:rPr>
        <w:t>efficiently, yet</w:t>
      </w:r>
      <w:proofErr w:type="gramEnd"/>
      <w:r w:rsidRPr="00DF2E02">
        <w:rPr>
          <w:rFonts w:ascii="Times New Roman" w:eastAsia="Times New Roman" w:hAnsi="Times New Roman" w:cs="Times New Roman"/>
          <w:sz w:val="22"/>
          <w:szCs w:val="22"/>
        </w:rPr>
        <w:t xml:space="preserve"> is hindered by high transaction costs or inadequate infrastructure. In this respect, it contrasts with revealed comparative advantage</w:t>
      </w:r>
      <w:r w:rsidR="00E2507B" w:rsidRPr="00DF2E02">
        <w:rPr>
          <w:rFonts w:ascii="Times New Roman" w:eastAsia="Times New Roman" w:hAnsi="Times New Roman" w:cs="Times New Roman"/>
          <w:sz w:val="22"/>
          <w:szCs w:val="22"/>
        </w:rPr>
        <w:t xml:space="preserve"> (Balassa, 1965; French, 2017)</w:t>
      </w:r>
      <w:r w:rsidRPr="00DF2E02">
        <w:rPr>
          <w:rFonts w:ascii="Times New Roman" w:eastAsia="Times New Roman" w:hAnsi="Times New Roman" w:cs="Times New Roman"/>
          <w:sz w:val="22"/>
          <w:szCs w:val="22"/>
        </w:rPr>
        <w:t>, which measures a country’s actual export performance and identifies sectors where it is already competitive based on existing trade data</w:t>
      </w:r>
      <w:r w:rsidR="00C63EF0" w:rsidRPr="00DF2E02">
        <w:rPr>
          <w:rFonts w:ascii="Times New Roman" w:eastAsia="Times New Roman" w:hAnsi="Times New Roman" w:cs="Times New Roman"/>
          <w:sz w:val="22"/>
          <w:szCs w:val="22"/>
        </w:rPr>
        <w:t>.</w:t>
      </w:r>
    </w:p>
    <w:p w14:paraId="0032EB7F" w14:textId="6B15E037" w:rsidR="004E427B" w:rsidRPr="00DF2E02" w:rsidRDefault="004E427B" w:rsidP="48129DE9">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kern w:val="0"/>
          <w:sz w:val="22"/>
          <w:szCs w:val="22"/>
          <w14:ligatures w14:val="none"/>
        </w:rPr>
        <w:t xml:space="preserve">The economic framework developed </w:t>
      </w:r>
      <w:r w:rsidRPr="00DF2E02">
        <w:rPr>
          <w:rFonts w:ascii="Times New Roman" w:eastAsia="Times New Roman" w:hAnsi="Times New Roman" w:cs="Times New Roman"/>
          <w:sz w:val="22"/>
          <w:szCs w:val="22"/>
        </w:rPr>
        <w:t>herein offers actionable guidance for policymakers seeking to enhance their country’s role in the international cloud market. Specifically, governments may pursue strategies</w:t>
      </w:r>
      <w:r w:rsidR="00AE3808" w:rsidRPr="00DF2E02">
        <w:rPr>
          <w:rFonts w:ascii="Times New Roman" w:eastAsia="Times New Roman" w:hAnsi="Times New Roman" w:cs="Times New Roman"/>
          <w:kern w:val="0"/>
          <w:sz w:val="22"/>
          <w:szCs w:val="22"/>
          <w14:ligatures w14:val="none"/>
        </w:rPr>
        <w:t xml:space="preserve"> such as l</w:t>
      </w:r>
      <w:r w:rsidRPr="00DF2E02">
        <w:rPr>
          <w:rFonts w:ascii="Times New Roman" w:eastAsia="Times New Roman" w:hAnsi="Times New Roman" w:cs="Times New Roman"/>
          <w:kern w:val="0"/>
          <w:sz w:val="22"/>
          <w:szCs w:val="22"/>
          <w14:ligatures w14:val="none"/>
        </w:rPr>
        <w:t>ower</w:t>
      </w:r>
      <w:r w:rsidR="00AE3808" w:rsidRPr="00DF2E02">
        <w:rPr>
          <w:rFonts w:ascii="Times New Roman" w:eastAsia="Times New Roman" w:hAnsi="Times New Roman" w:cs="Times New Roman"/>
          <w:kern w:val="0"/>
          <w:sz w:val="22"/>
          <w:szCs w:val="22"/>
          <w14:ligatures w14:val="none"/>
        </w:rPr>
        <w:t>ing</w:t>
      </w:r>
      <w:r w:rsidRPr="00DF2E02">
        <w:rPr>
          <w:rFonts w:ascii="Times New Roman" w:eastAsia="Times New Roman" w:hAnsi="Times New Roman" w:cs="Times New Roman"/>
          <w:kern w:val="0"/>
          <w:sz w:val="22"/>
          <w:szCs w:val="22"/>
          <w14:ligatures w14:val="none"/>
        </w:rPr>
        <w:t xml:space="preserve"> energy costs through investments in renewable generation, grid reliability, and demand-side management, thereby improving the competitiveness of domestic data centers</w:t>
      </w:r>
      <w:r w:rsidR="00AE3808" w:rsidRPr="00DF2E02">
        <w:rPr>
          <w:rFonts w:ascii="Times New Roman" w:eastAsia="Times New Roman" w:hAnsi="Times New Roman" w:cs="Times New Roman"/>
          <w:kern w:val="0"/>
          <w:sz w:val="22"/>
          <w:szCs w:val="22"/>
          <w14:ligatures w14:val="none"/>
        </w:rPr>
        <w:t>; r</w:t>
      </w:r>
      <w:r w:rsidRPr="00DF2E02">
        <w:rPr>
          <w:rFonts w:ascii="Times New Roman" w:eastAsia="Times New Roman" w:hAnsi="Times New Roman" w:cs="Times New Roman"/>
          <w:kern w:val="0"/>
          <w:sz w:val="22"/>
          <w:szCs w:val="22"/>
          <w14:ligatures w14:val="none"/>
        </w:rPr>
        <w:t>educ</w:t>
      </w:r>
      <w:r w:rsidR="00AE3808" w:rsidRPr="00DF2E02">
        <w:rPr>
          <w:rFonts w:ascii="Times New Roman" w:eastAsia="Times New Roman" w:hAnsi="Times New Roman" w:cs="Times New Roman"/>
          <w:kern w:val="0"/>
          <w:sz w:val="22"/>
          <w:szCs w:val="22"/>
          <w14:ligatures w14:val="none"/>
        </w:rPr>
        <w:t>ing</w:t>
      </w:r>
      <w:r w:rsidRPr="00DF2E02">
        <w:rPr>
          <w:rFonts w:ascii="Times New Roman" w:eastAsia="Times New Roman" w:hAnsi="Times New Roman" w:cs="Times New Roman"/>
          <w:kern w:val="0"/>
          <w:sz w:val="22"/>
          <w:szCs w:val="22"/>
          <w14:ligatures w14:val="none"/>
        </w:rPr>
        <w:t xml:space="preserve"> infrastructure rental costs by expanding fiber connectivity, streamlining regulatory processes, and fostering public-private partnerships in network development</w:t>
      </w:r>
      <w:r w:rsidR="00476C8F" w:rsidRPr="00DF2E02">
        <w:rPr>
          <w:rFonts w:ascii="Times New Roman" w:eastAsia="Times New Roman" w:hAnsi="Times New Roman" w:cs="Times New Roman"/>
          <w:kern w:val="0"/>
          <w:sz w:val="22"/>
          <w:szCs w:val="22"/>
          <w14:ligatures w14:val="none"/>
        </w:rPr>
        <w:t>; c</w:t>
      </w:r>
      <w:r w:rsidRPr="00DF2E02">
        <w:rPr>
          <w:rFonts w:ascii="Times New Roman" w:eastAsia="Times New Roman" w:hAnsi="Times New Roman" w:cs="Times New Roman"/>
          <w:kern w:val="0"/>
          <w:sz w:val="22"/>
          <w:szCs w:val="22"/>
          <w14:ligatures w14:val="none"/>
        </w:rPr>
        <w:t>ontain</w:t>
      </w:r>
      <w:r w:rsidR="00476C8F" w:rsidRPr="00DF2E02">
        <w:rPr>
          <w:rFonts w:ascii="Times New Roman" w:eastAsia="Times New Roman" w:hAnsi="Times New Roman" w:cs="Times New Roman"/>
          <w:kern w:val="0"/>
          <w:sz w:val="22"/>
          <w:szCs w:val="22"/>
          <w14:ligatures w14:val="none"/>
        </w:rPr>
        <w:t>ing</w:t>
      </w:r>
      <w:r w:rsidRPr="00DF2E02">
        <w:rPr>
          <w:rFonts w:ascii="Times New Roman" w:eastAsia="Times New Roman" w:hAnsi="Times New Roman" w:cs="Times New Roman"/>
          <w:kern w:val="0"/>
          <w:sz w:val="22"/>
          <w:szCs w:val="22"/>
          <w14:ligatures w14:val="none"/>
        </w:rPr>
        <w:t xml:space="preserve"> regulatory compliance costs by harmonizing data protection standards, adopting risk-tiered localization policies, and ensuring transparency in compliance requirements</w:t>
      </w:r>
      <w:r w:rsidR="00476C8F" w:rsidRPr="00DF2E02">
        <w:rPr>
          <w:rFonts w:ascii="Times New Roman" w:eastAsia="Times New Roman" w:hAnsi="Times New Roman" w:cs="Times New Roman"/>
          <w:kern w:val="0"/>
          <w:sz w:val="22"/>
          <w:szCs w:val="22"/>
          <w14:ligatures w14:val="none"/>
        </w:rPr>
        <w:t>; and, m</w:t>
      </w:r>
      <w:r w:rsidRPr="00DF2E02">
        <w:rPr>
          <w:rFonts w:ascii="Times New Roman" w:eastAsia="Times New Roman" w:hAnsi="Times New Roman" w:cs="Times New Roman"/>
          <w:kern w:val="0"/>
          <w:sz w:val="22"/>
          <w:szCs w:val="22"/>
          <w14:ligatures w14:val="none"/>
        </w:rPr>
        <w:t>itigat</w:t>
      </w:r>
      <w:r w:rsidR="00476C8F" w:rsidRPr="00DF2E02">
        <w:rPr>
          <w:rFonts w:ascii="Times New Roman" w:eastAsia="Times New Roman" w:hAnsi="Times New Roman" w:cs="Times New Roman"/>
          <w:kern w:val="0"/>
          <w:sz w:val="22"/>
          <w:szCs w:val="22"/>
          <w14:ligatures w14:val="none"/>
        </w:rPr>
        <w:t>ing</w:t>
      </w:r>
      <w:r w:rsidRPr="00DF2E02">
        <w:rPr>
          <w:rFonts w:ascii="Times New Roman" w:eastAsia="Times New Roman" w:hAnsi="Times New Roman" w:cs="Times New Roman"/>
          <w:kern w:val="0"/>
          <w:sz w:val="22"/>
          <w:szCs w:val="22"/>
          <w14:ligatures w14:val="none"/>
        </w:rPr>
        <w:t xml:space="preserve"> risk premia through political and regulatory stability, climate resilience measures, and robust cyber-physical security protocols.</w:t>
      </w:r>
    </w:p>
    <w:p w14:paraId="5BEBD4BB" w14:textId="17F61E6B" w:rsidR="004E427B" w:rsidRPr="00DF2E02" w:rsidRDefault="004E427B" w:rsidP="004E427B">
      <w:pPr>
        <w:spacing w:after="100" w:afterAutospacing="1" w:line="240" w:lineRule="auto"/>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 xml:space="preserve">The remainder of the paper is organized as follows. Section 2 formalizes the theoretical framework underpinning the commoditization of cloud services and the application of the H–O model. Section 3 develops the multi-factor unit cost model and derives conditions for comparative advantage under constant returns to scale, incorporating regulatory and risk factors. Section 4 presents empirical implications and specialization patterns, highlighting the roles of energy abundance and institutional stability. Section 5 </w:t>
      </w:r>
      <w:r w:rsidRPr="00DF2E02">
        <w:rPr>
          <w:rFonts w:ascii="Times New Roman" w:eastAsia="Times New Roman" w:hAnsi="Times New Roman" w:cs="Times New Roman"/>
          <w:kern w:val="0"/>
          <w:sz w:val="22"/>
          <w:szCs w:val="22"/>
          <w14:ligatures w14:val="none"/>
        </w:rPr>
        <w:lastRenderedPageBreak/>
        <w:t>concludes with policy recommendations designed to enhance national competitiveness in the evolving global digital infrastructure market.</w:t>
      </w:r>
    </w:p>
    <w:p w14:paraId="56F77174" w14:textId="3488ECBB" w:rsidR="00BF3AB1" w:rsidRPr="00DF2E02" w:rsidRDefault="00BF3AB1" w:rsidP="00BF3AB1">
      <w:pPr>
        <w:spacing w:after="0" w:line="240" w:lineRule="auto"/>
        <w:rPr>
          <w:rFonts w:ascii="Times New Roman" w:eastAsia="Times New Roman" w:hAnsi="Times New Roman" w:cs="Times New Roman"/>
          <w:kern w:val="0"/>
          <w:sz w:val="22"/>
          <w:szCs w:val="22"/>
          <w14:ligatures w14:val="none"/>
        </w:rPr>
      </w:pPr>
    </w:p>
    <w:p w14:paraId="6DC85078" w14:textId="11ED3B5F" w:rsidR="00BF3AB1" w:rsidRPr="00DF2E02" w:rsidRDefault="00BF3AB1" w:rsidP="00C650B7">
      <w:pPr>
        <w:pStyle w:val="ListParagraph"/>
        <w:numPr>
          <w:ilvl w:val="0"/>
          <w:numId w:val="13"/>
        </w:numPr>
        <w:rPr>
          <w:rFonts w:ascii="Times New Roman" w:hAnsi="Times New Roman" w:cs="Times New Roman"/>
          <w:b/>
          <w:bCs/>
        </w:rPr>
      </w:pPr>
      <w:r w:rsidRPr="00DF2E02">
        <w:rPr>
          <w:rFonts w:ascii="Times New Roman" w:hAnsi="Times New Roman" w:cs="Times New Roman"/>
          <w:b/>
          <w:bCs/>
        </w:rPr>
        <w:t>Theoretical Framework: Commodity, Scale, and Trade</w:t>
      </w:r>
    </w:p>
    <w:p w14:paraId="53BD862A" w14:textId="1607E58D" w:rsidR="00BF3AB1" w:rsidRPr="00DF2E02" w:rsidRDefault="00BF3AB1" w:rsidP="48129DE9">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kern w:val="0"/>
          <w:sz w:val="22"/>
          <w:szCs w:val="22"/>
          <w14:ligatures w14:val="none"/>
        </w:rPr>
        <w:t>The transition of data services to a commodity follows standard product lifecycle theory, as popularized by Utterback and Abernathy (1975) and extended by Christensen (1997) with the concept of performance overshoot (</w:t>
      </w:r>
      <w:r w:rsidR="009D5697" w:rsidRPr="00DF2E02">
        <w:rPr>
          <w:rFonts w:ascii="Times New Roman" w:eastAsia="Times New Roman" w:hAnsi="Times New Roman" w:cs="Times New Roman"/>
          <w:kern w:val="0"/>
          <w:sz w:val="22"/>
          <w:szCs w:val="22"/>
          <w14:ligatures w14:val="none"/>
        </w:rPr>
        <w:t>Christensen, 1997</w:t>
      </w:r>
      <w:r w:rsidRPr="00DF2E02">
        <w:rPr>
          <w:rFonts w:ascii="Times New Roman" w:eastAsia="Times New Roman" w:hAnsi="Times New Roman" w:cs="Times New Roman"/>
          <w:kern w:val="0"/>
          <w:sz w:val="22"/>
          <w:szCs w:val="22"/>
          <w14:ligatures w14:val="none"/>
        </w:rPr>
        <w:t>)</w:t>
      </w:r>
      <w:r w:rsidR="006E7D84" w:rsidRPr="00DF2E02">
        <w:rPr>
          <w:rFonts w:ascii="Times New Roman" w:eastAsia="Times New Roman" w:hAnsi="Times New Roman" w:cs="Times New Roman"/>
          <w:kern w:val="0"/>
          <w:sz w:val="22"/>
          <w:szCs w:val="22"/>
          <w14:ligatures w14:val="none"/>
        </w:rPr>
        <w:t xml:space="preserve"> which </w:t>
      </w:r>
      <w:r w:rsidR="000F5CE9" w:rsidRPr="00DF2E02">
        <w:rPr>
          <w:rFonts w:ascii="Times New Roman" w:eastAsia="Times New Roman" w:hAnsi="Times New Roman" w:cs="Times New Roman"/>
          <w:kern w:val="0"/>
          <w:sz w:val="22"/>
          <w:szCs w:val="22"/>
          <w14:ligatures w14:val="none"/>
        </w:rPr>
        <w:t xml:space="preserve">might be adapted to </w:t>
      </w:r>
      <w:r w:rsidR="006E7B01" w:rsidRPr="00DF2E02">
        <w:rPr>
          <w:rFonts w:ascii="Times New Roman" w:eastAsia="Times New Roman" w:hAnsi="Times New Roman" w:cs="Times New Roman"/>
          <w:kern w:val="0"/>
          <w:sz w:val="22"/>
          <w:szCs w:val="22"/>
          <w14:ligatures w14:val="none"/>
        </w:rPr>
        <w:t>describe how cloud services increasingly exceed the actual needs of mainstream users, shifting competition from innovation to cost and reliability. Ultimately</w:t>
      </w:r>
      <w:r w:rsidR="002C37C4" w:rsidRPr="00DF2E02">
        <w:rPr>
          <w:rFonts w:ascii="Times New Roman" w:eastAsia="Times New Roman" w:hAnsi="Times New Roman" w:cs="Times New Roman"/>
          <w:kern w:val="0"/>
          <w:sz w:val="22"/>
          <w:szCs w:val="22"/>
          <w14:ligatures w14:val="none"/>
        </w:rPr>
        <w:t>, introducing</w:t>
      </w:r>
      <w:r w:rsidR="003519A9" w:rsidRPr="00DF2E02">
        <w:rPr>
          <w:rFonts w:ascii="Times New Roman" w:eastAsia="Times New Roman" w:hAnsi="Times New Roman" w:cs="Times New Roman"/>
          <w:kern w:val="0"/>
          <w:sz w:val="22"/>
          <w:szCs w:val="22"/>
          <w14:ligatures w14:val="none"/>
        </w:rPr>
        <w:t xml:space="preserve"> the effects of </w:t>
      </w:r>
      <w:r w:rsidR="006E7B01" w:rsidRPr="00DF2E02">
        <w:rPr>
          <w:rFonts w:ascii="Times New Roman" w:eastAsia="Times New Roman" w:hAnsi="Times New Roman" w:cs="Times New Roman"/>
          <w:kern w:val="0"/>
          <w:sz w:val="22"/>
          <w:szCs w:val="22"/>
          <w14:ligatures w14:val="none"/>
        </w:rPr>
        <w:t>comparative advantage in digital infrastructure depends not only on technical efficiency but also on a region’s ability to balance performance, regulatory demands, and market needs, making overshoot a multi-dimensional driver of both market transformation and vulnerability to disruptive innovation.</w:t>
      </w:r>
    </w:p>
    <w:p w14:paraId="47B288D1" w14:textId="6D2289FD" w:rsidR="00E23AC3" w:rsidRPr="00DF2E02" w:rsidRDefault="00234A19" w:rsidP="48129DE9">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kern w:val="0"/>
          <w:sz w:val="22"/>
          <w:szCs w:val="22"/>
          <w14:ligatures w14:val="none"/>
        </w:rPr>
        <w:t xml:space="preserve">The standardization of cloud interfaces </w:t>
      </w:r>
      <w:r w:rsidRPr="00DF2E02">
        <w:rPr>
          <w:rFonts w:ascii="Times New Roman" w:eastAsia="Times New Roman" w:hAnsi="Times New Roman" w:cs="Times New Roman"/>
          <w:sz w:val="22"/>
          <w:szCs w:val="22"/>
        </w:rPr>
        <w:t>establishes a "dominant design"</w:t>
      </w:r>
      <w:r w:rsidR="00E95B22" w:rsidRPr="00DF2E02">
        <w:rPr>
          <w:rFonts w:ascii="Times New Roman" w:eastAsia="Times New Roman" w:hAnsi="Times New Roman" w:cs="Times New Roman"/>
          <w:kern w:val="0"/>
          <w:sz w:val="22"/>
          <w:szCs w:val="22"/>
          <w14:ligatures w14:val="none"/>
        </w:rPr>
        <w:t xml:space="preserve"> (Utterback &amp; Abernathy, 1975)</w:t>
      </w:r>
      <w:r w:rsidRPr="00DF2E02">
        <w:rPr>
          <w:rFonts w:ascii="Times New Roman" w:eastAsia="Times New Roman" w:hAnsi="Times New Roman" w:cs="Times New Roman"/>
          <w:kern w:val="0"/>
          <w:sz w:val="22"/>
          <w:szCs w:val="22"/>
          <w14:ligatures w14:val="none"/>
        </w:rPr>
        <w:t xml:space="preserve"> which shifts competition away from technical features and toward cost and reliability. At this stage, industries evolve from periods of fluid innovation to phases in which a single design standard </w:t>
      </w:r>
      <w:r w:rsidRPr="00DF2E02">
        <w:rPr>
          <w:rFonts w:ascii="Times New Roman" w:eastAsia="Times New Roman" w:hAnsi="Times New Roman" w:cs="Times New Roman"/>
          <w:sz w:val="22"/>
          <w:szCs w:val="22"/>
        </w:rPr>
        <w:t>emerges, thereby shaping new vectors of competition. The adoption of standardized cloud interfaces and architectures—such as those implemented by major hyperscale providers—exemplifies the emergence of this dominant design. This transition has redirected competitive dynamics away from proprietary technical differentiation and toward the pursuit of operational efficiency and scale, as evidenced by the global commoditization of data services.</w:t>
      </w:r>
    </w:p>
    <w:p w14:paraId="6E75D54B" w14:textId="043EAB0D" w:rsidR="00BF3AB1" w:rsidRPr="00DF2E02" w:rsidRDefault="00BF3AB1" w:rsidP="35440BD7">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kern w:val="0"/>
          <w:sz w:val="22"/>
          <w:szCs w:val="22"/>
          <w14:ligatures w14:val="none"/>
        </w:rPr>
        <w:t xml:space="preserve">Data centers are characterized by high fixed costs (land, construction, dark fiber) and low, declining marginal costs (power, maintenance). This structure enables massive </w:t>
      </w:r>
      <w:r w:rsidR="00FD4953" w:rsidRPr="00DF2E02">
        <w:rPr>
          <w:rFonts w:ascii="Times New Roman" w:eastAsia="Times New Roman" w:hAnsi="Times New Roman" w:cs="Times New Roman"/>
          <w:kern w:val="0"/>
          <w:sz w:val="22"/>
          <w:szCs w:val="22"/>
          <w14:ligatures w14:val="none"/>
        </w:rPr>
        <w:t>e</w:t>
      </w:r>
      <w:r w:rsidRPr="00DF2E02">
        <w:rPr>
          <w:rFonts w:ascii="Times New Roman" w:eastAsia="Times New Roman" w:hAnsi="Times New Roman" w:cs="Times New Roman"/>
          <w:kern w:val="0"/>
          <w:sz w:val="22"/>
          <w:szCs w:val="22"/>
          <w14:ligatures w14:val="none"/>
        </w:rPr>
        <w:t xml:space="preserve">conomies of </w:t>
      </w:r>
      <w:r w:rsidR="00FD4953" w:rsidRPr="00DF2E02">
        <w:rPr>
          <w:rFonts w:ascii="Times New Roman" w:eastAsia="Times New Roman" w:hAnsi="Times New Roman" w:cs="Times New Roman"/>
          <w:kern w:val="0"/>
          <w:sz w:val="22"/>
          <w:szCs w:val="22"/>
          <w14:ligatures w14:val="none"/>
        </w:rPr>
        <w:t>s</w:t>
      </w:r>
      <w:r w:rsidRPr="00DF2E02">
        <w:rPr>
          <w:rFonts w:ascii="Times New Roman" w:eastAsia="Times New Roman" w:hAnsi="Times New Roman" w:cs="Times New Roman"/>
          <w:kern w:val="0"/>
          <w:sz w:val="22"/>
          <w:szCs w:val="22"/>
          <w14:ligatures w14:val="none"/>
        </w:rPr>
        <w:t xml:space="preserve">cale, where unit cost approaches marginal cost. </w:t>
      </w:r>
      <w:r w:rsidR="0026213A" w:rsidRPr="00DF2E02">
        <w:rPr>
          <w:rFonts w:ascii="Times New Roman" w:eastAsia="Times New Roman" w:hAnsi="Times New Roman" w:cs="Times New Roman"/>
          <w:kern w:val="0"/>
          <w:sz w:val="22"/>
          <w:szCs w:val="22"/>
          <w14:ligatures w14:val="none"/>
        </w:rPr>
        <w:t>I</w:t>
      </w:r>
      <w:r w:rsidR="009B6EED" w:rsidRPr="00DF2E02">
        <w:rPr>
          <w:rFonts w:ascii="Times New Roman" w:eastAsia="Times New Roman" w:hAnsi="Times New Roman" w:cs="Times New Roman"/>
          <w:kern w:val="0"/>
          <w:sz w:val="22"/>
          <w:szCs w:val="22"/>
          <w14:ligatures w14:val="none"/>
        </w:rPr>
        <w:t>n</w:t>
      </w:r>
      <w:r w:rsidR="0026213A" w:rsidRPr="00DF2E02">
        <w:rPr>
          <w:rFonts w:ascii="Times New Roman" w:eastAsia="Times New Roman" w:hAnsi="Times New Roman" w:cs="Times New Roman"/>
          <w:kern w:val="0"/>
          <w:sz w:val="22"/>
          <w:szCs w:val="22"/>
          <w14:ligatures w14:val="none"/>
        </w:rPr>
        <w:t xml:space="preserve"> th</w:t>
      </w:r>
      <w:r w:rsidR="00FD0C42" w:rsidRPr="00DF2E02">
        <w:rPr>
          <w:rFonts w:ascii="Times New Roman" w:eastAsia="Times New Roman" w:hAnsi="Times New Roman" w:cs="Times New Roman"/>
          <w:kern w:val="0"/>
          <w:sz w:val="22"/>
          <w:szCs w:val="22"/>
          <w14:ligatures w14:val="none"/>
        </w:rPr>
        <w:t>e</w:t>
      </w:r>
      <w:r w:rsidR="0026213A" w:rsidRPr="00DF2E02">
        <w:rPr>
          <w:rFonts w:ascii="Times New Roman" w:eastAsia="Times New Roman" w:hAnsi="Times New Roman" w:cs="Times New Roman"/>
          <w:kern w:val="0"/>
          <w:sz w:val="22"/>
          <w:szCs w:val="22"/>
          <w14:ligatures w14:val="none"/>
        </w:rPr>
        <w:t xml:space="preserve"> context </w:t>
      </w:r>
      <w:r w:rsidR="009B6EED" w:rsidRPr="00DF2E02">
        <w:rPr>
          <w:rFonts w:ascii="Times New Roman" w:eastAsia="Times New Roman" w:hAnsi="Times New Roman" w:cs="Times New Roman"/>
          <w:kern w:val="0"/>
          <w:sz w:val="22"/>
          <w:szCs w:val="22"/>
          <w14:ligatures w14:val="none"/>
        </w:rPr>
        <w:t xml:space="preserve">of accelerated standardization and </w:t>
      </w:r>
      <w:r w:rsidR="009B6EED" w:rsidRPr="00DF2E02">
        <w:rPr>
          <w:rFonts w:ascii="Times New Roman" w:eastAsia="Times New Roman" w:hAnsi="Times New Roman" w:cs="Times New Roman"/>
          <w:sz w:val="22"/>
          <w:szCs w:val="22"/>
        </w:rPr>
        <w:t>commoditization</w:t>
      </w:r>
      <w:r w:rsidR="009B6EED" w:rsidRPr="00DF2E02">
        <w:rPr>
          <w:rFonts w:ascii="Times New Roman" w:eastAsia="Times New Roman" w:hAnsi="Times New Roman" w:cs="Times New Roman"/>
          <w:kern w:val="0"/>
          <w:sz w:val="22"/>
          <w:szCs w:val="22"/>
          <w14:ligatures w14:val="none"/>
        </w:rPr>
        <w:t xml:space="preserve"> the </w:t>
      </w:r>
      <w:r w:rsidRPr="00DF2E02">
        <w:rPr>
          <w:rFonts w:ascii="Times New Roman" w:eastAsia="Times New Roman" w:hAnsi="Times New Roman" w:cs="Times New Roman"/>
          <w:kern w:val="0"/>
          <w:sz w:val="22"/>
          <w:szCs w:val="22"/>
          <w14:ligatures w14:val="none"/>
        </w:rPr>
        <w:t xml:space="preserve">global-scale players can achieve the Minimum Efficient Scale (MES), driving smaller competitors </w:t>
      </w:r>
      <w:r w:rsidR="009B6EED" w:rsidRPr="00DF2E02">
        <w:rPr>
          <w:rFonts w:ascii="Times New Roman" w:eastAsia="Times New Roman" w:hAnsi="Times New Roman" w:cs="Times New Roman"/>
          <w:kern w:val="0"/>
          <w:sz w:val="22"/>
          <w:szCs w:val="22"/>
          <w14:ligatures w14:val="none"/>
        </w:rPr>
        <w:t xml:space="preserve">towards more niche </w:t>
      </w:r>
      <w:r w:rsidRPr="00DF2E02">
        <w:rPr>
          <w:rFonts w:ascii="Times New Roman" w:eastAsia="Times New Roman" w:hAnsi="Times New Roman" w:cs="Times New Roman"/>
          <w:kern w:val="0"/>
          <w:sz w:val="22"/>
          <w:szCs w:val="22"/>
          <w14:ligatures w14:val="none"/>
        </w:rPr>
        <w:t>market</w:t>
      </w:r>
      <w:r w:rsidRPr="00DF2E02">
        <w:rPr>
          <w:rFonts w:ascii="Times New Roman" w:eastAsia="Times New Roman" w:hAnsi="Times New Roman" w:cs="Times New Roman"/>
          <w:sz w:val="22"/>
          <w:szCs w:val="22"/>
        </w:rPr>
        <w:t xml:space="preserve"> (</w:t>
      </w:r>
      <w:proofErr w:type="spellStart"/>
      <w:r w:rsidR="00694EBD" w:rsidRPr="00DF2E02">
        <w:rPr>
          <w:rFonts w:ascii="Times New Roman" w:eastAsia="Times New Roman" w:hAnsi="Times New Roman" w:cs="Times New Roman"/>
          <w:kern w:val="0"/>
          <w:sz w:val="22"/>
          <w:szCs w:val="22"/>
          <w14:ligatures w14:val="none"/>
        </w:rPr>
        <w:t>Grishechkin</w:t>
      </w:r>
      <w:proofErr w:type="spellEnd"/>
      <w:r w:rsidR="00694EBD" w:rsidRPr="00DF2E02">
        <w:rPr>
          <w:rFonts w:ascii="Times New Roman" w:eastAsia="Times New Roman" w:hAnsi="Times New Roman" w:cs="Times New Roman"/>
          <w:kern w:val="0"/>
          <w:sz w:val="22"/>
          <w:szCs w:val="22"/>
          <w14:ligatures w14:val="none"/>
        </w:rPr>
        <w:t>, 2024</w:t>
      </w:r>
      <w:r w:rsidRPr="00DF2E02">
        <w:rPr>
          <w:rFonts w:ascii="Times New Roman" w:eastAsia="Times New Roman" w:hAnsi="Times New Roman" w:cs="Times New Roman"/>
          <w:kern w:val="0"/>
          <w:sz w:val="22"/>
          <w:szCs w:val="22"/>
          <w14:ligatures w14:val="none"/>
        </w:rPr>
        <w:t xml:space="preserve">). </w:t>
      </w:r>
    </w:p>
    <w:p w14:paraId="2F71D6F1" w14:textId="0BD0350D" w:rsidR="00BF3AB1" w:rsidRPr="00DF2E02" w:rsidRDefault="00BF3AB1" w:rsidP="48129DE9">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kern w:val="0"/>
          <w:sz w:val="22"/>
          <w:szCs w:val="22"/>
          <w14:ligatures w14:val="none"/>
        </w:rPr>
        <w:t xml:space="preserve">The Heckscher-Ohlin (H-O) Factor Proportions Theory (Heckscher, 1919; Ohlin, 1933) posits that trade flows are driven by differences in national factor endowments. </w:t>
      </w:r>
      <w:r w:rsidR="00FD5323" w:rsidRPr="00DF2E02">
        <w:rPr>
          <w:rFonts w:ascii="Times New Roman" w:eastAsia="Times New Roman" w:hAnsi="Times New Roman" w:cs="Times New Roman"/>
          <w:kern w:val="0"/>
          <w:sz w:val="22"/>
          <w:szCs w:val="22"/>
          <w14:ligatures w14:val="none"/>
        </w:rPr>
        <w:t xml:space="preserve">Under </w:t>
      </w:r>
      <w:r w:rsidR="00FD5323" w:rsidRPr="00DF2E02">
        <w:rPr>
          <w:rFonts w:ascii="Times New Roman" w:eastAsia="Times New Roman" w:hAnsi="Times New Roman" w:cs="Times New Roman"/>
          <w:sz w:val="22"/>
          <w:szCs w:val="22"/>
        </w:rPr>
        <w:t>H-O approach, a</w:t>
      </w:r>
      <w:r w:rsidRPr="00DF2E02">
        <w:rPr>
          <w:rFonts w:ascii="Times New Roman" w:eastAsia="Times New Roman" w:hAnsi="Times New Roman" w:cs="Times New Roman"/>
          <w:kern w:val="0"/>
          <w:sz w:val="22"/>
          <w:szCs w:val="22"/>
          <w14:ligatures w14:val="none"/>
        </w:rPr>
        <w:t xml:space="preserve"> nation specializes in and exports </w:t>
      </w:r>
      <w:r w:rsidR="003B0F46" w:rsidRPr="00DF2E02">
        <w:rPr>
          <w:rFonts w:ascii="Times New Roman" w:eastAsia="Times New Roman" w:hAnsi="Times New Roman" w:cs="Times New Roman"/>
          <w:kern w:val="0"/>
          <w:sz w:val="22"/>
          <w:szCs w:val="22"/>
          <w14:ligatures w14:val="none"/>
        </w:rPr>
        <w:t>goods and</w:t>
      </w:r>
      <w:r w:rsidR="001C07B7" w:rsidRPr="00DF2E02">
        <w:rPr>
          <w:rFonts w:ascii="Times New Roman" w:eastAsia="Times New Roman" w:hAnsi="Times New Roman" w:cs="Times New Roman"/>
          <w:kern w:val="0"/>
          <w:sz w:val="22"/>
          <w:szCs w:val="22"/>
          <w14:ligatures w14:val="none"/>
        </w:rPr>
        <w:t xml:space="preserve"> services </w:t>
      </w:r>
      <w:r w:rsidRPr="00DF2E02">
        <w:rPr>
          <w:rFonts w:ascii="Times New Roman" w:eastAsia="Times New Roman" w:hAnsi="Times New Roman" w:cs="Times New Roman"/>
          <w:kern w:val="0"/>
          <w:sz w:val="22"/>
          <w:szCs w:val="22"/>
          <w14:ligatures w14:val="none"/>
        </w:rPr>
        <w:t xml:space="preserve">that use its </w:t>
      </w:r>
      <w:r w:rsidRPr="00DF2E02">
        <w:rPr>
          <w:rFonts w:ascii="Times New Roman" w:eastAsia="Times New Roman" w:hAnsi="Times New Roman" w:cs="Times New Roman"/>
          <w:sz w:val="22"/>
          <w:szCs w:val="22"/>
        </w:rPr>
        <w:t>relatively abundant and cheap factor of production intensively.</w:t>
      </w:r>
    </w:p>
    <w:p w14:paraId="3D4FB11F" w14:textId="32974ED1" w:rsidR="00BF3AB1" w:rsidRPr="00DF2E02" w:rsidRDefault="00BF3AB1" w:rsidP="00B268FB">
      <w:pPr>
        <w:spacing w:after="100" w:afterAutospacing="1" w:line="240" w:lineRule="auto"/>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The key insight for data services is to correctly define the factors</w:t>
      </w:r>
      <w:r w:rsidR="00470A26" w:rsidRPr="00DF2E02">
        <w:rPr>
          <w:rFonts w:ascii="Times New Roman" w:eastAsia="Times New Roman" w:hAnsi="Times New Roman" w:cs="Times New Roman"/>
          <w:kern w:val="0"/>
          <w:sz w:val="22"/>
          <w:szCs w:val="22"/>
          <w14:ligatures w14:val="none"/>
        </w:rPr>
        <w:t>.</w:t>
      </w:r>
      <w:r w:rsidRPr="00DF2E02">
        <w:rPr>
          <w:rFonts w:ascii="Times New Roman" w:eastAsia="Times New Roman" w:hAnsi="Times New Roman" w:cs="Times New Roman"/>
          <w:kern w:val="0"/>
          <w:sz w:val="22"/>
          <w:szCs w:val="22"/>
          <w14:ligatures w14:val="none"/>
        </w:rPr>
        <w:t xml:space="preserve"> The production of a </w:t>
      </w:r>
      <w:r w:rsidR="00B91312" w:rsidRPr="00DF2E02">
        <w:rPr>
          <w:rFonts w:ascii="Times New Roman" w:eastAsia="Times New Roman" w:hAnsi="Times New Roman" w:cs="Times New Roman"/>
          <w:kern w:val="0"/>
          <w:sz w:val="22"/>
          <w:szCs w:val="22"/>
          <w14:ligatures w14:val="none"/>
        </w:rPr>
        <w:t>DPU</w:t>
      </w:r>
      <w:r w:rsidRPr="00DF2E02">
        <w:rPr>
          <w:rFonts w:ascii="Times New Roman" w:eastAsia="Times New Roman" w:hAnsi="Times New Roman" w:cs="Times New Roman"/>
          <w:kern w:val="0"/>
          <w:sz w:val="22"/>
          <w:szCs w:val="22"/>
          <w14:ligatures w14:val="none"/>
        </w:rPr>
        <w:t xml:space="preserve"> is highly Energy-Capital/Infrastructure-intensive. Therefore, countries with a relative abundance of cheap, reliable energy and fiber infrastructure</w:t>
      </w:r>
      <w:r w:rsidR="0064364F" w:rsidRPr="00DF2E02">
        <w:rPr>
          <w:rFonts w:ascii="Times New Roman" w:eastAsia="Times New Roman" w:hAnsi="Times New Roman" w:cs="Times New Roman"/>
          <w:kern w:val="0"/>
          <w:sz w:val="22"/>
          <w:szCs w:val="22"/>
          <w14:ligatures w14:val="none"/>
        </w:rPr>
        <w:t xml:space="preserve"> and a stock of trained human capital </w:t>
      </w:r>
      <w:r w:rsidRPr="00DF2E02">
        <w:rPr>
          <w:rFonts w:ascii="Times New Roman" w:eastAsia="Times New Roman" w:hAnsi="Times New Roman" w:cs="Times New Roman"/>
          <w:kern w:val="0"/>
          <w:sz w:val="22"/>
          <w:szCs w:val="22"/>
          <w14:ligatures w14:val="none"/>
        </w:rPr>
        <w:t>should possess comparative advantage</w:t>
      </w:r>
      <w:r w:rsidR="00002007" w:rsidRPr="00DF2E02">
        <w:rPr>
          <w:rFonts w:ascii="Times New Roman" w:eastAsia="Times New Roman" w:hAnsi="Times New Roman" w:cs="Times New Roman"/>
          <w:kern w:val="0"/>
          <w:sz w:val="22"/>
          <w:szCs w:val="22"/>
          <w14:ligatures w14:val="none"/>
        </w:rPr>
        <w:t>s</w:t>
      </w:r>
      <w:r w:rsidRPr="00DF2E02">
        <w:rPr>
          <w:rFonts w:ascii="Times New Roman" w:eastAsia="Times New Roman" w:hAnsi="Times New Roman" w:cs="Times New Roman"/>
          <w:kern w:val="0"/>
          <w:sz w:val="22"/>
          <w:szCs w:val="22"/>
          <w14:ligatures w14:val="none"/>
        </w:rPr>
        <w:t xml:space="preserve"> in exporting </w:t>
      </w:r>
      <w:r w:rsidR="008123B1" w:rsidRPr="00DF2E02">
        <w:rPr>
          <w:rFonts w:ascii="Times New Roman" w:eastAsia="Times New Roman" w:hAnsi="Times New Roman" w:cs="Times New Roman"/>
          <w:kern w:val="0"/>
          <w:sz w:val="22"/>
          <w:szCs w:val="22"/>
          <w14:ligatures w14:val="none"/>
        </w:rPr>
        <w:t>DPU</w:t>
      </w:r>
      <w:r w:rsidRPr="00DF2E02">
        <w:rPr>
          <w:rFonts w:ascii="Times New Roman" w:eastAsia="Times New Roman" w:hAnsi="Times New Roman" w:cs="Times New Roman"/>
          <w:kern w:val="0"/>
          <w:sz w:val="22"/>
          <w:szCs w:val="22"/>
          <w14:ligatures w14:val="none"/>
        </w:rPr>
        <w:t>.</w:t>
      </w:r>
    </w:p>
    <w:p w14:paraId="7E25F54F" w14:textId="7882B2F3" w:rsidR="00A37B46" w:rsidRPr="00DF2E02" w:rsidRDefault="008D12D8" w:rsidP="00A37B46">
      <w:pPr>
        <w:spacing w:after="0" w:line="240" w:lineRule="auto"/>
        <w:jc w:val="both"/>
        <w:rPr>
          <w:rFonts w:ascii="Times New Roman" w:eastAsia="Times New Roman" w:hAnsi="Times New Roman" w:cs="Times New Roman"/>
          <w:color w:val="000000" w:themeColor="text1"/>
          <w:kern w:val="0"/>
          <w:sz w:val="22"/>
          <w:szCs w:val="22"/>
          <w14:ligatures w14:val="none"/>
        </w:rPr>
      </w:pPr>
      <w:r w:rsidRPr="00DF2E02">
        <w:rPr>
          <w:rFonts w:ascii="Times New Roman" w:eastAsia="Times New Roman" w:hAnsi="Times New Roman" w:cs="Times New Roman"/>
          <w:kern w:val="0"/>
          <w:sz w:val="22"/>
          <w:szCs w:val="22"/>
          <w14:ligatures w14:val="none"/>
        </w:rPr>
        <w:t xml:space="preserve">Applied to cloud services, this framework suggests that the geographic distribution of data center activity reflects not only relative factor costs but also the effectiveness of policies in reducing investment risk, facilitating market access, and supporting integration into global value chains. </w:t>
      </w:r>
      <w:r w:rsidR="00337C05" w:rsidRPr="00DF2E02">
        <w:rPr>
          <w:rFonts w:ascii="Times New Roman" w:eastAsia="Times New Roman" w:hAnsi="Times New Roman" w:cs="Times New Roman"/>
          <w:kern w:val="0"/>
          <w:sz w:val="22"/>
          <w:szCs w:val="22"/>
          <w14:ligatures w14:val="none"/>
        </w:rPr>
        <w:t xml:space="preserve">This approach </w:t>
      </w:r>
      <w:r w:rsidR="00A37B46" w:rsidRPr="00DF2E02">
        <w:rPr>
          <w:rFonts w:ascii="Times New Roman" w:eastAsia="Times New Roman" w:hAnsi="Times New Roman" w:cs="Times New Roman"/>
          <w:kern w:val="0"/>
          <w:sz w:val="22"/>
          <w:szCs w:val="22"/>
          <w14:ligatures w14:val="none"/>
        </w:rPr>
        <w:t xml:space="preserve">has been widely explored in the literature </w:t>
      </w:r>
      <w:r w:rsidR="00A37B46" w:rsidRPr="00DF2E02">
        <w:rPr>
          <w:rFonts w:ascii="Times New Roman" w:eastAsia="Times New Roman" w:hAnsi="Times New Roman" w:cs="Times New Roman"/>
          <w:sz w:val="22"/>
          <w:szCs w:val="22"/>
        </w:rPr>
        <w:t xml:space="preserve">(e.g. </w:t>
      </w:r>
      <w:r w:rsidR="00D8734F" w:rsidRPr="00DF2E02">
        <w:rPr>
          <w:rFonts w:ascii="Times New Roman" w:eastAsia="Times New Roman" w:hAnsi="Times New Roman" w:cs="Times New Roman"/>
          <w:sz w:val="22"/>
          <w:szCs w:val="22"/>
        </w:rPr>
        <w:t xml:space="preserve">Hausmann and Rigobon, 2002; </w:t>
      </w:r>
      <w:r w:rsidR="002E51BF" w:rsidRPr="00DF2E02">
        <w:rPr>
          <w:rFonts w:ascii="Times New Roman" w:eastAsia="Times New Roman" w:hAnsi="Times New Roman" w:cs="Times New Roman"/>
          <w:sz w:val="22"/>
          <w:szCs w:val="22"/>
        </w:rPr>
        <w:t xml:space="preserve">Rodrik, 2004; </w:t>
      </w:r>
      <w:r w:rsidR="009732E8" w:rsidRPr="00DF2E02">
        <w:rPr>
          <w:rFonts w:ascii="Times New Roman" w:eastAsia="Times New Roman" w:hAnsi="Times New Roman" w:cs="Times New Roman"/>
          <w:sz w:val="22"/>
          <w:szCs w:val="22"/>
        </w:rPr>
        <w:t xml:space="preserve">Harrison and Rodríguez-Clare, 2010; </w:t>
      </w:r>
      <w:r w:rsidR="00695DA9" w:rsidRPr="00DF2E02">
        <w:rPr>
          <w:rFonts w:ascii="Times New Roman" w:eastAsia="Times New Roman" w:hAnsi="Times New Roman" w:cs="Times New Roman"/>
          <w:sz w:val="22"/>
          <w:szCs w:val="22"/>
        </w:rPr>
        <w:t>Lin, 2012</w:t>
      </w:r>
      <w:r w:rsidR="00A37B46" w:rsidRPr="00DF2E02">
        <w:rPr>
          <w:rFonts w:ascii="Times New Roman" w:eastAsia="Times New Roman" w:hAnsi="Times New Roman" w:cs="Times New Roman"/>
          <w:sz w:val="22"/>
          <w:szCs w:val="22"/>
        </w:rPr>
        <w:t>) and address that i</w:t>
      </w:r>
      <w:r w:rsidR="00A37B46" w:rsidRPr="00DF2E02">
        <w:rPr>
          <w:rFonts w:ascii="Times New Roman" w:eastAsia="Times New Roman" w:hAnsi="Times New Roman" w:cs="Times New Roman"/>
          <w:kern w:val="0"/>
          <w:sz w:val="22"/>
          <w:szCs w:val="22"/>
          <w14:ligatures w14:val="none"/>
        </w:rPr>
        <w:t xml:space="preserve">n such contexts, industrial policy can be justified not </w:t>
      </w:r>
      <w:r w:rsidR="00A37B46" w:rsidRPr="00DF2E02">
        <w:rPr>
          <w:rFonts w:ascii="Times New Roman" w:eastAsia="Times New Roman" w:hAnsi="Times New Roman" w:cs="Times New Roman"/>
          <w:color w:val="000000" w:themeColor="text1"/>
          <w:kern w:val="0"/>
          <w:sz w:val="22"/>
          <w:szCs w:val="22"/>
          <w14:ligatures w14:val="none"/>
        </w:rPr>
        <w:t>as a substitute for market signals but as a means of addressing identifiable market failures offering inputs to policy makers to transform latent productive capacity into revealed advantage.</w:t>
      </w:r>
    </w:p>
    <w:p w14:paraId="1140CE04" w14:textId="77777777" w:rsidR="00A37B46" w:rsidRPr="00DF2E02" w:rsidRDefault="00A37B46" w:rsidP="00A37B46">
      <w:pPr>
        <w:spacing w:after="0" w:line="240" w:lineRule="auto"/>
        <w:jc w:val="both"/>
        <w:rPr>
          <w:rFonts w:ascii="Times New Roman" w:eastAsia="Times New Roman" w:hAnsi="Times New Roman" w:cs="Times New Roman"/>
          <w:color w:val="000000" w:themeColor="text1"/>
          <w:sz w:val="22"/>
          <w:szCs w:val="22"/>
        </w:rPr>
      </w:pPr>
    </w:p>
    <w:p w14:paraId="4C91D5F1" w14:textId="096E9048" w:rsidR="000709AD" w:rsidRPr="00DF2E02" w:rsidRDefault="002C37D7" w:rsidP="000709AD">
      <w:pPr>
        <w:spacing w:after="100" w:afterAutospacing="1" w:line="240" w:lineRule="auto"/>
        <w:jc w:val="both"/>
        <w:rPr>
          <w:rFonts w:ascii="Times New Roman" w:eastAsia="Times New Roman" w:hAnsi="Times New Roman" w:cs="Times New Roman"/>
          <w:color w:val="000000" w:themeColor="text1"/>
          <w:sz w:val="22"/>
          <w:szCs w:val="22"/>
        </w:rPr>
      </w:pPr>
      <w:r w:rsidRPr="00DF2E02">
        <w:rPr>
          <w:rFonts w:ascii="Times New Roman" w:eastAsia="Times New Roman" w:hAnsi="Times New Roman" w:cs="Times New Roman"/>
          <w:color w:val="000000" w:themeColor="text1"/>
          <w:sz w:val="22"/>
          <w:szCs w:val="22"/>
        </w:rPr>
        <w:t xml:space="preserve">Recent empirical evidence further refines this perspective. For example, </w:t>
      </w:r>
      <w:proofErr w:type="spellStart"/>
      <w:r w:rsidRPr="00DF2E02">
        <w:rPr>
          <w:rFonts w:ascii="Times New Roman" w:eastAsia="Times New Roman" w:hAnsi="Times New Roman" w:cs="Times New Roman"/>
          <w:color w:val="000000" w:themeColor="text1"/>
          <w:sz w:val="22"/>
          <w:szCs w:val="22"/>
        </w:rPr>
        <w:t>Caoui</w:t>
      </w:r>
      <w:proofErr w:type="spellEnd"/>
      <w:r w:rsidRPr="00DF2E02">
        <w:rPr>
          <w:rFonts w:ascii="Times New Roman" w:eastAsia="Times New Roman" w:hAnsi="Times New Roman" w:cs="Times New Roman"/>
          <w:color w:val="000000" w:themeColor="text1"/>
          <w:sz w:val="22"/>
          <w:szCs w:val="22"/>
        </w:rPr>
        <w:t xml:space="preserve"> and Steck (2025) demonstrate that DPUs deployment is significantly associated with market size, favorable tax regimes, and, within Europe, regional membership. Importantly, the authors report that local data traffic levels </w:t>
      </w:r>
      <w:r w:rsidR="00590A6D" w:rsidRPr="00DF2E02">
        <w:rPr>
          <w:rFonts w:ascii="Times New Roman" w:eastAsia="Times New Roman" w:hAnsi="Times New Roman" w:cs="Times New Roman"/>
          <w:color w:val="000000" w:themeColor="text1"/>
          <w:sz w:val="22"/>
          <w:szCs w:val="22"/>
        </w:rPr>
        <w:t xml:space="preserve">and </w:t>
      </w:r>
      <w:r w:rsidR="00590A6D" w:rsidRPr="00DF2E02">
        <w:rPr>
          <w:rFonts w:ascii="Times New Roman" w:eastAsia="Times New Roman" w:hAnsi="Times New Roman" w:cs="Times New Roman"/>
          <w:color w:val="000000" w:themeColor="text1"/>
          <w:sz w:val="22"/>
          <w:szCs w:val="22"/>
        </w:rPr>
        <w:lastRenderedPageBreak/>
        <w:t xml:space="preserve">electricity costs are </w:t>
      </w:r>
      <w:r w:rsidRPr="00DF2E02">
        <w:rPr>
          <w:rFonts w:ascii="Times New Roman" w:eastAsia="Times New Roman" w:hAnsi="Times New Roman" w:cs="Times New Roman"/>
          <w:color w:val="000000" w:themeColor="text1"/>
          <w:sz w:val="22"/>
          <w:szCs w:val="22"/>
        </w:rPr>
        <w:t xml:space="preserve">not </w:t>
      </w:r>
      <w:r w:rsidR="00A1665C" w:rsidRPr="00DF2E02">
        <w:rPr>
          <w:rFonts w:ascii="Times New Roman" w:eastAsia="Times New Roman" w:hAnsi="Times New Roman" w:cs="Times New Roman"/>
          <w:color w:val="000000" w:themeColor="text1"/>
          <w:sz w:val="22"/>
          <w:szCs w:val="22"/>
        </w:rPr>
        <w:t xml:space="preserve">sole </w:t>
      </w:r>
      <w:r w:rsidRPr="00DF2E02">
        <w:rPr>
          <w:rFonts w:ascii="Times New Roman" w:eastAsia="Times New Roman" w:hAnsi="Times New Roman" w:cs="Times New Roman"/>
          <w:color w:val="000000" w:themeColor="text1"/>
          <w:sz w:val="22"/>
          <w:szCs w:val="22"/>
        </w:rPr>
        <w:t xml:space="preserve">robust predictor of </w:t>
      </w:r>
      <w:r w:rsidR="003D2BF9" w:rsidRPr="00DF2E02">
        <w:rPr>
          <w:rFonts w:ascii="Times New Roman" w:eastAsia="Times New Roman" w:hAnsi="Times New Roman" w:cs="Times New Roman"/>
          <w:color w:val="000000" w:themeColor="text1"/>
          <w:sz w:val="22"/>
          <w:szCs w:val="22"/>
        </w:rPr>
        <w:t>allocation</w:t>
      </w:r>
      <w:r w:rsidRPr="00DF2E02">
        <w:rPr>
          <w:rFonts w:ascii="Times New Roman" w:eastAsia="Times New Roman" w:hAnsi="Times New Roman" w:cs="Times New Roman"/>
          <w:color w:val="000000" w:themeColor="text1"/>
          <w:sz w:val="22"/>
          <w:szCs w:val="22"/>
        </w:rPr>
        <w:t xml:space="preserve">, suggesting that hyperscale providers do not rely exclusively on the abundance of existing digital infrastructure. Instead, entrepreneurial decisions regarding DPU allocation </w:t>
      </w:r>
      <w:proofErr w:type="gramStart"/>
      <w:r w:rsidRPr="00DF2E02">
        <w:rPr>
          <w:rFonts w:ascii="Times New Roman" w:eastAsia="Times New Roman" w:hAnsi="Times New Roman" w:cs="Times New Roman"/>
          <w:color w:val="000000" w:themeColor="text1"/>
          <w:sz w:val="22"/>
          <w:szCs w:val="22"/>
        </w:rPr>
        <w:t>take into account</w:t>
      </w:r>
      <w:proofErr w:type="gramEnd"/>
      <w:r w:rsidRPr="00DF2E02">
        <w:rPr>
          <w:rFonts w:ascii="Times New Roman" w:eastAsia="Times New Roman" w:hAnsi="Times New Roman" w:cs="Times New Roman"/>
          <w:color w:val="000000" w:themeColor="text1"/>
          <w:sz w:val="22"/>
          <w:szCs w:val="22"/>
        </w:rPr>
        <w:t xml:space="preserve"> non‑factor considerations in addition to factor‑cost differentials.</w:t>
      </w:r>
    </w:p>
    <w:p w14:paraId="680EAD47" w14:textId="50E66AFE" w:rsidR="00AE5BB1" w:rsidRPr="00DF2E02" w:rsidRDefault="00481BE3" w:rsidP="00AB05C5">
      <w:pPr>
        <w:spacing w:after="100" w:afterAutospacing="1" w:line="240" w:lineRule="auto"/>
        <w:jc w:val="both"/>
        <w:rPr>
          <w:rFonts w:ascii="Times New Roman" w:eastAsia="Times New Roman" w:hAnsi="Times New Roman" w:cs="Times New Roman"/>
          <w:color w:val="000000" w:themeColor="text1"/>
          <w:kern w:val="0"/>
          <w:sz w:val="22"/>
          <w:szCs w:val="22"/>
          <w14:ligatures w14:val="none"/>
        </w:rPr>
      </w:pPr>
      <w:r w:rsidRPr="00DF2E02">
        <w:rPr>
          <w:rFonts w:ascii="Times New Roman" w:eastAsia="Times New Roman" w:hAnsi="Times New Roman" w:cs="Times New Roman"/>
          <w:color w:val="000000" w:themeColor="text1"/>
          <w:kern w:val="0"/>
          <w:sz w:val="22"/>
          <w:szCs w:val="22"/>
          <w14:ligatures w14:val="none"/>
        </w:rPr>
        <w:t>Consequently, regulatory credibility, infrastructure provision, and risk mitigation become central to transforming latent comparative advantages into revealed specialization. This establishes a conceptual bridge between the Heckscher–Ohlin logic of factor endowments and a policy‑conditioned, cost‑minimization framework for digital infrastructure. This multifactor approach is further developed in the following section.</w:t>
      </w:r>
    </w:p>
    <w:p w14:paraId="354AB65F" w14:textId="03EE87B2" w:rsidR="00BF3AB1" w:rsidRPr="00DF2E02" w:rsidRDefault="00BF3AB1" w:rsidP="00BF3AB1">
      <w:pPr>
        <w:spacing w:after="0" w:line="240" w:lineRule="auto"/>
        <w:rPr>
          <w:rFonts w:ascii="Times New Roman" w:eastAsia="Times New Roman" w:hAnsi="Times New Roman" w:cs="Times New Roman"/>
          <w:color w:val="000000" w:themeColor="text1"/>
          <w:kern w:val="0"/>
          <w:sz w:val="22"/>
          <w:szCs w:val="22"/>
          <w14:ligatures w14:val="none"/>
        </w:rPr>
      </w:pPr>
    </w:p>
    <w:p w14:paraId="0E4338A0" w14:textId="4D8FEA0C" w:rsidR="00BF3AB1" w:rsidRPr="00DF2E02" w:rsidRDefault="00BF3AB1" w:rsidP="00C650B7">
      <w:pPr>
        <w:pStyle w:val="ListParagraph"/>
        <w:numPr>
          <w:ilvl w:val="0"/>
          <w:numId w:val="13"/>
        </w:numPr>
        <w:rPr>
          <w:rFonts w:ascii="Times New Roman" w:hAnsi="Times New Roman" w:cs="Times New Roman"/>
          <w:b/>
          <w:bCs/>
          <w:color w:val="000000" w:themeColor="text1"/>
        </w:rPr>
      </w:pPr>
      <w:r w:rsidRPr="00DF2E02">
        <w:rPr>
          <w:rFonts w:ascii="Times New Roman" w:hAnsi="Times New Roman" w:cs="Times New Roman"/>
          <w:b/>
          <w:bCs/>
          <w:color w:val="000000" w:themeColor="text1"/>
        </w:rPr>
        <w:t>A Multi-Factor Unit Cost Model</w:t>
      </w:r>
    </w:p>
    <w:p w14:paraId="388F6CEB" w14:textId="28BD8515" w:rsidR="00BF3AB1" w:rsidRPr="00DF2E02" w:rsidRDefault="00BF3AB1" w:rsidP="00226DD9">
      <w:pPr>
        <w:jc w:val="both"/>
        <w:rPr>
          <w:rFonts w:ascii="Times New Roman" w:eastAsia="Times New Roman" w:hAnsi="Times New Roman" w:cs="Times New Roman"/>
          <w:color w:val="000000" w:themeColor="text1"/>
          <w:kern w:val="0"/>
          <w:sz w:val="22"/>
          <w:szCs w:val="22"/>
          <w14:ligatures w14:val="none"/>
        </w:rPr>
      </w:pPr>
      <w:r w:rsidRPr="00DF2E02">
        <w:rPr>
          <w:rFonts w:ascii="Times New Roman" w:eastAsia="Times New Roman" w:hAnsi="Times New Roman" w:cs="Times New Roman"/>
          <w:color w:val="000000" w:themeColor="text1"/>
          <w:kern w:val="0"/>
          <w:sz w:val="22"/>
          <w:szCs w:val="22"/>
          <w14:ligatures w14:val="none"/>
        </w:rPr>
        <w:t>To model the comparative advantage of countries in the provision of commodity data services, we extend the standard H-O framework into a cost minimization model</w:t>
      </w:r>
      <w:r w:rsidR="00CF4DD5" w:rsidRPr="00DF2E02">
        <w:rPr>
          <w:rFonts w:ascii="Times New Roman" w:eastAsia="Times New Roman" w:hAnsi="Times New Roman" w:cs="Times New Roman"/>
          <w:color w:val="000000" w:themeColor="text1"/>
          <w:kern w:val="0"/>
          <w:sz w:val="22"/>
          <w:szCs w:val="22"/>
          <w14:ligatures w14:val="none"/>
        </w:rPr>
        <w:t>,</w:t>
      </w:r>
      <w:r w:rsidRPr="00DF2E02">
        <w:rPr>
          <w:rFonts w:ascii="Times New Roman" w:eastAsia="Times New Roman" w:hAnsi="Times New Roman" w:cs="Times New Roman"/>
          <w:color w:val="000000" w:themeColor="text1"/>
          <w:kern w:val="0"/>
          <w:sz w:val="22"/>
          <w:szCs w:val="22"/>
          <w14:ligatures w14:val="none"/>
        </w:rPr>
        <w:t xml:space="preserve"> incorporating the unique non-factor costs of the digital economy.</w:t>
      </w:r>
      <w:r w:rsidR="00170B34" w:rsidRPr="00DF2E02">
        <w:rPr>
          <w:rFonts w:ascii="Times New Roman" w:eastAsia="Times New Roman" w:hAnsi="Times New Roman" w:cs="Times New Roman"/>
          <w:color w:val="000000" w:themeColor="text1"/>
          <w:kern w:val="0"/>
          <w:sz w:val="22"/>
          <w:szCs w:val="22"/>
          <w14:ligatures w14:val="none"/>
        </w:rPr>
        <w:t xml:space="preserve"> </w:t>
      </w:r>
      <w:r w:rsidR="00226DD9" w:rsidRPr="00DF2E02">
        <w:rPr>
          <w:rFonts w:ascii="Times New Roman" w:eastAsia="Times New Roman" w:hAnsi="Times New Roman" w:cs="Times New Roman"/>
          <w:color w:val="000000" w:themeColor="text1"/>
          <w:kern w:val="0"/>
          <w:sz w:val="22"/>
          <w:szCs w:val="22"/>
          <w14:ligatures w14:val="none"/>
        </w:rPr>
        <w:t>In this regard, t</w:t>
      </w:r>
      <w:r w:rsidRPr="00DF2E02">
        <w:rPr>
          <w:rFonts w:ascii="Times New Roman" w:eastAsia="Times New Roman" w:hAnsi="Times New Roman" w:cs="Times New Roman"/>
          <w:color w:val="000000" w:themeColor="text1"/>
          <w:kern w:val="0"/>
          <w:sz w:val="22"/>
          <w:szCs w:val="22"/>
          <w14:ligatures w14:val="none"/>
        </w:rPr>
        <w:t xml:space="preserve">he production of a </w:t>
      </w:r>
      <w:r w:rsidR="00BF1EA6" w:rsidRPr="00DF2E02">
        <w:rPr>
          <w:rFonts w:ascii="Times New Roman" w:eastAsia="Times New Roman" w:hAnsi="Times New Roman" w:cs="Times New Roman"/>
          <w:color w:val="000000" w:themeColor="text1"/>
          <w:kern w:val="0"/>
          <w:sz w:val="22"/>
          <w:szCs w:val="22"/>
          <w14:ligatures w14:val="none"/>
        </w:rPr>
        <w:t>DPU</w:t>
      </w:r>
      <w:r w:rsidRPr="00DF2E02">
        <w:rPr>
          <w:rFonts w:ascii="Times New Roman" w:eastAsia="Times New Roman" w:hAnsi="Times New Roman" w:cs="Times New Roman"/>
          <w:color w:val="000000" w:themeColor="text1"/>
          <w:kern w:val="0"/>
          <w:sz w:val="22"/>
          <w:szCs w:val="22"/>
          <w14:ligatures w14:val="none"/>
        </w:rPr>
        <w:t xml:space="preserve"> </w:t>
      </w:r>
      <w:r w:rsidR="00EC7862" w:rsidRPr="00DF2E02">
        <w:rPr>
          <w:rFonts w:ascii="Times New Roman" w:eastAsia="Times New Roman" w:hAnsi="Times New Roman" w:cs="Times New Roman"/>
          <w:color w:val="000000" w:themeColor="text1"/>
          <w:kern w:val="0"/>
          <w:sz w:val="22"/>
          <w:szCs w:val="22"/>
          <w14:ligatures w14:val="none"/>
        </w:rPr>
        <w:t>(Q</w:t>
      </w:r>
      <w:r w:rsidR="00EC7862" w:rsidRPr="00DF2E02">
        <w:rPr>
          <w:rFonts w:ascii="Times New Roman" w:eastAsia="Times New Roman" w:hAnsi="Times New Roman" w:cs="Times New Roman"/>
          <w:color w:val="000000" w:themeColor="text1"/>
          <w:kern w:val="0"/>
          <w:sz w:val="22"/>
          <w:szCs w:val="22"/>
          <w:vertAlign w:val="subscript"/>
          <w14:ligatures w14:val="none"/>
        </w:rPr>
        <w:t>DPU</w:t>
      </w:r>
      <w:r w:rsidR="00EC7862" w:rsidRPr="00DF2E02">
        <w:rPr>
          <w:rFonts w:ascii="Times New Roman" w:eastAsia="Times New Roman" w:hAnsi="Times New Roman" w:cs="Times New Roman"/>
          <w:color w:val="000000" w:themeColor="text1"/>
          <w:kern w:val="0"/>
          <w:sz w:val="22"/>
          <w:szCs w:val="22"/>
          <w14:ligatures w14:val="none"/>
        </w:rPr>
        <w:t xml:space="preserve">) </w:t>
      </w:r>
      <w:r w:rsidRPr="00DF2E02">
        <w:rPr>
          <w:rFonts w:ascii="Times New Roman" w:eastAsia="Times New Roman" w:hAnsi="Times New Roman" w:cs="Times New Roman"/>
          <w:color w:val="000000" w:themeColor="text1"/>
          <w:kern w:val="0"/>
          <w:sz w:val="22"/>
          <w:szCs w:val="22"/>
          <w14:ligatures w14:val="none"/>
        </w:rPr>
        <w:t>in any country</w:t>
      </w:r>
      <w:r w:rsidR="000E3CA9" w:rsidRPr="00DF2E02">
        <w:rPr>
          <w:rStyle w:val="FootnoteReference"/>
          <w:rFonts w:ascii="Times New Roman" w:eastAsia="Times New Roman" w:hAnsi="Times New Roman" w:cs="Times New Roman"/>
          <w:color w:val="000000" w:themeColor="text1"/>
          <w:kern w:val="0"/>
          <w:sz w:val="22"/>
          <w:szCs w:val="22"/>
          <w14:ligatures w14:val="none"/>
        </w:rPr>
        <w:footnoteReference w:id="2"/>
      </w:r>
      <w:r w:rsidRPr="00DF2E02">
        <w:rPr>
          <w:rFonts w:ascii="Times New Roman" w:eastAsia="Times New Roman" w:hAnsi="Times New Roman" w:cs="Times New Roman"/>
          <w:color w:val="000000" w:themeColor="text1"/>
          <w:kern w:val="0"/>
          <w:sz w:val="22"/>
          <w:szCs w:val="22"/>
          <w14:ligatures w14:val="none"/>
        </w:rPr>
        <w:t xml:space="preserve"> </w:t>
      </w:r>
      <w:r w:rsidRPr="00DF2E02">
        <w:rPr>
          <w:rFonts w:ascii="Times New Roman" w:eastAsia="Times New Roman" w:hAnsi="Times New Roman" w:cs="Times New Roman"/>
          <w:i/>
          <w:iCs/>
          <w:color w:val="000000" w:themeColor="text1"/>
          <w:kern w:val="0"/>
          <w:sz w:val="22"/>
          <w:szCs w:val="22"/>
          <w14:ligatures w14:val="none"/>
        </w:rPr>
        <w:t>i</w:t>
      </w:r>
      <w:r w:rsidRPr="00DF2E02">
        <w:rPr>
          <w:rFonts w:ascii="Times New Roman" w:eastAsia="Times New Roman" w:hAnsi="Times New Roman" w:cs="Times New Roman"/>
          <w:color w:val="000000" w:themeColor="text1"/>
          <w:kern w:val="0"/>
          <w:sz w:val="22"/>
          <w:szCs w:val="22"/>
          <w14:ligatures w14:val="none"/>
        </w:rPr>
        <w:t xml:space="preserve"> is assumed to have an identical technology f(</w:t>
      </w:r>
      <w:r w:rsidR="0072056A" w:rsidRPr="00DF2E02">
        <w:rPr>
          <w:rFonts w:ascii="Times New Roman" w:eastAsia="Times New Roman" w:hAnsi="Times New Roman" w:cs="Times New Roman"/>
          <w:color w:val="000000" w:themeColor="text1"/>
          <w:kern w:val="0"/>
          <w:sz w:val="22"/>
          <w:szCs w:val="22"/>
          <w14:ligatures w14:val="none"/>
        </w:rPr>
        <w:t>.</w:t>
      </w:r>
      <w:r w:rsidRPr="00DF2E02">
        <w:rPr>
          <w:rFonts w:ascii="Times New Roman" w:eastAsia="Times New Roman" w:hAnsi="Times New Roman" w:cs="Times New Roman"/>
          <w:color w:val="000000" w:themeColor="text1"/>
          <w:kern w:val="0"/>
          <w:sz w:val="22"/>
          <w:szCs w:val="22"/>
          <w14:ligatures w14:val="none"/>
        </w:rPr>
        <w:t>), exhibiting Constant Returns to Scale (CRS)</w:t>
      </w:r>
      <w:r w:rsidR="0EC6A7EA" w:rsidRPr="00DF2E02">
        <w:rPr>
          <w:rFonts w:ascii="Times New Roman" w:eastAsia="Times New Roman" w:hAnsi="Times New Roman" w:cs="Times New Roman"/>
          <w:color w:val="000000" w:themeColor="text1"/>
          <w:kern w:val="0"/>
          <w:sz w:val="22"/>
          <w:szCs w:val="22"/>
          <w14:ligatures w14:val="none"/>
        </w:rPr>
        <w:t xml:space="preserve">, consistent with standardized hyperscale data center design and globally replicable infrastructure </w:t>
      </w:r>
      <w:r w:rsidR="00F0681E" w:rsidRPr="00DF2E02">
        <w:rPr>
          <w:rFonts w:ascii="Times New Roman" w:eastAsia="Times New Roman" w:hAnsi="Times New Roman" w:cs="Times New Roman"/>
          <w:color w:val="000000" w:themeColor="text1"/>
          <w:kern w:val="0"/>
          <w:sz w:val="22"/>
          <w:szCs w:val="22"/>
          <w14:ligatures w14:val="none"/>
        </w:rPr>
        <w:t>architecture</w:t>
      </w:r>
      <w:r w:rsidRPr="00DF2E02">
        <w:rPr>
          <w:rFonts w:ascii="Times New Roman" w:eastAsia="Times New Roman" w:hAnsi="Times New Roman" w:cs="Times New Roman"/>
          <w:color w:val="000000" w:themeColor="text1"/>
          <w:kern w:val="0"/>
          <w:sz w:val="22"/>
          <w:szCs w:val="22"/>
          <w14:ligatures w14:val="none"/>
        </w:rPr>
        <w:t>:</w:t>
      </w:r>
    </w:p>
    <w:p w14:paraId="2DAA48E1" w14:textId="202DAB90" w:rsidR="00AB7291" w:rsidRPr="00DF2E02" w:rsidRDefault="003F6B0F" w:rsidP="00BF3AB1">
      <w:pPr>
        <w:spacing w:after="0" w:line="240" w:lineRule="auto"/>
        <w:rPr>
          <w:rFonts w:ascii="Times New Roman" w:eastAsia="Times New Roman" w:hAnsi="Times New Roman" w:cs="Times New Roman"/>
          <w:color w:val="000000" w:themeColor="text1"/>
          <w:kern w:val="0"/>
          <w:sz w:val="22"/>
          <w:szCs w:val="22"/>
          <w14:ligatures w14:val="none"/>
        </w:rPr>
      </w:pPr>
      <m:oMathPara>
        <m:oMath>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Q</m:t>
              </m:r>
            </m:e>
            <m:sub>
              <m:r>
                <w:rPr>
                  <w:rFonts w:ascii="Cambria Math" w:eastAsia="Times New Roman" w:hAnsi="Cambria Math" w:cs="Times New Roman"/>
                  <w:color w:val="000000" w:themeColor="text1"/>
                  <w:kern w:val="0"/>
                  <w:sz w:val="22"/>
                  <w:szCs w:val="22"/>
                  <w14:ligatures w14:val="none"/>
                </w:rPr>
                <m:t>DPU</m:t>
              </m:r>
            </m:sub>
          </m:sSub>
          <m:r>
            <w:rPr>
              <w:rFonts w:ascii="Cambria Math" w:eastAsia="Times New Roman" w:hAnsi="Cambria Math" w:cs="Times New Roman"/>
              <w:color w:val="000000" w:themeColor="text1"/>
              <w:kern w:val="0"/>
              <w:sz w:val="22"/>
              <w:szCs w:val="22"/>
              <w14:ligatures w14:val="none"/>
            </w:rPr>
            <m:t>=</m:t>
          </m:r>
          <m:r>
            <w:rPr>
              <w:rFonts w:ascii="Cambria Math" w:eastAsia="Times New Roman" w:hAnsi="Cambria Math" w:cs="Times New Roman"/>
              <w:color w:val="000000" w:themeColor="text1"/>
              <w:kern w:val="0"/>
              <w:sz w:val="22"/>
              <w:szCs w:val="22"/>
              <w14:ligatures w14:val="none"/>
            </w:rPr>
            <m:t>f</m:t>
          </m:r>
          <m:d>
            <m:dPr>
              <m:ctrlPr>
                <w:rPr>
                  <w:rFonts w:ascii="Cambria Math" w:eastAsia="Times New Roman" w:hAnsi="Cambria Math" w:cs="Times New Roman"/>
                  <w:i/>
                  <w:color w:val="000000" w:themeColor="text1"/>
                  <w:kern w:val="0"/>
                  <w:sz w:val="22"/>
                  <w:szCs w:val="22"/>
                  <w14:ligatures w14:val="none"/>
                </w:rPr>
              </m:ctrlPr>
            </m:dPr>
            <m:e>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E</m:t>
                  </m:r>
                </m:e>
                <m:sub>
                  <m:r>
                    <w:rPr>
                      <w:rFonts w:ascii="Cambria Math" w:eastAsia="Times New Roman" w:hAnsi="Cambria Math" w:cs="Times New Roman"/>
                      <w:color w:val="000000" w:themeColor="text1"/>
                      <w:kern w:val="0"/>
                      <w:sz w:val="22"/>
                      <w:szCs w:val="22"/>
                      <w14:ligatures w14:val="none"/>
                    </w:rPr>
                    <m:t>i</m:t>
                  </m:r>
                </m:sub>
              </m:sSub>
              <m:r>
                <w:rPr>
                  <w:rFonts w:ascii="Cambria Math" w:eastAsia="Times New Roman" w:hAnsi="Cambria Math" w:cs="Times New Roman"/>
                  <w:color w:val="000000" w:themeColor="text1"/>
                  <w:kern w:val="0"/>
                  <w:sz w:val="22"/>
                  <w:szCs w:val="22"/>
                  <w14:ligatures w14:val="none"/>
                </w:rPr>
                <m:t xml:space="preserve">, </m:t>
              </m:r>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K</m:t>
                  </m:r>
                </m:e>
                <m:sub>
                  <m:r>
                    <w:rPr>
                      <w:rFonts w:ascii="Cambria Math" w:eastAsia="Times New Roman" w:hAnsi="Cambria Math" w:cs="Times New Roman"/>
                      <w:color w:val="000000" w:themeColor="text1"/>
                      <w:kern w:val="0"/>
                      <w:sz w:val="22"/>
                      <w:szCs w:val="22"/>
                      <w14:ligatures w14:val="none"/>
                    </w:rPr>
                    <m:t>i</m:t>
                  </m:r>
                </m:sub>
              </m:sSub>
              <m:r>
                <w:rPr>
                  <w:rFonts w:ascii="Cambria Math" w:eastAsia="Times New Roman" w:hAnsi="Cambria Math" w:cs="Times New Roman"/>
                  <w:color w:val="000000" w:themeColor="text1"/>
                  <w:kern w:val="0"/>
                  <w:sz w:val="22"/>
                  <w:szCs w:val="22"/>
                  <w14:ligatures w14:val="none"/>
                </w:rPr>
                <m:t xml:space="preserve">, </m:t>
              </m:r>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L</m:t>
                  </m:r>
                </m:e>
                <m:sub>
                  <m:r>
                    <w:rPr>
                      <w:rFonts w:ascii="Cambria Math" w:eastAsia="Times New Roman" w:hAnsi="Cambria Math" w:cs="Times New Roman"/>
                      <w:color w:val="000000" w:themeColor="text1"/>
                      <w:kern w:val="0"/>
                      <w:sz w:val="22"/>
                      <w:szCs w:val="22"/>
                      <w14:ligatures w14:val="none"/>
                    </w:rPr>
                    <m:t>S</m:t>
                  </m:r>
                  <m:r>
                    <w:rPr>
                      <w:rFonts w:ascii="Cambria Math" w:eastAsia="Times New Roman" w:hAnsi="Cambria Math" w:cs="Times New Roman"/>
                      <w:color w:val="000000" w:themeColor="text1"/>
                      <w:kern w:val="0"/>
                      <w:sz w:val="22"/>
                      <w:szCs w:val="22"/>
                      <w14:ligatures w14:val="none"/>
                    </w:rPr>
                    <m:t>,</m:t>
                  </m:r>
                  <m:r>
                    <w:rPr>
                      <w:rFonts w:ascii="Cambria Math" w:eastAsia="Times New Roman" w:hAnsi="Cambria Math" w:cs="Times New Roman"/>
                      <w:color w:val="000000" w:themeColor="text1"/>
                      <w:kern w:val="0"/>
                      <w:sz w:val="22"/>
                      <w:szCs w:val="22"/>
                      <w14:ligatures w14:val="none"/>
                    </w:rPr>
                    <m:t>i</m:t>
                  </m:r>
                </m:sub>
              </m:sSub>
            </m:e>
          </m:d>
        </m:oMath>
      </m:oMathPara>
    </w:p>
    <w:p w14:paraId="79F669FD" w14:textId="77777777" w:rsidR="00BF3AB1" w:rsidRPr="00DF2E02" w:rsidRDefault="00BF3AB1" w:rsidP="00BF3AB1">
      <w:pPr>
        <w:spacing w:after="100" w:afterAutospacing="1" w:line="240" w:lineRule="auto"/>
        <w:rPr>
          <w:rFonts w:ascii="Times New Roman" w:eastAsia="Times New Roman" w:hAnsi="Times New Roman" w:cs="Times New Roman"/>
          <w:color w:val="000000" w:themeColor="text1"/>
          <w:kern w:val="0"/>
          <w:sz w:val="22"/>
          <w:szCs w:val="22"/>
          <w14:ligatures w14:val="none"/>
        </w:rPr>
      </w:pPr>
      <w:r w:rsidRPr="00DF2E02">
        <w:rPr>
          <w:rFonts w:ascii="Times New Roman" w:eastAsia="Times New Roman" w:hAnsi="Times New Roman" w:cs="Times New Roman"/>
          <w:color w:val="000000" w:themeColor="text1"/>
          <w:kern w:val="0"/>
          <w:sz w:val="22"/>
          <w:szCs w:val="22"/>
          <w14:ligatures w14:val="none"/>
        </w:rPr>
        <w:t>Where:</w:t>
      </w:r>
    </w:p>
    <w:p w14:paraId="7D4D0DE9" w14:textId="56916B69" w:rsidR="00BF3AB1" w:rsidRPr="00DF2E02" w:rsidRDefault="00BF3AB1" w:rsidP="00BF3AB1">
      <w:pPr>
        <w:numPr>
          <w:ilvl w:val="0"/>
          <w:numId w:val="2"/>
        </w:numPr>
        <w:spacing w:after="100" w:afterAutospacing="1" w:line="240" w:lineRule="auto"/>
        <w:rPr>
          <w:rFonts w:ascii="Times New Roman" w:eastAsia="Times New Roman" w:hAnsi="Times New Roman" w:cs="Times New Roman"/>
          <w:color w:val="000000" w:themeColor="text1"/>
          <w:kern w:val="0"/>
          <w:sz w:val="22"/>
          <w:szCs w:val="22"/>
          <w14:ligatures w14:val="none"/>
        </w:rPr>
      </w:pPr>
      <w:r w:rsidRPr="00DF2E02">
        <w:rPr>
          <w:rFonts w:ascii="Times New Roman" w:eastAsia="Times New Roman" w:hAnsi="Times New Roman" w:cs="Times New Roman"/>
          <w:i/>
          <w:iCs/>
          <w:color w:val="000000" w:themeColor="text1"/>
          <w:kern w:val="0"/>
          <w:sz w:val="22"/>
          <w:szCs w:val="22"/>
          <w14:ligatures w14:val="none"/>
        </w:rPr>
        <w:t>E</w:t>
      </w:r>
      <w:r w:rsidRPr="00DF2E02">
        <w:rPr>
          <w:rFonts w:ascii="Times New Roman" w:eastAsia="Times New Roman" w:hAnsi="Times New Roman" w:cs="Times New Roman"/>
          <w:color w:val="000000" w:themeColor="text1"/>
          <w:kern w:val="0"/>
          <w:sz w:val="22"/>
          <w:szCs w:val="22"/>
          <w14:ligatures w14:val="none"/>
        </w:rPr>
        <w:t>: Energy (</w:t>
      </w:r>
      <w:r w:rsidR="00D92690" w:rsidRPr="00DF2E02">
        <w:rPr>
          <w:rFonts w:ascii="Times New Roman" w:eastAsia="Times New Roman" w:hAnsi="Times New Roman" w:cs="Times New Roman"/>
          <w:color w:val="000000" w:themeColor="text1"/>
          <w:kern w:val="0"/>
          <w:sz w:val="22"/>
          <w:szCs w:val="22"/>
          <w14:ligatures w14:val="none"/>
        </w:rPr>
        <w:t>e.g.</w:t>
      </w:r>
      <w:r w:rsidR="00AB5DCD" w:rsidRPr="00DF2E02">
        <w:rPr>
          <w:rFonts w:ascii="Times New Roman" w:eastAsia="Times New Roman" w:hAnsi="Times New Roman" w:cs="Times New Roman"/>
          <w:color w:val="000000" w:themeColor="text1"/>
          <w:kern w:val="0"/>
          <w:sz w:val="22"/>
          <w:szCs w:val="22"/>
          <w14:ligatures w14:val="none"/>
        </w:rPr>
        <w:t>,</w:t>
      </w:r>
      <w:r w:rsidR="00D92690" w:rsidRPr="00DF2E02">
        <w:rPr>
          <w:rFonts w:ascii="Times New Roman" w:eastAsia="Times New Roman" w:hAnsi="Times New Roman" w:cs="Times New Roman"/>
          <w:color w:val="000000" w:themeColor="text1"/>
          <w:kern w:val="0"/>
          <w:sz w:val="22"/>
          <w:szCs w:val="22"/>
          <w14:ligatures w14:val="none"/>
        </w:rPr>
        <w:t xml:space="preserve"> p</w:t>
      </w:r>
      <w:r w:rsidRPr="00DF2E02">
        <w:rPr>
          <w:rFonts w:ascii="Times New Roman" w:eastAsia="Times New Roman" w:hAnsi="Times New Roman" w:cs="Times New Roman"/>
          <w:color w:val="000000" w:themeColor="text1"/>
          <w:kern w:val="0"/>
          <w:sz w:val="22"/>
          <w:szCs w:val="22"/>
          <w14:ligatures w14:val="none"/>
        </w:rPr>
        <w:t xml:space="preserve">ower and </w:t>
      </w:r>
      <w:r w:rsidR="00D92690" w:rsidRPr="00DF2E02">
        <w:rPr>
          <w:rFonts w:ascii="Times New Roman" w:eastAsia="Times New Roman" w:hAnsi="Times New Roman" w:cs="Times New Roman"/>
          <w:color w:val="000000" w:themeColor="text1"/>
          <w:kern w:val="0"/>
          <w:sz w:val="22"/>
          <w:szCs w:val="22"/>
          <w14:ligatures w14:val="none"/>
        </w:rPr>
        <w:t>c</w:t>
      </w:r>
      <w:r w:rsidRPr="00DF2E02">
        <w:rPr>
          <w:rFonts w:ascii="Times New Roman" w:eastAsia="Times New Roman" w:hAnsi="Times New Roman" w:cs="Times New Roman"/>
          <w:color w:val="000000" w:themeColor="text1"/>
          <w:kern w:val="0"/>
          <w:sz w:val="22"/>
          <w:szCs w:val="22"/>
          <w14:ligatures w14:val="none"/>
        </w:rPr>
        <w:t>ooling).</w:t>
      </w:r>
    </w:p>
    <w:p w14:paraId="101B9F5B" w14:textId="221D3BF2" w:rsidR="00BF3AB1" w:rsidRPr="00DF2E02" w:rsidRDefault="00BF3AB1" w:rsidP="00BF3AB1">
      <w:pPr>
        <w:numPr>
          <w:ilvl w:val="0"/>
          <w:numId w:val="2"/>
        </w:numPr>
        <w:spacing w:after="100" w:afterAutospacing="1" w:line="240" w:lineRule="auto"/>
        <w:rPr>
          <w:rFonts w:ascii="Times New Roman" w:eastAsia="Times New Roman" w:hAnsi="Times New Roman" w:cs="Times New Roman"/>
          <w:color w:val="000000" w:themeColor="text1"/>
          <w:kern w:val="0"/>
          <w:sz w:val="22"/>
          <w:szCs w:val="22"/>
          <w14:ligatures w14:val="none"/>
        </w:rPr>
      </w:pPr>
      <w:r w:rsidRPr="00DF2E02">
        <w:rPr>
          <w:rFonts w:ascii="Times New Roman" w:eastAsia="Times New Roman" w:hAnsi="Times New Roman" w:cs="Times New Roman"/>
          <w:i/>
          <w:iCs/>
          <w:color w:val="000000" w:themeColor="text1"/>
          <w:kern w:val="0"/>
          <w:sz w:val="22"/>
          <w:szCs w:val="22"/>
          <w14:ligatures w14:val="none"/>
        </w:rPr>
        <w:t>K</w:t>
      </w:r>
      <w:r w:rsidRPr="00DF2E02">
        <w:rPr>
          <w:rFonts w:ascii="Times New Roman" w:eastAsia="Times New Roman" w:hAnsi="Times New Roman" w:cs="Times New Roman"/>
          <w:color w:val="000000" w:themeColor="text1"/>
          <w:kern w:val="0"/>
          <w:sz w:val="22"/>
          <w:szCs w:val="22"/>
          <w14:ligatures w14:val="none"/>
        </w:rPr>
        <w:t>: Capital and Infrastructure (</w:t>
      </w:r>
      <w:r w:rsidR="00D92690" w:rsidRPr="00DF2E02">
        <w:rPr>
          <w:rFonts w:ascii="Times New Roman" w:eastAsia="Times New Roman" w:hAnsi="Times New Roman" w:cs="Times New Roman"/>
          <w:color w:val="000000" w:themeColor="text1"/>
          <w:kern w:val="0"/>
          <w:sz w:val="22"/>
          <w:szCs w:val="22"/>
          <w14:ligatures w14:val="none"/>
        </w:rPr>
        <w:t>e.g.</w:t>
      </w:r>
      <w:r w:rsidR="00AB5DCD" w:rsidRPr="00DF2E02">
        <w:rPr>
          <w:rFonts w:ascii="Times New Roman" w:eastAsia="Times New Roman" w:hAnsi="Times New Roman" w:cs="Times New Roman"/>
          <w:color w:val="000000" w:themeColor="text1"/>
          <w:kern w:val="0"/>
          <w:sz w:val="22"/>
          <w:szCs w:val="22"/>
          <w14:ligatures w14:val="none"/>
        </w:rPr>
        <w:t>,</w:t>
      </w:r>
      <w:r w:rsidR="00D92690" w:rsidRPr="00DF2E02">
        <w:rPr>
          <w:rFonts w:ascii="Times New Roman" w:eastAsia="Times New Roman" w:hAnsi="Times New Roman" w:cs="Times New Roman"/>
          <w:color w:val="000000" w:themeColor="text1"/>
          <w:kern w:val="0"/>
          <w:sz w:val="22"/>
          <w:szCs w:val="22"/>
          <w14:ligatures w14:val="none"/>
        </w:rPr>
        <w:t xml:space="preserve"> s</w:t>
      </w:r>
      <w:r w:rsidRPr="00DF2E02">
        <w:rPr>
          <w:rFonts w:ascii="Times New Roman" w:eastAsia="Times New Roman" w:hAnsi="Times New Roman" w:cs="Times New Roman"/>
          <w:color w:val="000000" w:themeColor="text1"/>
          <w:kern w:val="0"/>
          <w:sz w:val="22"/>
          <w:szCs w:val="22"/>
          <w14:ligatures w14:val="none"/>
        </w:rPr>
        <w:t xml:space="preserve">ervers, </w:t>
      </w:r>
      <w:r w:rsidR="00D92690" w:rsidRPr="00DF2E02">
        <w:rPr>
          <w:rFonts w:ascii="Times New Roman" w:eastAsia="Times New Roman" w:hAnsi="Times New Roman" w:cs="Times New Roman"/>
          <w:color w:val="000000" w:themeColor="text1"/>
          <w:kern w:val="0"/>
          <w:sz w:val="22"/>
          <w:szCs w:val="22"/>
          <w14:ligatures w14:val="none"/>
        </w:rPr>
        <w:t>n</w:t>
      </w:r>
      <w:r w:rsidRPr="00DF2E02">
        <w:rPr>
          <w:rFonts w:ascii="Times New Roman" w:eastAsia="Times New Roman" w:hAnsi="Times New Roman" w:cs="Times New Roman"/>
          <w:color w:val="000000" w:themeColor="text1"/>
          <w:kern w:val="0"/>
          <w:sz w:val="22"/>
          <w:szCs w:val="22"/>
          <w14:ligatures w14:val="none"/>
        </w:rPr>
        <w:t xml:space="preserve">etworking, </w:t>
      </w:r>
      <w:r w:rsidR="00D92690" w:rsidRPr="00DF2E02">
        <w:rPr>
          <w:rFonts w:ascii="Times New Roman" w:eastAsia="Times New Roman" w:hAnsi="Times New Roman" w:cs="Times New Roman"/>
          <w:color w:val="000000" w:themeColor="text1"/>
          <w:kern w:val="0"/>
          <w:sz w:val="22"/>
          <w:szCs w:val="22"/>
          <w14:ligatures w14:val="none"/>
        </w:rPr>
        <w:t>f</w:t>
      </w:r>
      <w:r w:rsidRPr="00DF2E02">
        <w:rPr>
          <w:rFonts w:ascii="Times New Roman" w:eastAsia="Times New Roman" w:hAnsi="Times New Roman" w:cs="Times New Roman"/>
          <w:color w:val="000000" w:themeColor="text1"/>
          <w:kern w:val="0"/>
          <w:sz w:val="22"/>
          <w:szCs w:val="22"/>
          <w14:ligatures w14:val="none"/>
        </w:rPr>
        <w:t xml:space="preserve">iber </w:t>
      </w:r>
      <w:r w:rsidR="00AB5DCD" w:rsidRPr="00DF2E02">
        <w:rPr>
          <w:rFonts w:ascii="Times New Roman" w:eastAsia="Times New Roman" w:hAnsi="Times New Roman" w:cs="Times New Roman"/>
          <w:color w:val="000000" w:themeColor="text1"/>
          <w:kern w:val="0"/>
          <w:sz w:val="22"/>
          <w:szCs w:val="22"/>
          <w14:ligatures w14:val="none"/>
        </w:rPr>
        <w:t>c</w:t>
      </w:r>
      <w:r w:rsidRPr="00DF2E02">
        <w:rPr>
          <w:rFonts w:ascii="Times New Roman" w:eastAsia="Times New Roman" w:hAnsi="Times New Roman" w:cs="Times New Roman"/>
          <w:color w:val="000000" w:themeColor="text1"/>
          <w:kern w:val="0"/>
          <w:sz w:val="22"/>
          <w:szCs w:val="22"/>
          <w14:ligatures w14:val="none"/>
        </w:rPr>
        <w:t>onnectivity).</w:t>
      </w:r>
    </w:p>
    <w:p w14:paraId="0EBD1557" w14:textId="67D3800F" w:rsidR="00BF3AB1" w:rsidRPr="00DF2E02" w:rsidRDefault="00BF3AB1" w:rsidP="00BF3AB1">
      <w:pPr>
        <w:numPr>
          <w:ilvl w:val="0"/>
          <w:numId w:val="2"/>
        </w:numPr>
        <w:spacing w:after="100" w:afterAutospacing="1" w:line="240" w:lineRule="auto"/>
        <w:rPr>
          <w:rFonts w:ascii="Times New Roman" w:eastAsia="Times New Roman" w:hAnsi="Times New Roman" w:cs="Times New Roman"/>
          <w:color w:val="000000" w:themeColor="text1"/>
          <w:kern w:val="0"/>
          <w:sz w:val="22"/>
          <w:szCs w:val="22"/>
          <w14:ligatures w14:val="none"/>
        </w:rPr>
      </w:pPr>
      <w:r w:rsidRPr="00DF2E02">
        <w:rPr>
          <w:rFonts w:ascii="Times New Roman" w:eastAsia="Times New Roman" w:hAnsi="Times New Roman" w:cs="Times New Roman"/>
          <w:color w:val="000000" w:themeColor="text1"/>
          <w:kern w:val="0"/>
          <w:sz w:val="22"/>
          <w:szCs w:val="22"/>
          <w14:ligatures w14:val="none"/>
        </w:rPr>
        <w:t>L</w:t>
      </w:r>
      <w:r w:rsidR="0072056A" w:rsidRPr="00DF2E02">
        <w:rPr>
          <w:rFonts w:ascii="Times New Roman" w:eastAsia="Times New Roman" w:hAnsi="Times New Roman" w:cs="Times New Roman"/>
          <w:color w:val="000000" w:themeColor="text1"/>
          <w:kern w:val="0"/>
          <w:sz w:val="22"/>
          <w:szCs w:val="22"/>
          <w:vertAlign w:val="subscript"/>
          <w14:ligatures w14:val="none"/>
        </w:rPr>
        <w:t>S</w:t>
      </w:r>
      <w:r w:rsidRPr="00DF2E02">
        <w:rPr>
          <w:rFonts w:ascii="Times New Roman" w:eastAsia="Times New Roman" w:hAnsi="Times New Roman" w:cs="Times New Roman"/>
          <w:color w:val="000000" w:themeColor="text1"/>
          <w:kern w:val="0"/>
          <w:sz w:val="22"/>
          <w:szCs w:val="22"/>
          <w14:ligatures w14:val="none"/>
        </w:rPr>
        <w:t>: Skilled Labor (</w:t>
      </w:r>
      <w:r w:rsidR="00AB5DCD" w:rsidRPr="00DF2E02">
        <w:rPr>
          <w:rFonts w:ascii="Times New Roman" w:eastAsia="Times New Roman" w:hAnsi="Times New Roman" w:cs="Times New Roman"/>
          <w:color w:val="000000" w:themeColor="text1"/>
          <w:kern w:val="0"/>
          <w:sz w:val="22"/>
          <w:szCs w:val="22"/>
          <w14:ligatures w14:val="none"/>
        </w:rPr>
        <w:t>e.g., e</w:t>
      </w:r>
      <w:r w:rsidRPr="00DF2E02">
        <w:rPr>
          <w:rFonts w:ascii="Times New Roman" w:eastAsia="Times New Roman" w:hAnsi="Times New Roman" w:cs="Times New Roman"/>
          <w:color w:val="000000" w:themeColor="text1"/>
          <w:kern w:val="0"/>
          <w:sz w:val="22"/>
          <w:szCs w:val="22"/>
          <w14:ligatures w14:val="none"/>
        </w:rPr>
        <w:t xml:space="preserve">ngineering and </w:t>
      </w:r>
      <w:r w:rsidR="00AB5DCD" w:rsidRPr="00DF2E02">
        <w:rPr>
          <w:rFonts w:ascii="Times New Roman" w:eastAsia="Times New Roman" w:hAnsi="Times New Roman" w:cs="Times New Roman"/>
          <w:color w:val="000000" w:themeColor="text1"/>
          <w:kern w:val="0"/>
          <w:sz w:val="22"/>
          <w:szCs w:val="22"/>
          <w14:ligatures w14:val="none"/>
        </w:rPr>
        <w:t>m</w:t>
      </w:r>
      <w:r w:rsidRPr="00DF2E02">
        <w:rPr>
          <w:rFonts w:ascii="Times New Roman" w:eastAsia="Times New Roman" w:hAnsi="Times New Roman" w:cs="Times New Roman"/>
          <w:color w:val="000000" w:themeColor="text1"/>
          <w:kern w:val="0"/>
          <w:sz w:val="22"/>
          <w:szCs w:val="22"/>
          <w14:ligatures w14:val="none"/>
        </w:rPr>
        <w:t>aintenance).</w:t>
      </w:r>
    </w:p>
    <w:p w14:paraId="1EF79491" w14:textId="28D82ECC" w:rsidR="00BF3AB1" w:rsidRPr="00DF2E02" w:rsidRDefault="00BF3AB1" w:rsidP="00BF3AB1">
      <w:pPr>
        <w:spacing w:after="100" w:afterAutospacing="1" w:line="240" w:lineRule="auto"/>
        <w:rPr>
          <w:rFonts w:ascii="Times New Roman" w:eastAsia="Times New Roman" w:hAnsi="Times New Roman" w:cs="Times New Roman"/>
          <w:color w:val="000000" w:themeColor="text1"/>
          <w:kern w:val="0"/>
          <w:sz w:val="22"/>
          <w:szCs w:val="22"/>
          <w14:ligatures w14:val="none"/>
        </w:rPr>
      </w:pPr>
      <w:r w:rsidRPr="00DF2E02">
        <w:rPr>
          <w:rFonts w:ascii="Times New Roman" w:eastAsia="Times New Roman" w:hAnsi="Times New Roman" w:cs="Times New Roman"/>
          <w:color w:val="000000" w:themeColor="text1"/>
          <w:kern w:val="0"/>
          <w:sz w:val="22"/>
          <w:szCs w:val="22"/>
          <w14:ligatures w14:val="none"/>
        </w:rPr>
        <w:t>The economic unit cost (C</w:t>
      </w:r>
      <w:r w:rsidR="00572E0C" w:rsidRPr="00DF2E02">
        <w:rPr>
          <w:rFonts w:ascii="Times New Roman" w:eastAsia="Times New Roman" w:hAnsi="Times New Roman" w:cs="Times New Roman"/>
          <w:color w:val="000000" w:themeColor="text1"/>
          <w:kern w:val="0"/>
          <w:sz w:val="22"/>
          <w:szCs w:val="22"/>
          <w:vertAlign w:val="subscript"/>
          <w14:ligatures w14:val="none"/>
        </w:rPr>
        <w:t>i</w:t>
      </w:r>
      <w:r w:rsidRPr="00DF2E02">
        <w:rPr>
          <w:rFonts w:ascii="Times New Roman" w:eastAsia="Times New Roman" w:hAnsi="Times New Roman" w:cs="Times New Roman"/>
          <w:color w:val="000000" w:themeColor="text1"/>
          <w:kern w:val="0"/>
          <w:sz w:val="22"/>
          <w:szCs w:val="22"/>
          <w14:ligatures w14:val="none"/>
        </w:rPr>
        <w:t>) is the sum of input costs multiplied by their usage coefficients (</w:t>
      </w:r>
      <w:r w:rsidRPr="00DF2E02">
        <w:rPr>
          <w:rFonts w:ascii="Times New Roman" w:eastAsia="Times New Roman" w:hAnsi="Times New Roman" w:cs="Times New Roman"/>
          <w:i/>
          <w:iCs/>
          <w:color w:val="000000" w:themeColor="text1"/>
          <w:kern w:val="0"/>
          <w:sz w:val="22"/>
          <w:szCs w:val="22"/>
          <w14:ligatures w14:val="none"/>
        </w:rPr>
        <w:t>e</w:t>
      </w:r>
      <w:r w:rsidRPr="00DF2E02">
        <w:rPr>
          <w:rFonts w:ascii="Times New Roman" w:eastAsia="Times New Roman" w:hAnsi="Times New Roman" w:cs="Times New Roman"/>
          <w:color w:val="000000" w:themeColor="text1"/>
          <w:kern w:val="0"/>
          <w:sz w:val="22"/>
          <w:szCs w:val="22"/>
          <w14:ligatures w14:val="none"/>
        </w:rPr>
        <w:t xml:space="preserve">, </w:t>
      </w:r>
      <w:r w:rsidRPr="00DF2E02">
        <w:rPr>
          <w:rFonts w:ascii="Times New Roman" w:eastAsia="Times New Roman" w:hAnsi="Times New Roman" w:cs="Times New Roman"/>
          <w:i/>
          <w:iCs/>
          <w:color w:val="000000" w:themeColor="text1"/>
          <w:kern w:val="0"/>
          <w:sz w:val="22"/>
          <w:szCs w:val="22"/>
          <w14:ligatures w14:val="none"/>
        </w:rPr>
        <w:t>k</w:t>
      </w:r>
      <w:r w:rsidRPr="00DF2E02">
        <w:rPr>
          <w:rFonts w:ascii="Times New Roman" w:eastAsia="Times New Roman" w:hAnsi="Times New Roman" w:cs="Times New Roman"/>
          <w:color w:val="000000" w:themeColor="text1"/>
          <w:kern w:val="0"/>
          <w:sz w:val="22"/>
          <w:szCs w:val="22"/>
          <w14:ligatures w14:val="none"/>
        </w:rPr>
        <w:t xml:space="preserve">, </w:t>
      </w:r>
      <w:r w:rsidR="00D44DD4" w:rsidRPr="00DF2E02">
        <w:rPr>
          <w:rFonts w:ascii="Times New Roman" w:eastAsia="Times New Roman" w:hAnsi="Times New Roman" w:cs="Times New Roman"/>
          <w:i/>
          <w:iCs/>
          <w:color w:val="000000" w:themeColor="text1"/>
          <w:kern w:val="0"/>
          <w:sz w:val="22"/>
          <w:szCs w:val="22"/>
          <w14:ligatures w14:val="none"/>
        </w:rPr>
        <w:t>l</w:t>
      </w:r>
      <w:r w:rsidRPr="00DF2E02">
        <w:rPr>
          <w:rFonts w:ascii="Times New Roman" w:eastAsia="Times New Roman" w:hAnsi="Times New Roman" w:cs="Times New Roman"/>
          <w:color w:val="000000" w:themeColor="text1"/>
          <w:kern w:val="0"/>
          <w:sz w:val="22"/>
          <w:szCs w:val="22"/>
          <w14:ligatures w14:val="none"/>
        </w:rPr>
        <w:t>):</w:t>
      </w:r>
    </w:p>
    <w:p w14:paraId="2BFCAC42" w14:textId="492907BD" w:rsidR="00D44DD4" w:rsidRPr="00DF2E02" w:rsidRDefault="003F6B0F" w:rsidP="00BF3AB1">
      <w:pPr>
        <w:spacing w:after="100" w:afterAutospacing="1" w:line="240" w:lineRule="auto"/>
        <w:rPr>
          <w:rFonts w:ascii="Times New Roman" w:eastAsia="Times New Roman" w:hAnsi="Times New Roman" w:cs="Times New Roman"/>
          <w:color w:val="000000" w:themeColor="text1"/>
          <w:kern w:val="0"/>
          <w:sz w:val="22"/>
          <w:szCs w:val="22"/>
          <w14:ligatures w14:val="none"/>
        </w:rPr>
      </w:pPr>
      <m:oMathPara>
        <m:oMath>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C</m:t>
              </m:r>
            </m:e>
            <m:sub>
              <m:r>
                <w:rPr>
                  <w:rFonts w:ascii="Cambria Math" w:eastAsia="Times New Roman" w:hAnsi="Cambria Math" w:cs="Times New Roman"/>
                  <w:color w:val="000000" w:themeColor="text1"/>
                  <w:kern w:val="0"/>
                  <w:sz w:val="22"/>
                  <w:szCs w:val="22"/>
                  <w14:ligatures w14:val="none"/>
                </w:rPr>
                <m:t>i</m:t>
              </m:r>
            </m:sub>
          </m:sSub>
          <m:r>
            <w:rPr>
              <w:rFonts w:ascii="Cambria Math" w:eastAsia="Times New Roman" w:hAnsi="Cambria Math" w:cs="Times New Roman"/>
              <w:color w:val="000000" w:themeColor="text1"/>
              <w:kern w:val="0"/>
              <w:sz w:val="22"/>
              <w:szCs w:val="22"/>
              <w14:ligatures w14:val="none"/>
            </w:rPr>
            <m:t>=</m:t>
          </m:r>
          <m:sSub>
            <m:sSubPr>
              <m:ctrlPr>
                <w:rPr>
                  <w:rFonts w:ascii="Cambria Math" w:eastAsia="Times New Roman" w:hAnsi="Cambria Math" w:cs="Times New Roman"/>
                  <w:i/>
                  <w:color w:val="000000" w:themeColor="text1"/>
                  <w:kern w:val="0"/>
                  <w:sz w:val="22"/>
                  <w:szCs w:val="22"/>
                  <w14:ligatures w14:val="none"/>
                </w:rPr>
              </m:ctrlPr>
            </m:sSubPr>
            <m:e>
              <m:d>
                <m:dPr>
                  <m:ctrlPr>
                    <w:rPr>
                      <w:rFonts w:ascii="Cambria Math" w:eastAsia="Times New Roman" w:hAnsi="Cambria Math" w:cs="Times New Roman"/>
                      <w:i/>
                      <w:color w:val="000000" w:themeColor="text1"/>
                      <w:kern w:val="0"/>
                      <w:sz w:val="22"/>
                      <w:szCs w:val="22"/>
                      <w14:ligatures w14:val="none"/>
                    </w:rPr>
                  </m:ctrlPr>
                </m:dPr>
                <m:e>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P</m:t>
                      </m:r>
                    </m:e>
                    <m:sub>
                      <m:r>
                        <w:rPr>
                          <w:rFonts w:ascii="Cambria Math" w:eastAsia="Times New Roman" w:hAnsi="Cambria Math" w:cs="Times New Roman"/>
                          <w:color w:val="000000" w:themeColor="text1"/>
                          <w:kern w:val="0"/>
                          <w:sz w:val="22"/>
                          <w:szCs w:val="22"/>
                          <w14:ligatures w14:val="none"/>
                        </w:rPr>
                        <m:t>E</m:t>
                      </m:r>
                    </m:sub>
                  </m:sSub>
                </m:e>
              </m:d>
            </m:e>
            <m:sub>
              <m:r>
                <w:rPr>
                  <w:rFonts w:ascii="Cambria Math" w:eastAsia="Times New Roman" w:hAnsi="Cambria Math" w:cs="Times New Roman"/>
                  <w:color w:val="000000" w:themeColor="text1"/>
                  <w:kern w:val="0"/>
                  <w:sz w:val="22"/>
                  <w:szCs w:val="22"/>
                  <w14:ligatures w14:val="none"/>
                </w:rPr>
                <m:t>i</m:t>
              </m:r>
            </m:sub>
          </m:sSub>
          <m:r>
            <w:rPr>
              <w:rFonts w:ascii="Cambria Math" w:eastAsia="Times New Roman" w:hAnsi="Cambria Math" w:cs="Times New Roman"/>
              <w:color w:val="000000" w:themeColor="text1"/>
              <w:kern w:val="0"/>
              <w:sz w:val="22"/>
              <w:szCs w:val="22"/>
              <w14:ligatures w14:val="none"/>
            </w:rPr>
            <m:t>.</m:t>
          </m:r>
          <m:r>
            <w:rPr>
              <w:rFonts w:ascii="Cambria Math" w:eastAsia="Times New Roman" w:hAnsi="Cambria Math" w:cs="Times New Roman"/>
              <w:color w:val="000000" w:themeColor="text1"/>
              <w:kern w:val="0"/>
              <w:sz w:val="22"/>
              <w:szCs w:val="22"/>
              <w14:ligatures w14:val="none"/>
            </w:rPr>
            <m:t>e</m:t>
          </m:r>
          <m:r>
            <w:rPr>
              <w:rFonts w:ascii="Cambria Math" w:eastAsia="Times New Roman" w:hAnsi="Cambria Math" w:cs="Times New Roman"/>
              <w:color w:val="000000" w:themeColor="text1"/>
              <w:kern w:val="0"/>
              <w:sz w:val="22"/>
              <w:szCs w:val="22"/>
              <w14:ligatures w14:val="none"/>
            </w:rPr>
            <m:t xml:space="preserve">+ </m:t>
          </m:r>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R</m:t>
              </m:r>
            </m:e>
            <m:sub>
              <m:r>
                <w:rPr>
                  <w:rFonts w:ascii="Cambria Math" w:eastAsia="Times New Roman" w:hAnsi="Cambria Math" w:cs="Times New Roman"/>
                  <w:color w:val="000000" w:themeColor="text1"/>
                  <w:kern w:val="0"/>
                  <w:sz w:val="22"/>
                  <w:szCs w:val="22"/>
                  <w14:ligatures w14:val="none"/>
                </w:rPr>
                <m:t>i</m:t>
              </m:r>
            </m:sub>
          </m:sSub>
          <m:r>
            <w:rPr>
              <w:rFonts w:ascii="Cambria Math" w:eastAsia="Times New Roman" w:hAnsi="Cambria Math" w:cs="Times New Roman"/>
              <w:color w:val="000000" w:themeColor="text1"/>
              <w:kern w:val="0"/>
              <w:sz w:val="22"/>
              <w:szCs w:val="22"/>
              <w14:ligatures w14:val="none"/>
            </w:rPr>
            <m:t>.</m:t>
          </m:r>
          <m:r>
            <w:rPr>
              <w:rFonts w:ascii="Cambria Math" w:eastAsia="Times New Roman" w:hAnsi="Cambria Math" w:cs="Times New Roman"/>
              <w:color w:val="000000" w:themeColor="text1"/>
              <w:kern w:val="0"/>
              <w:sz w:val="22"/>
              <w:szCs w:val="22"/>
              <w14:ligatures w14:val="none"/>
            </w:rPr>
            <m:t>k</m:t>
          </m:r>
          <m:r>
            <w:rPr>
              <w:rFonts w:ascii="Cambria Math" w:eastAsia="Times New Roman" w:hAnsi="Cambria Math" w:cs="Times New Roman"/>
              <w:color w:val="000000" w:themeColor="text1"/>
              <w:kern w:val="0"/>
              <w:sz w:val="22"/>
              <w:szCs w:val="22"/>
              <w14:ligatures w14:val="none"/>
            </w:rPr>
            <m:t>+</m:t>
          </m:r>
          <m:sSub>
            <m:sSubPr>
              <m:ctrlPr>
                <w:rPr>
                  <w:rFonts w:ascii="Cambria Math" w:eastAsia="Times New Roman" w:hAnsi="Cambria Math" w:cs="Times New Roman"/>
                  <w:i/>
                  <w:color w:val="000000" w:themeColor="text1"/>
                  <w:kern w:val="0"/>
                  <w:sz w:val="22"/>
                  <w:szCs w:val="22"/>
                  <w14:ligatures w14:val="none"/>
                </w:rPr>
              </m:ctrlPr>
            </m:sSubPr>
            <m:e>
              <m:d>
                <m:dPr>
                  <m:ctrlPr>
                    <w:rPr>
                      <w:rFonts w:ascii="Cambria Math" w:eastAsia="Times New Roman" w:hAnsi="Cambria Math" w:cs="Times New Roman"/>
                      <w:i/>
                      <w:color w:val="000000" w:themeColor="text1"/>
                      <w:kern w:val="0"/>
                      <w:sz w:val="22"/>
                      <w:szCs w:val="22"/>
                      <w14:ligatures w14:val="none"/>
                    </w:rPr>
                  </m:ctrlPr>
                </m:dPr>
                <m:e>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W</m:t>
                      </m:r>
                    </m:e>
                    <m:sub>
                      <m:r>
                        <w:rPr>
                          <w:rFonts w:ascii="Cambria Math" w:eastAsia="Times New Roman" w:hAnsi="Cambria Math" w:cs="Times New Roman"/>
                          <w:color w:val="000000" w:themeColor="text1"/>
                          <w:kern w:val="0"/>
                          <w:sz w:val="22"/>
                          <w:szCs w:val="22"/>
                          <w14:ligatures w14:val="none"/>
                        </w:rPr>
                        <m:t>S</m:t>
                      </m:r>
                    </m:sub>
                  </m:sSub>
                </m:e>
              </m:d>
            </m:e>
            <m:sub>
              <m:r>
                <w:rPr>
                  <w:rFonts w:ascii="Cambria Math" w:eastAsia="Times New Roman" w:hAnsi="Cambria Math" w:cs="Times New Roman"/>
                  <w:color w:val="000000" w:themeColor="text1"/>
                  <w:kern w:val="0"/>
                  <w:sz w:val="22"/>
                  <w:szCs w:val="22"/>
                  <w14:ligatures w14:val="none"/>
                </w:rPr>
                <m:t>i</m:t>
              </m:r>
            </m:sub>
          </m:sSub>
          <m:r>
            <w:rPr>
              <w:rFonts w:ascii="Cambria Math" w:eastAsia="Times New Roman" w:hAnsi="Cambria Math" w:cs="Times New Roman"/>
              <w:color w:val="000000" w:themeColor="text1"/>
              <w:kern w:val="0"/>
              <w:sz w:val="22"/>
              <w:szCs w:val="22"/>
              <w14:ligatures w14:val="none"/>
            </w:rPr>
            <m:t>.</m:t>
          </m:r>
          <m:r>
            <w:rPr>
              <w:rFonts w:ascii="Cambria Math" w:eastAsia="Times New Roman" w:hAnsi="Cambria Math" w:cs="Times New Roman"/>
              <w:color w:val="000000" w:themeColor="text1"/>
              <w:kern w:val="0"/>
              <w:sz w:val="22"/>
              <w:szCs w:val="22"/>
              <w14:ligatures w14:val="none"/>
            </w:rPr>
            <m:t>l</m:t>
          </m:r>
        </m:oMath>
      </m:oMathPara>
    </w:p>
    <w:p w14:paraId="186D29E2" w14:textId="119F06AE" w:rsidR="00BF3AB1" w:rsidRPr="00DF2E02" w:rsidRDefault="00BF3AB1" w:rsidP="00BF3AB1">
      <w:pPr>
        <w:numPr>
          <w:ilvl w:val="0"/>
          <w:numId w:val="3"/>
        </w:numPr>
        <w:spacing w:after="100" w:afterAutospacing="1" w:line="240" w:lineRule="auto"/>
        <w:rPr>
          <w:rFonts w:ascii="Times New Roman" w:eastAsia="Times New Roman" w:hAnsi="Times New Roman" w:cs="Times New Roman"/>
          <w:color w:val="000000" w:themeColor="text1"/>
          <w:kern w:val="0"/>
          <w:sz w:val="22"/>
          <w:szCs w:val="22"/>
          <w14:ligatures w14:val="none"/>
        </w:rPr>
      </w:pPr>
      <w:r w:rsidRPr="00DF2E02">
        <w:rPr>
          <w:rFonts w:ascii="Times New Roman" w:eastAsia="Times New Roman" w:hAnsi="Times New Roman" w:cs="Times New Roman"/>
          <w:color w:val="000000" w:themeColor="text1"/>
          <w:kern w:val="0"/>
          <w:sz w:val="22"/>
          <w:szCs w:val="22"/>
          <w14:ligatures w14:val="none"/>
        </w:rPr>
        <w:t>(P</w:t>
      </w:r>
      <w:r w:rsidRPr="00DF2E02">
        <w:rPr>
          <w:rFonts w:ascii="Times New Roman" w:eastAsia="Times New Roman" w:hAnsi="Times New Roman" w:cs="Times New Roman"/>
          <w:color w:val="000000" w:themeColor="text1"/>
          <w:kern w:val="0"/>
          <w:sz w:val="22"/>
          <w:szCs w:val="22"/>
          <w:vertAlign w:val="subscript"/>
          <w14:ligatures w14:val="none"/>
        </w:rPr>
        <w:t>E</w:t>
      </w:r>
      <w:r w:rsidRPr="00DF2E02">
        <w:rPr>
          <w:rFonts w:ascii="Times New Roman" w:eastAsia="Times New Roman" w:hAnsi="Times New Roman" w:cs="Times New Roman"/>
          <w:color w:val="000000" w:themeColor="text1"/>
          <w:kern w:val="0"/>
          <w:sz w:val="22"/>
          <w:szCs w:val="22"/>
          <w14:ligatures w14:val="none"/>
        </w:rPr>
        <w:t>)</w:t>
      </w:r>
      <w:r w:rsidRPr="00DF2E02">
        <w:rPr>
          <w:rFonts w:ascii="Times New Roman" w:eastAsia="Times New Roman" w:hAnsi="Times New Roman" w:cs="Times New Roman"/>
          <w:color w:val="000000" w:themeColor="text1"/>
          <w:kern w:val="0"/>
          <w:sz w:val="22"/>
          <w:szCs w:val="22"/>
          <w:vertAlign w:val="subscript"/>
          <w14:ligatures w14:val="none"/>
        </w:rPr>
        <w:t>i</w:t>
      </w:r>
      <w:r w:rsidRPr="00DF2E02">
        <w:rPr>
          <w:rFonts w:ascii="Times New Roman" w:eastAsia="Times New Roman" w:hAnsi="Times New Roman" w:cs="Times New Roman"/>
          <w:color w:val="000000" w:themeColor="text1"/>
          <w:kern w:val="0"/>
          <w:sz w:val="22"/>
          <w:szCs w:val="22"/>
          <w14:ligatures w14:val="none"/>
        </w:rPr>
        <w:t xml:space="preserve">: Price of Energy (kWh) in country </w:t>
      </w:r>
      <w:r w:rsidRPr="00DF2E02">
        <w:rPr>
          <w:rFonts w:ascii="Times New Roman" w:eastAsia="Times New Roman" w:hAnsi="Times New Roman" w:cs="Times New Roman"/>
          <w:i/>
          <w:iCs/>
          <w:color w:val="000000" w:themeColor="text1"/>
          <w:kern w:val="0"/>
          <w:sz w:val="22"/>
          <w:szCs w:val="22"/>
          <w14:ligatures w14:val="none"/>
        </w:rPr>
        <w:t>i</w:t>
      </w:r>
      <w:r w:rsidRPr="00DF2E02">
        <w:rPr>
          <w:rFonts w:ascii="Times New Roman" w:eastAsia="Times New Roman" w:hAnsi="Times New Roman" w:cs="Times New Roman"/>
          <w:color w:val="000000" w:themeColor="text1"/>
          <w:kern w:val="0"/>
          <w:sz w:val="22"/>
          <w:szCs w:val="22"/>
          <w14:ligatures w14:val="none"/>
        </w:rPr>
        <w:t>.</w:t>
      </w:r>
    </w:p>
    <w:p w14:paraId="2EEC9214" w14:textId="211E463E" w:rsidR="00BF3AB1" w:rsidRPr="00DF2E02" w:rsidRDefault="00BF3AB1" w:rsidP="00BF3AB1">
      <w:pPr>
        <w:numPr>
          <w:ilvl w:val="0"/>
          <w:numId w:val="3"/>
        </w:numPr>
        <w:spacing w:after="100" w:afterAutospacing="1" w:line="240" w:lineRule="auto"/>
        <w:rPr>
          <w:rFonts w:ascii="Times New Roman" w:eastAsia="Times New Roman" w:hAnsi="Times New Roman" w:cs="Times New Roman"/>
          <w:color w:val="000000" w:themeColor="text1"/>
          <w:kern w:val="0"/>
          <w:sz w:val="22"/>
          <w:szCs w:val="22"/>
          <w14:ligatures w14:val="none"/>
        </w:rPr>
      </w:pPr>
      <w:r w:rsidRPr="00DF2E02">
        <w:rPr>
          <w:rFonts w:ascii="Times New Roman" w:eastAsia="Times New Roman" w:hAnsi="Times New Roman" w:cs="Times New Roman"/>
          <w:color w:val="000000" w:themeColor="text1"/>
          <w:kern w:val="0"/>
          <w:sz w:val="22"/>
          <w:szCs w:val="22"/>
          <w14:ligatures w14:val="none"/>
        </w:rPr>
        <w:t>R</w:t>
      </w:r>
      <w:r w:rsidRPr="00DF2E02">
        <w:rPr>
          <w:rFonts w:ascii="Times New Roman" w:eastAsia="Times New Roman" w:hAnsi="Times New Roman" w:cs="Times New Roman"/>
          <w:color w:val="000000" w:themeColor="text1"/>
          <w:kern w:val="0"/>
          <w:sz w:val="22"/>
          <w:szCs w:val="22"/>
          <w:vertAlign w:val="subscript"/>
          <w14:ligatures w14:val="none"/>
        </w:rPr>
        <w:t>i</w:t>
      </w:r>
      <w:r w:rsidRPr="00DF2E02">
        <w:rPr>
          <w:rFonts w:ascii="Times New Roman" w:eastAsia="Times New Roman" w:hAnsi="Times New Roman" w:cs="Times New Roman"/>
          <w:color w:val="000000" w:themeColor="text1"/>
          <w:kern w:val="0"/>
          <w:sz w:val="22"/>
          <w:szCs w:val="22"/>
          <w14:ligatures w14:val="none"/>
        </w:rPr>
        <w:t xml:space="preserve">: Rental Rate of Capital/Infrastructure in country </w:t>
      </w:r>
      <w:r w:rsidRPr="00DF2E02">
        <w:rPr>
          <w:rFonts w:ascii="Times New Roman" w:eastAsia="Times New Roman" w:hAnsi="Times New Roman" w:cs="Times New Roman"/>
          <w:i/>
          <w:iCs/>
          <w:color w:val="000000" w:themeColor="text1"/>
          <w:kern w:val="0"/>
          <w:sz w:val="22"/>
          <w:szCs w:val="22"/>
          <w14:ligatures w14:val="none"/>
        </w:rPr>
        <w:t>i</w:t>
      </w:r>
      <w:r w:rsidRPr="00DF2E02">
        <w:rPr>
          <w:rFonts w:ascii="Times New Roman" w:eastAsia="Times New Roman" w:hAnsi="Times New Roman" w:cs="Times New Roman"/>
          <w:color w:val="000000" w:themeColor="text1"/>
          <w:kern w:val="0"/>
          <w:sz w:val="22"/>
          <w:szCs w:val="22"/>
          <w14:ligatures w14:val="none"/>
        </w:rPr>
        <w:t>.</w:t>
      </w:r>
    </w:p>
    <w:p w14:paraId="44ACCDFA" w14:textId="5268AB84" w:rsidR="00BF3AB1" w:rsidRPr="00DF2E02" w:rsidRDefault="00BF3AB1" w:rsidP="48129DE9">
      <w:pPr>
        <w:numPr>
          <w:ilvl w:val="0"/>
          <w:numId w:val="3"/>
        </w:numPr>
        <w:spacing w:after="100" w:afterAutospacing="1" w:line="240" w:lineRule="auto"/>
        <w:rPr>
          <w:rFonts w:ascii="Times New Roman" w:eastAsia="Times New Roman" w:hAnsi="Times New Roman" w:cs="Times New Roman"/>
          <w:color w:val="000000" w:themeColor="text1"/>
          <w:kern w:val="0"/>
          <w:sz w:val="22"/>
          <w:szCs w:val="22"/>
          <w14:ligatures w14:val="none"/>
        </w:rPr>
      </w:pPr>
      <w:r w:rsidRPr="00DF2E02">
        <w:rPr>
          <w:rFonts w:ascii="Times New Roman" w:eastAsia="Times New Roman" w:hAnsi="Times New Roman" w:cs="Times New Roman"/>
          <w:color w:val="000000" w:themeColor="text1"/>
          <w:kern w:val="0"/>
          <w:sz w:val="22"/>
          <w:szCs w:val="22"/>
          <w14:ligatures w14:val="none"/>
        </w:rPr>
        <w:t>(W</w:t>
      </w:r>
      <w:r w:rsidR="007628F0" w:rsidRPr="00DF2E02">
        <w:rPr>
          <w:rFonts w:ascii="Times New Roman" w:eastAsia="Times New Roman" w:hAnsi="Times New Roman" w:cs="Times New Roman"/>
          <w:color w:val="000000" w:themeColor="text1"/>
          <w:kern w:val="0"/>
          <w:sz w:val="22"/>
          <w:szCs w:val="22"/>
          <w:vertAlign w:val="subscript"/>
          <w14:ligatures w14:val="none"/>
        </w:rPr>
        <w:t>S</w:t>
      </w:r>
      <w:r w:rsidRPr="00DF2E02">
        <w:rPr>
          <w:rFonts w:ascii="Times New Roman" w:eastAsia="Times New Roman" w:hAnsi="Times New Roman" w:cs="Times New Roman"/>
          <w:color w:val="000000" w:themeColor="text1"/>
          <w:kern w:val="0"/>
          <w:sz w:val="22"/>
          <w:szCs w:val="22"/>
          <w14:ligatures w14:val="none"/>
        </w:rPr>
        <w:t>)</w:t>
      </w:r>
      <w:r w:rsidRPr="00DF2E02">
        <w:rPr>
          <w:rFonts w:ascii="Times New Roman" w:eastAsia="Times New Roman" w:hAnsi="Times New Roman" w:cs="Times New Roman"/>
          <w:color w:val="000000" w:themeColor="text1"/>
          <w:kern w:val="0"/>
          <w:sz w:val="22"/>
          <w:szCs w:val="22"/>
          <w:vertAlign w:val="subscript"/>
          <w14:ligatures w14:val="none"/>
        </w:rPr>
        <w:t>i</w:t>
      </w:r>
      <w:r w:rsidRPr="00DF2E02">
        <w:rPr>
          <w:rFonts w:ascii="Times New Roman" w:eastAsia="Times New Roman" w:hAnsi="Times New Roman" w:cs="Times New Roman"/>
          <w:color w:val="000000" w:themeColor="text1"/>
          <w:kern w:val="0"/>
          <w:sz w:val="22"/>
          <w:szCs w:val="22"/>
          <w14:ligatures w14:val="none"/>
        </w:rPr>
        <w:t xml:space="preserve">: Wage Rate of Skilled Labor in country </w:t>
      </w:r>
      <w:r w:rsidRPr="00DF2E02">
        <w:rPr>
          <w:rFonts w:ascii="Times New Roman" w:eastAsia="Times New Roman" w:hAnsi="Times New Roman" w:cs="Times New Roman"/>
          <w:i/>
          <w:iCs/>
          <w:color w:val="000000" w:themeColor="text1"/>
          <w:kern w:val="0"/>
          <w:sz w:val="22"/>
          <w:szCs w:val="22"/>
          <w14:ligatures w14:val="none"/>
        </w:rPr>
        <w:t>i</w:t>
      </w:r>
      <w:r w:rsidRPr="00DF2E02">
        <w:rPr>
          <w:rFonts w:ascii="Times New Roman" w:eastAsia="Times New Roman" w:hAnsi="Times New Roman" w:cs="Times New Roman"/>
          <w:color w:val="000000" w:themeColor="text1"/>
          <w:kern w:val="0"/>
          <w:sz w:val="22"/>
          <w:szCs w:val="22"/>
          <w14:ligatures w14:val="none"/>
        </w:rPr>
        <w:t>.</w:t>
      </w:r>
    </w:p>
    <w:p w14:paraId="3466B8F4" w14:textId="574723BF" w:rsidR="00BF3AB1" w:rsidRPr="00DF2E02" w:rsidRDefault="00BF3AB1" w:rsidP="48129DE9">
      <w:pPr>
        <w:spacing w:after="100" w:afterAutospacing="1" w:line="240" w:lineRule="auto"/>
        <w:jc w:val="both"/>
        <w:rPr>
          <w:rFonts w:ascii="Times New Roman" w:hAnsi="Times New Roman" w:cs="Times New Roman"/>
          <w:color w:val="000000" w:themeColor="text1"/>
        </w:rPr>
      </w:pPr>
      <w:r w:rsidRPr="00DF2E02">
        <w:rPr>
          <w:rFonts w:ascii="Times New Roman" w:eastAsia="Times New Roman" w:hAnsi="Times New Roman" w:cs="Times New Roman"/>
          <w:color w:val="000000" w:themeColor="text1"/>
          <w:sz w:val="22"/>
          <w:szCs w:val="22"/>
        </w:rPr>
        <w:t xml:space="preserve">The coefficients </w:t>
      </w:r>
      <w:r w:rsidRPr="00DF2E02">
        <w:rPr>
          <w:rFonts w:ascii="Times New Roman" w:eastAsia="Times New Roman" w:hAnsi="Times New Roman" w:cs="Times New Roman"/>
          <w:i/>
          <w:iCs/>
          <w:color w:val="000000" w:themeColor="text1"/>
          <w:sz w:val="22"/>
          <w:szCs w:val="22"/>
        </w:rPr>
        <w:t>e</w:t>
      </w:r>
      <w:r w:rsidRPr="00DF2E02">
        <w:rPr>
          <w:rFonts w:ascii="Times New Roman" w:eastAsia="Times New Roman" w:hAnsi="Times New Roman" w:cs="Times New Roman"/>
          <w:color w:val="000000" w:themeColor="text1"/>
          <w:sz w:val="22"/>
          <w:szCs w:val="22"/>
        </w:rPr>
        <w:t xml:space="preserve">, </w:t>
      </w:r>
      <w:r w:rsidRPr="00DF2E02">
        <w:rPr>
          <w:rFonts w:ascii="Times New Roman" w:eastAsia="Times New Roman" w:hAnsi="Times New Roman" w:cs="Times New Roman"/>
          <w:i/>
          <w:iCs/>
          <w:color w:val="000000" w:themeColor="text1"/>
          <w:sz w:val="22"/>
          <w:szCs w:val="22"/>
        </w:rPr>
        <w:t>k</w:t>
      </w:r>
      <w:r w:rsidRPr="00DF2E02">
        <w:rPr>
          <w:rFonts w:ascii="Times New Roman" w:eastAsia="Times New Roman" w:hAnsi="Times New Roman" w:cs="Times New Roman"/>
          <w:color w:val="000000" w:themeColor="text1"/>
          <w:sz w:val="22"/>
          <w:szCs w:val="22"/>
        </w:rPr>
        <w:t xml:space="preserve">, </w:t>
      </w:r>
      <w:r w:rsidRPr="00DF2E02">
        <w:rPr>
          <w:rFonts w:ascii="Times New Roman" w:eastAsia="Times New Roman" w:hAnsi="Times New Roman" w:cs="Times New Roman"/>
          <w:i/>
          <w:iCs/>
          <w:color w:val="000000" w:themeColor="text1"/>
          <w:sz w:val="22"/>
          <w:szCs w:val="22"/>
        </w:rPr>
        <w:t>l</w:t>
      </w:r>
      <w:r w:rsidRPr="00DF2E02">
        <w:rPr>
          <w:rFonts w:ascii="Times New Roman" w:eastAsia="Times New Roman" w:hAnsi="Times New Roman" w:cs="Times New Roman"/>
          <w:color w:val="000000" w:themeColor="text1"/>
          <w:sz w:val="22"/>
          <w:szCs w:val="22"/>
        </w:rPr>
        <w:t xml:space="preserve"> are held constant across countries for the commodity service, as the technology (the data center design) is globally uniform</w:t>
      </w:r>
      <w:r w:rsidR="0084217C" w:rsidRPr="00DF2E02">
        <w:rPr>
          <w:rStyle w:val="FootnoteReference"/>
          <w:rFonts w:ascii="Times New Roman" w:eastAsia="Times New Roman" w:hAnsi="Times New Roman" w:cs="Times New Roman"/>
          <w:color w:val="000000" w:themeColor="text1"/>
          <w:sz w:val="22"/>
          <w:szCs w:val="22"/>
        </w:rPr>
        <w:footnoteReference w:id="3"/>
      </w:r>
      <w:r w:rsidR="009A6F21" w:rsidRPr="00DF2E02">
        <w:rPr>
          <w:rFonts w:ascii="Times New Roman" w:eastAsia="Times New Roman" w:hAnsi="Times New Roman" w:cs="Times New Roman"/>
          <w:color w:val="000000" w:themeColor="text1"/>
          <w:sz w:val="22"/>
          <w:szCs w:val="22"/>
          <w:vertAlign w:val="superscript"/>
        </w:rPr>
        <w:t>,</w:t>
      </w:r>
      <w:r w:rsidR="009A6F21" w:rsidRPr="00DF2E02">
        <w:rPr>
          <w:rStyle w:val="FootnoteReference"/>
          <w:rFonts w:ascii="Times New Roman" w:eastAsia="Times New Roman" w:hAnsi="Times New Roman" w:cs="Times New Roman"/>
          <w:color w:val="000000" w:themeColor="text1"/>
          <w:sz w:val="22"/>
          <w:szCs w:val="22"/>
        </w:rPr>
        <w:footnoteReference w:id="4"/>
      </w:r>
      <w:r w:rsidRPr="00DF2E02">
        <w:rPr>
          <w:rFonts w:ascii="Times New Roman" w:eastAsia="Times New Roman" w:hAnsi="Times New Roman" w:cs="Times New Roman"/>
          <w:color w:val="000000" w:themeColor="text1"/>
          <w:sz w:val="22"/>
          <w:szCs w:val="22"/>
        </w:rPr>
        <w:t xml:space="preserve">. Since </w:t>
      </w:r>
      <w:r w:rsidRPr="00DF2E02">
        <w:rPr>
          <w:rFonts w:ascii="Times New Roman" w:eastAsia="Times New Roman" w:hAnsi="Times New Roman" w:cs="Times New Roman"/>
          <w:i/>
          <w:iCs/>
          <w:color w:val="000000" w:themeColor="text1"/>
          <w:sz w:val="22"/>
          <w:szCs w:val="22"/>
        </w:rPr>
        <w:t>e</w:t>
      </w:r>
      <w:r w:rsidRPr="00DF2E02">
        <w:rPr>
          <w:rFonts w:ascii="Times New Roman" w:eastAsia="Times New Roman" w:hAnsi="Times New Roman" w:cs="Times New Roman"/>
          <w:color w:val="000000" w:themeColor="text1"/>
          <w:sz w:val="22"/>
          <w:szCs w:val="22"/>
        </w:rPr>
        <w:t xml:space="preserve"> and </w:t>
      </w:r>
      <w:r w:rsidRPr="00DF2E02">
        <w:rPr>
          <w:rFonts w:ascii="Times New Roman" w:eastAsia="Times New Roman" w:hAnsi="Times New Roman" w:cs="Times New Roman"/>
          <w:i/>
          <w:iCs/>
          <w:color w:val="000000" w:themeColor="text1"/>
          <w:sz w:val="22"/>
          <w:szCs w:val="22"/>
        </w:rPr>
        <w:t>k</w:t>
      </w:r>
      <w:r w:rsidRPr="00DF2E02">
        <w:rPr>
          <w:rFonts w:ascii="Times New Roman" w:eastAsia="Times New Roman" w:hAnsi="Times New Roman" w:cs="Times New Roman"/>
          <w:color w:val="000000" w:themeColor="text1"/>
          <w:sz w:val="22"/>
          <w:szCs w:val="22"/>
        </w:rPr>
        <w:t xml:space="preserve"> are large relative to </w:t>
      </w:r>
      <w:r w:rsidRPr="00DF2E02">
        <w:rPr>
          <w:rFonts w:ascii="Times New Roman" w:eastAsia="Times New Roman" w:hAnsi="Times New Roman" w:cs="Times New Roman"/>
          <w:i/>
          <w:iCs/>
          <w:color w:val="000000" w:themeColor="text1"/>
          <w:sz w:val="22"/>
          <w:szCs w:val="22"/>
        </w:rPr>
        <w:t>l</w:t>
      </w:r>
      <w:r w:rsidRPr="00DF2E02">
        <w:rPr>
          <w:rFonts w:ascii="Times New Roman" w:eastAsia="Times New Roman" w:hAnsi="Times New Roman" w:cs="Times New Roman"/>
          <w:color w:val="000000" w:themeColor="text1"/>
          <w:sz w:val="22"/>
          <w:szCs w:val="22"/>
        </w:rPr>
        <w:t xml:space="preserve"> in this capital- and energy-intensive industry, the variation in (P</w:t>
      </w:r>
      <w:r w:rsidRPr="00DF2E02">
        <w:rPr>
          <w:rFonts w:ascii="Times New Roman" w:eastAsia="Times New Roman" w:hAnsi="Times New Roman" w:cs="Times New Roman"/>
          <w:color w:val="000000" w:themeColor="text1"/>
          <w:sz w:val="22"/>
          <w:szCs w:val="22"/>
          <w:vertAlign w:val="subscript"/>
        </w:rPr>
        <w:t>E</w:t>
      </w:r>
      <w:r w:rsidRPr="00DF2E02">
        <w:rPr>
          <w:rFonts w:ascii="Times New Roman" w:eastAsia="Times New Roman" w:hAnsi="Times New Roman" w:cs="Times New Roman"/>
          <w:color w:val="000000" w:themeColor="text1"/>
          <w:sz w:val="22"/>
          <w:szCs w:val="22"/>
        </w:rPr>
        <w:t>)</w:t>
      </w:r>
      <w:r w:rsidRPr="00DF2E02">
        <w:rPr>
          <w:rFonts w:ascii="Times New Roman" w:eastAsia="Times New Roman" w:hAnsi="Times New Roman" w:cs="Times New Roman"/>
          <w:color w:val="000000" w:themeColor="text1"/>
          <w:sz w:val="22"/>
          <w:szCs w:val="22"/>
          <w:vertAlign w:val="subscript"/>
        </w:rPr>
        <w:t>i</w:t>
      </w:r>
      <w:r w:rsidRPr="00DF2E02">
        <w:rPr>
          <w:rFonts w:ascii="Times New Roman" w:eastAsia="Times New Roman" w:hAnsi="Times New Roman" w:cs="Times New Roman"/>
          <w:color w:val="000000" w:themeColor="text1"/>
          <w:sz w:val="22"/>
          <w:szCs w:val="22"/>
        </w:rPr>
        <w:t xml:space="preserve"> </w:t>
      </w:r>
      <w:r w:rsidR="00FC2832" w:rsidRPr="00DF2E02">
        <w:rPr>
          <w:rFonts w:ascii="Times New Roman" w:eastAsia="Times New Roman" w:hAnsi="Times New Roman" w:cs="Times New Roman"/>
          <w:color w:val="000000" w:themeColor="text1"/>
          <w:sz w:val="22"/>
          <w:szCs w:val="22"/>
        </w:rPr>
        <w:t xml:space="preserve">and </w:t>
      </w:r>
      <w:r w:rsidR="009D28F8" w:rsidRPr="00DF2E02">
        <w:rPr>
          <w:rFonts w:ascii="Times New Roman" w:eastAsia="Times New Roman" w:hAnsi="Times New Roman" w:cs="Times New Roman"/>
          <w:color w:val="000000" w:themeColor="text1"/>
          <w:sz w:val="22"/>
          <w:szCs w:val="22"/>
        </w:rPr>
        <w:t>R</w:t>
      </w:r>
      <w:r w:rsidR="009D28F8" w:rsidRPr="00DF2E02">
        <w:rPr>
          <w:rFonts w:ascii="Times New Roman" w:eastAsia="Times New Roman" w:hAnsi="Times New Roman" w:cs="Times New Roman"/>
          <w:color w:val="000000" w:themeColor="text1"/>
          <w:sz w:val="22"/>
          <w:szCs w:val="22"/>
          <w:vertAlign w:val="subscript"/>
        </w:rPr>
        <w:t>i</w:t>
      </w:r>
      <w:r w:rsidR="009D28F8" w:rsidRPr="00DF2E02">
        <w:rPr>
          <w:rFonts w:ascii="Times New Roman" w:eastAsia="Times New Roman" w:hAnsi="Times New Roman" w:cs="Times New Roman"/>
          <w:color w:val="000000" w:themeColor="text1"/>
          <w:sz w:val="22"/>
          <w:szCs w:val="22"/>
        </w:rPr>
        <w:t xml:space="preserve"> are </w:t>
      </w:r>
      <w:r w:rsidRPr="00DF2E02">
        <w:rPr>
          <w:rFonts w:ascii="Times New Roman" w:eastAsia="Times New Roman" w:hAnsi="Times New Roman" w:cs="Times New Roman"/>
          <w:color w:val="000000" w:themeColor="text1"/>
          <w:sz w:val="22"/>
          <w:szCs w:val="22"/>
        </w:rPr>
        <w:t>the most potent driver of cost differentiation</w:t>
      </w:r>
      <w:r w:rsidR="00DB16B7" w:rsidRPr="00DF2E02">
        <w:rPr>
          <w:rFonts w:ascii="Times New Roman" w:eastAsia="Times New Roman" w:hAnsi="Times New Roman" w:cs="Times New Roman"/>
          <w:color w:val="000000" w:themeColor="text1"/>
          <w:sz w:val="22"/>
          <w:szCs w:val="22"/>
        </w:rPr>
        <w:t xml:space="preserve"> (</w:t>
      </w:r>
      <w:r w:rsidR="005C2BDB" w:rsidRPr="00DF2E02">
        <w:rPr>
          <w:rFonts w:ascii="Times New Roman" w:eastAsia="Times New Roman" w:hAnsi="Times New Roman" w:cs="Times New Roman"/>
          <w:color w:val="000000" w:themeColor="text1"/>
          <w:sz w:val="22"/>
          <w:szCs w:val="22"/>
        </w:rPr>
        <w:t xml:space="preserve">Andrae and Edler, 2015; </w:t>
      </w:r>
      <w:proofErr w:type="spellStart"/>
      <w:r w:rsidR="003979B3" w:rsidRPr="00DF2E02">
        <w:rPr>
          <w:rFonts w:ascii="Times New Roman" w:eastAsia="Times New Roman" w:hAnsi="Times New Roman" w:cs="Times New Roman"/>
          <w:color w:val="000000" w:themeColor="text1"/>
          <w:sz w:val="22"/>
          <w:szCs w:val="22"/>
        </w:rPr>
        <w:t>Masanet</w:t>
      </w:r>
      <w:proofErr w:type="spellEnd"/>
      <w:r w:rsidR="003979B3" w:rsidRPr="00DF2E02">
        <w:rPr>
          <w:rFonts w:ascii="Times New Roman" w:eastAsia="Times New Roman" w:hAnsi="Times New Roman" w:cs="Times New Roman"/>
          <w:color w:val="000000" w:themeColor="text1"/>
          <w:sz w:val="22"/>
          <w:szCs w:val="22"/>
        </w:rPr>
        <w:t xml:space="preserve"> et al., 2020; </w:t>
      </w:r>
      <w:r w:rsidR="002D54E5" w:rsidRPr="00DF2E02">
        <w:rPr>
          <w:rFonts w:ascii="Times New Roman" w:eastAsia="Times New Roman" w:hAnsi="Times New Roman" w:cs="Times New Roman"/>
          <w:color w:val="000000" w:themeColor="text1"/>
          <w:sz w:val="22"/>
          <w:szCs w:val="22"/>
        </w:rPr>
        <w:t>Gelvanovska-Garcia, Ma</w:t>
      </w:r>
      <w:r w:rsidR="009D28F8" w:rsidRPr="00DF2E02">
        <w:rPr>
          <w:rFonts w:ascii="Times New Roman" w:eastAsia="Times New Roman" w:hAnsi="Times New Roman" w:cs="Times New Roman"/>
          <w:color w:val="000000" w:themeColor="text1"/>
          <w:sz w:val="22"/>
          <w:szCs w:val="22"/>
        </w:rPr>
        <w:t>c</w:t>
      </w:r>
      <w:r w:rsidR="002D54E5" w:rsidRPr="00DF2E02">
        <w:rPr>
          <w:rFonts w:ascii="Times New Roman" w:eastAsia="Times New Roman" w:hAnsi="Times New Roman" w:cs="Times New Roman"/>
          <w:color w:val="000000" w:themeColor="text1"/>
          <w:sz w:val="22"/>
          <w:szCs w:val="22"/>
        </w:rPr>
        <w:t>iul</w:t>
      </w:r>
      <w:r w:rsidR="009D28F8" w:rsidRPr="00DF2E02">
        <w:rPr>
          <w:rFonts w:ascii="Times New Roman" w:eastAsia="Times New Roman" w:hAnsi="Times New Roman" w:cs="Times New Roman"/>
          <w:color w:val="000000" w:themeColor="text1"/>
          <w:sz w:val="22"/>
          <w:szCs w:val="22"/>
        </w:rPr>
        <w:t>e</w:t>
      </w:r>
      <w:r w:rsidR="002D54E5" w:rsidRPr="00DF2E02">
        <w:rPr>
          <w:rFonts w:ascii="Times New Roman" w:eastAsia="Times New Roman" w:hAnsi="Times New Roman" w:cs="Times New Roman"/>
          <w:color w:val="000000" w:themeColor="text1"/>
          <w:sz w:val="22"/>
          <w:szCs w:val="22"/>
        </w:rPr>
        <w:t>, and Rossotto, 20</w:t>
      </w:r>
      <w:r w:rsidR="00C13F94" w:rsidRPr="00DF2E02">
        <w:rPr>
          <w:rFonts w:ascii="Times New Roman" w:eastAsia="Times New Roman" w:hAnsi="Times New Roman" w:cs="Times New Roman"/>
          <w:color w:val="000000" w:themeColor="text1"/>
          <w:sz w:val="22"/>
          <w:szCs w:val="22"/>
        </w:rPr>
        <w:t>24</w:t>
      </w:r>
      <w:r w:rsidR="005C2BDB" w:rsidRPr="00DF2E02">
        <w:rPr>
          <w:rFonts w:ascii="Times New Roman" w:eastAsia="Times New Roman" w:hAnsi="Times New Roman" w:cs="Times New Roman"/>
          <w:color w:val="000000" w:themeColor="text1"/>
          <w:sz w:val="22"/>
          <w:szCs w:val="22"/>
        </w:rPr>
        <w:t>)</w:t>
      </w:r>
      <w:r w:rsidRPr="00DF2E02">
        <w:rPr>
          <w:rFonts w:ascii="Times New Roman" w:eastAsia="Times New Roman" w:hAnsi="Times New Roman" w:cs="Times New Roman"/>
          <w:color w:val="000000" w:themeColor="text1"/>
          <w:sz w:val="22"/>
          <w:szCs w:val="22"/>
        </w:rPr>
        <w:t xml:space="preserve">. </w:t>
      </w:r>
      <w:r w:rsidR="00DE5B74" w:rsidRPr="00DF2E02">
        <w:rPr>
          <w:rFonts w:ascii="Times New Roman" w:eastAsia="Times New Roman" w:hAnsi="Times New Roman" w:cs="Times New Roman"/>
          <w:color w:val="000000" w:themeColor="text1"/>
          <w:sz w:val="22"/>
          <w:szCs w:val="22"/>
        </w:rPr>
        <w:t>Therefore, c</w:t>
      </w:r>
      <w:r w:rsidRPr="00DF2E02">
        <w:rPr>
          <w:rFonts w:ascii="Times New Roman" w:eastAsia="Times New Roman" w:hAnsi="Times New Roman" w:cs="Times New Roman"/>
          <w:color w:val="000000" w:themeColor="text1"/>
          <w:sz w:val="22"/>
          <w:szCs w:val="22"/>
        </w:rPr>
        <w:t>ountries abundant in cheap</w:t>
      </w:r>
      <w:r w:rsidR="00DE5B74" w:rsidRPr="00DF2E02">
        <w:rPr>
          <w:rFonts w:ascii="Times New Roman" w:eastAsia="Times New Roman" w:hAnsi="Times New Roman" w:cs="Times New Roman"/>
          <w:color w:val="000000" w:themeColor="text1"/>
          <w:sz w:val="22"/>
          <w:szCs w:val="22"/>
        </w:rPr>
        <w:t xml:space="preserve"> and</w:t>
      </w:r>
      <w:r w:rsidRPr="00DF2E02">
        <w:rPr>
          <w:rFonts w:ascii="Times New Roman" w:eastAsia="Times New Roman" w:hAnsi="Times New Roman" w:cs="Times New Roman"/>
          <w:color w:val="000000" w:themeColor="text1"/>
          <w:sz w:val="22"/>
          <w:szCs w:val="22"/>
        </w:rPr>
        <w:t xml:space="preserve"> reliable energy</w:t>
      </w:r>
      <w:r w:rsidR="0090128F" w:rsidRPr="00DF2E02">
        <w:rPr>
          <w:rFonts w:ascii="Times New Roman" w:eastAsia="Times New Roman" w:hAnsi="Times New Roman" w:cs="Times New Roman"/>
          <w:color w:val="000000" w:themeColor="text1"/>
          <w:sz w:val="22"/>
          <w:szCs w:val="22"/>
        </w:rPr>
        <w:t xml:space="preserve"> sources</w:t>
      </w:r>
      <w:r w:rsidRPr="00DF2E02">
        <w:rPr>
          <w:rFonts w:ascii="Times New Roman" w:eastAsia="Times New Roman" w:hAnsi="Times New Roman" w:cs="Times New Roman"/>
          <w:color w:val="000000" w:themeColor="text1"/>
          <w:sz w:val="22"/>
          <w:szCs w:val="22"/>
        </w:rPr>
        <w:t xml:space="preserve"> (</w:t>
      </w:r>
      <w:r w:rsidRPr="00DF2E02">
        <w:rPr>
          <w:rFonts w:ascii="Times New Roman" w:eastAsia="Times New Roman" w:hAnsi="Times New Roman" w:cs="Times New Roman"/>
          <w:i/>
          <w:iCs/>
          <w:color w:val="000000" w:themeColor="text1"/>
          <w:sz w:val="22"/>
          <w:szCs w:val="22"/>
        </w:rPr>
        <w:t>e.g.,</w:t>
      </w:r>
      <w:r w:rsidRPr="00DF2E02">
        <w:rPr>
          <w:rFonts w:ascii="Times New Roman" w:eastAsia="Times New Roman" w:hAnsi="Times New Roman" w:cs="Times New Roman"/>
          <w:color w:val="000000" w:themeColor="text1"/>
          <w:sz w:val="22"/>
          <w:szCs w:val="22"/>
        </w:rPr>
        <w:t xml:space="preserve"> hydroelectric</w:t>
      </w:r>
      <w:r w:rsidR="00946008" w:rsidRPr="00DF2E02">
        <w:rPr>
          <w:rFonts w:ascii="Times New Roman" w:eastAsia="Times New Roman" w:hAnsi="Times New Roman" w:cs="Times New Roman"/>
          <w:color w:val="000000" w:themeColor="text1"/>
          <w:sz w:val="22"/>
          <w:szCs w:val="22"/>
        </w:rPr>
        <w:t xml:space="preserve"> </w:t>
      </w:r>
      <w:r w:rsidRPr="00DF2E02">
        <w:rPr>
          <w:rFonts w:ascii="Times New Roman" w:eastAsia="Times New Roman" w:hAnsi="Times New Roman" w:cs="Times New Roman"/>
          <w:color w:val="000000" w:themeColor="text1"/>
          <w:sz w:val="22"/>
          <w:szCs w:val="22"/>
        </w:rPr>
        <w:t xml:space="preserve">or geothermal power) </w:t>
      </w:r>
      <w:r w:rsidR="00F95BFC" w:rsidRPr="00DF2E02">
        <w:rPr>
          <w:rFonts w:ascii="Times New Roman" w:eastAsia="Times New Roman" w:hAnsi="Times New Roman" w:cs="Times New Roman"/>
          <w:color w:val="000000" w:themeColor="text1"/>
          <w:sz w:val="22"/>
          <w:szCs w:val="22"/>
        </w:rPr>
        <w:t xml:space="preserve">and lower </w:t>
      </w:r>
      <w:r w:rsidR="00E94D55" w:rsidRPr="00DF2E02">
        <w:rPr>
          <w:rFonts w:ascii="Times New Roman" w:eastAsia="Times New Roman" w:hAnsi="Times New Roman" w:cs="Times New Roman"/>
          <w:color w:val="000000" w:themeColor="text1"/>
          <w:sz w:val="22"/>
          <w:szCs w:val="22"/>
        </w:rPr>
        <w:t xml:space="preserve">rental rate of capital/infrastructure </w:t>
      </w:r>
      <w:r w:rsidRPr="00DF2E02">
        <w:rPr>
          <w:rFonts w:ascii="Times New Roman" w:eastAsia="Times New Roman" w:hAnsi="Times New Roman" w:cs="Times New Roman"/>
          <w:color w:val="000000" w:themeColor="text1"/>
          <w:sz w:val="22"/>
          <w:szCs w:val="22"/>
        </w:rPr>
        <w:t xml:space="preserve">see the largest </w:t>
      </w:r>
      <w:r w:rsidR="007B2879" w:rsidRPr="00DF2E02">
        <w:rPr>
          <w:rFonts w:ascii="Times New Roman" w:eastAsia="Times New Roman" w:hAnsi="Times New Roman" w:cs="Times New Roman"/>
          <w:color w:val="000000" w:themeColor="text1"/>
          <w:sz w:val="22"/>
          <w:szCs w:val="22"/>
        </w:rPr>
        <w:t xml:space="preserve">opportunity for </w:t>
      </w:r>
      <w:r w:rsidRPr="00DF2E02">
        <w:rPr>
          <w:rFonts w:ascii="Times New Roman" w:eastAsia="Times New Roman" w:hAnsi="Times New Roman" w:cs="Times New Roman"/>
          <w:color w:val="000000" w:themeColor="text1"/>
          <w:sz w:val="22"/>
          <w:szCs w:val="22"/>
        </w:rPr>
        <w:t>reduction in C</w:t>
      </w:r>
      <w:r w:rsidRPr="00DF2E02">
        <w:rPr>
          <w:rFonts w:ascii="Times New Roman" w:eastAsia="Times New Roman" w:hAnsi="Times New Roman" w:cs="Times New Roman"/>
          <w:color w:val="000000" w:themeColor="text1"/>
          <w:sz w:val="22"/>
          <w:szCs w:val="22"/>
          <w:vertAlign w:val="subscript"/>
        </w:rPr>
        <w:t>i</w:t>
      </w:r>
      <w:r w:rsidRPr="00DF2E02">
        <w:rPr>
          <w:rFonts w:ascii="Times New Roman" w:eastAsia="Times New Roman" w:hAnsi="Times New Roman" w:cs="Times New Roman"/>
          <w:color w:val="000000" w:themeColor="text1"/>
          <w:sz w:val="22"/>
          <w:szCs w:val="22"/>
        </w:rPr>
        <w:t xml:space="preserve"> (</w:t>
      </w:r>
      <w:proofErr w:type="spellStart"/>
      <w:r w:rsidR="00F3660E" w:rsidRPr="00DF2E02">
        <w:rPr>
          <w:rFonts w:ascii="Times New Roman" w:eastAsia="Times New Roman" w:hAnsi="Times New Roman" w:cs="Times New Roman"/>
          <w:color w:val="000000" w:themeColor="text1"/>
          <w:sz w:val="22"/>
          <w:szCs w:val="22"/>
        </w:rPr>
        <w:t>Grishechkin</w:t>
      </w:r>
      <w:proofErr w:type="spellEnd"/>
      <w:r w:rsidR="00F3660E" w:rsidRPr="00DF2E02">
        <w:rPr>
          <w:rFonts w:ascii="Times New Roman" w:eastAsia="Times New Roman" w:hAnsi="Times New Roman" w:cs="Times New Roman"/>
          <w:color w:val="000000" w:themeColor="text1"/>
          <w:sz w:val="22"/>
          <w:szCs w:val="22"/>
        </w:rPr>
        <w:t>, 2024</w:t>
      </w:r>
      <w:r w:rsidRPr="00DF2E02">
        <w:rPr>
          <w:rFonts w:ascii="Times New Roman" w:eastAsia="Times New Roman" w:hAnsi="Times New Roman" w:cs="Times New Roman"/>
          <w:color w:val="000000" w:themeColor="text1"/>
          <w:sz w:val="22"/>
          <w:szCs w:val="22"/>
        </w:rPr>
        <w:t>).</w:t>
      </w:r>
    </w:p>
    <w:p w14:paraId="6C8C56AE" w14:textId="66212496" w:rsidR="00BF3AB1" w:rsidRPr="00DF2E02" w:rsidRDefault="00BF3AB1" w:rsidP="48129DE9">
      <w:pPr>
        <w:spacing w:after="100" w:afterAutospacing="1" w:line="240" w:lineRule="auto"/>
        <w:jc w:val="both"/>
        <w:rPr>
          <w:rFonts w:ascii="Times New Roman" w:hAnsi="Times New Roman" w:cs="Times New Roman"/>
          <w:color w:val="000000" w:themeColor="text1"/>
        </w:rPr>
      </w:pPr>
      <w:r w:rsidRPr="00DF2E02">
        <w:rPr>
          <w:rFonts w:ascii="Times New Roman" w:eastAsia="Times New Roman" w:hAnsi="Times New Roman" w:cs="Times New Roman"/>
          <w:color w:val="000000" w:themeColor="text1"/>
          <w:kern w:val="0"/>
          <w:sz w:val="22"/>
          <w:szCs w:val="22"/>
          <w14:ligatures w14:val="none"/>
        </w:rPr>
        <w:t xml:space="preserve">The unique nature of digital goods requires the inclusion of two crucial non-factor costs that dictate the </w:t>
      </w:r>
      <w:r w:rsidRPr="00DF2E02">
        <w:rPr>
          <w:rFonts w:ascii="Times New Roman" w:eastAsia="Times New Roman" w:hAnsi="Times New Roman" w:cs="Times New Roman"/>
          <w:color w:val="000000" w:themeColor="text1"/>
          <w:sz w:val="22"/>
          <w:szCs w:val="22"/>
        </w:rPr>
        <w:t>final price and market suitability, especially for international trade (</w:t>
      </w:r>
      <w:r w:rsidR="00FB5A7D" w:rsidRPr="00DF2E02">
        <w:rPr>
          <w:rFonts w:ascii="Times New Roman" w:eastAsia="Times New Roman" w:hAnsi="Times New Roman" w:cs="Times New Roman"/>
          <w:color w:val="000000" w:themeColor="text1"/>
          <w:kern w:val="0"/>
          <w:sz w:val="22"/>
          <w:szCs w:val="22"/>
          <w14:ligatures w14:val="none"/>
        </w:rPr>
        <w:t>BCG, 2025</w:t>
      </w:r>
      <w:r w:rsidRPr="00DF2E02">
        <w:rPr>
          <w:rFonts w:ascii="Times New Roman" w:eastAsia="Times New Roman" w:hAnsi="Times New Roman" w:cs="Times New Roman"/>
          <w:color w:val="000000" w:themeColor="text1"/>
          <w:kern w:val="0"/>
          <w:sz w:val="22"/>
          <w:szCs w:val="22"/>
          <w14:ligatures w14:val="none"/>
        </w:rPr>
        <w:t>).</w:t>
      </w:r>
      <w:r w:rsidR="00B44F9B" w:rsidRPr="00DF2E02">
        <w:rPr>
          <w:rFonts w:ascii="Times New Roman" w:eastAsia="Times New Roman" w:hAnsi="Times New Roman" w:cs="Times New Roman"/>
          <w:color w:val="000000" w:themeColor="text1"/>
          <w:kern w:val="0"/>
          <w:sz w:val="22"/>
          <w:szCs w:val="22"/>
          <w14:ligatures w14:val="none"/>
        </w:rPr>
        <w:t xml:space="preserve"> The first refers to the </w:t>
      </w:r>
      <w:r w:rsidR="00D0370A" w:rsidRPr="00DF2E02">
        <w:rPr>
          <w:rFonts w:ascii="Times New Roman" w:eastAsia="Times New Roman" w:hAnsi="Times New Roman" w:cs="Times New Roman"/>
          <w:color w:val="000000" w:themeColor="text1"/>
          <w:kern w:val="0"/>
          <w:sz w:val="22"/>
          <w:szCs w:val="22"/>
          <w14:ligatures w14:val="none"/>
        </w:rPr>
        <w:lastRenderedPageBreak/>
        <w:t>r</w:t>
      </w:r>
      <w:r w:rsidRPr="00DF2E02">
        <w:rPr>
          <w:rFonts w:ascii="Times New Roman" w:eastAsia="Times New Roman" w:hAnsi="Times New Roman" w:cs="Times New Roman"/>
          <w:color w:val="000000" w:themeColor="text1"/>
          <w:kern w:val="0"/>
          <w:sz w:val="22"/>
          <w:szCs w:val="22"/>
          <w14:ligatures w14:val="none"/>
        </w:rPr>
        <w:t xml:space="preserve">egulatory </w:t>
      </w:r>
      <w:r w:rsidR="00D0370A" w:rsidRPr="00DF2E02">
        <w:rPr>
          <w:rFonts w:ascii="Times New Roman" w:eastAsia="Times New Roman" w:hAnsi="Times New Roman" w:cs="Times New Roman"/>
          <w:color w:val="000000" w:themeColor="text1"/>
          <w:kern w:val="0"/>
          <w:sz w:val="22"/>
          <w:szCs w:val="22"/>
          <w14:ligatures w14:val="none"/>
        </w:rPr>
        <w:t>c</w:t>
      </w:r>
      <w:r w:rsidRPr="00DF2E02">
        <w:rPr>
          <w:rFonts w:ascii="Times New Roman" w:eastAsia="Times New Roman" w:hAnsi="Times New Roman" w:cs="Times New Roman"/>
          <w:color w:val="000000" w:themeColor="text1"/>
          <w:kern w:val="0"/>
          <w:sz w:val="22"/>
          <w:szCs w:val="22"/>
          <w14:ligatures w14:val="none"/>
        </w:rPr>
        <w:t xml:space="preserve">ompliance </w:t>
      </w:r>
      <w:r w:rsidR="00D0370A" w:rsidRPr="00DF2E02">
        <w:rPr>
          <w:rFonts w:ascii="Times New Roman" w:eastAsia="Times New Roman" w:hAnsi="Times New Roman" w:cs="Times New Roman"/>
          <w:color w:val="000000" w:themeColor="text1"/>
          <w:kern w:val="0"/>
          <w:sz w:val="22"/>
          <w:szCs w:val="22"/>
          <w14:ligatures w14:val="none"/>
        </w:rPr>
        <w:t>c</w:t>
      </w:r>
      <w:r w:rsidRPr="00DF2E02">
        <w:rPr>
          <w:rFonts w:ascii="Times New Roman" w:eastAsia="Times New Roman" w:hAnsi="Times New Roman" w:cs="Times New Roman"/>
          <w:color w:val="000000" w:themeColor="text1"/>
          <w:kern w:val="0"/>
          <w:sz w:val="22"/>
          <w:szCs w:val="22"/>
          <w14:ligatures w14:val="none"/>
        </w:rPr>
        <w:t>ost (</w:t>
      </w:r>
      <w:proofErr w:type="spellStart"/>
      <w:r w:rsidR="00395A7B" w:rsidRPr="00DF2E02">
        <w:rPr>
          <w:rFonts w:ascii="Times New Roman" w:eastAsia="Times New Roman" w:hAnsi="Times New Roman" w:cs="Times New Roman"/>
          <w:color w:val="000000" w:themeColor="text1"/>
          <w:kern w:val="0"/>
          <w:sz w:val="22"/>
          <w:szCs w:val="22"/>
          <w14:ligatures w14:val="none"/>
        </w:rPr>
        <w:t>τ</w:t>
      </w:r>
      <w:r w:rsidR="00395A7B" w:rsidRPr="00DF2E02">
        <w:rPr>
          <w:rFonts w:ascii="Times New Roman" w:eastAsia="Times New Roman" w:hAnsi="Times New Roman" w:cs="Times New Roman"/>
          <w:color w:val="000000" w:themeColor="text1"/>
          <w:kern w:val="0"/>
          <w:sz w:val="22"/>
          <w:szCs w:val="22"/>
          <w:vertAlign w:val="subscript"/>
          <w14:ligatures w14:val="none"/>
        </w:rPr>
        <w:t>i</w:t>
      </w:r>
      <w:proofErr w:type="spellEnd"/>
      <w:r w:rsidRPr="00DF2E02">
        <w:rPr>
          <w:rFonts w:ascii="Times New Roman" w:eastAsia="Times New Roman" w:hAnsi="Times New Roman" w:cs="Times New Roman"/>
          <w:color w:val="000000" w:themeColor="text1"/>
          <w:kern w:val="0"/>
          <w:sz w:val="22"/>
          <w:szCs w:val="22"/>
          <w14:ligatures w14:val="none"/>
        </w:rPr>
        <w:t xml:space="preserve">) </w:t>
      </w:r>
      <w:r w:rsidR="00817F57" w:rsidRPr="00DF2E02">
        <w:rPr>
          <w:rFonts w:ascii="Times New Roman" w:eastAsia="Times New Roman" w:hAnsi="Times New Roman" w:cs="Times New Roman"/>
          <w:color w:val="000000" w:themeColor="text1"/>
          <w:kern w:val="0"/>
          <w:sz w:val="22"/>
          <w:szCs w:val="22"/>
          <w14:ligatures w14:val="none"/>
        </w:rPr>
        <w:t xml:space="preserve">that </w:t>
      </w:r>
      <w:r w:rsidRPr="00DF2E02">
        <w:rPr>
          <w:rFonts w:ascii="Times New Roman" w:eastAsia="Times New Roman" w:hAnsi="Times New Roman" w:cs="Times New Roman"/>
          <w:color w:val="000000" w:themeColor="text1"/>
          <w:kern w:val="0"/>
          <w:sz w:val="22"/>
          <w:szCs w:val="22"/>
          <w14:ligatures w14:val="none"/>
        </w:rPr>
        <w:t>represents</w:t>
      </w:r>
      <w:r w:rsidRPr="00DF2E02">
        <w:rPr>
          <w:rFonts w:ascii="Times New Roman" w:eastAsia="Times New Roman" w:hAnsi="Times New Roman" w:cs="Times New Roman"/>
          <w:color w:val="000000" w:themeColor="text1"/>
          <w:sz w:val="22"/>
          <w:szCs w:val="22"/>
        </w:rPr>
        <w:t xml:space="preserve"> the premium added to the cost base to comply with </w:t>
      </w:r>
      <w:r w:rsidR="00817F57" w:rsidRPr="00DF2E02">
        <w:rPr>
          <w:rFonts w:ascii="Times New Roman" w:eastAsia="Times New Roman" w:hAnsi="Times New Roman" w:cs="Times New Roman"/>
          <w:color w:val="000000" w:themeColor="text1"/>
          <w:kern w:val="0"/>
          <w:sz w:val="22"/>
          <w:szCs w:val="22"/>
          <w14:ligatures w14:val="none"/>
        </w:rPr>
        <w:t>d</w:t>
      </w:r>
      <w:r w:rsidRPr="00DF2E02">
        <w:rPr>
          <w:rFonts w:ascii="Times New Roman" w:eastAsia="Times New Roman" w:hAnsi="Times New Roman" w:cs="Times New Roman"/>
          <w:color w:val="000000" w:themeColor="text1"/>
          <w:kern w:val="0"/>
          <w:sz w:val="22"/>
          <w:szCs w:val="22"/>
          <w14:ligatures w14:val="none"/>
        </w:rPr>
        <w:t xml:space="preserve">ata </w:t>
      </w:r>
      <w:r w:rsidR="009B4C23" w:rsidRPr="00DF2E02">
        <w:rPr>
          <w:rFonts w:ascii="Times New Roman" w:eastAsia="Times New Roman" w:hAnsi="Times New Roman" w:cs="Times New Roman"/>
          <w:color w:val="000000" w:themeColor="text1"/>
          <w:kern w:val="0"/>
          <w:sz w:val="22"/>
          <w:szCs w:val="22"/>
          <w14:ligatures w14:val="none"/>
        </w:rPr>
        <w:t xml:space="preserve">governance regimes </w:t>
      </w:r>
      <w:r w:rsidRPr="00DF2E02">
        <w:rPr>
          <w:rFonts w:ascii="Times New Roman" w:eastAsia="Times New Roman" w:hAnsi="Times New Roman" w:cs="Times New Roman"/>
          <w:color w:val="000000" w:themeColor="text1"/>
          <w:kern w:val="0"/>
          <w:sz w:val="22"/>
          <w:szCs w:val="22"/>
          <w14:ligatures w14:val="none"/>
        </w:rPr>
        <w:t>and local regulations</w:t>
      </w:r>
      <w:r w:rsidR="00340465" w:rsidRPr="00DF2E02">
        <w:rPr>
          <w:rStyle w:val="FootnoteReference"/>
          <w:rFonts w:ascii="Times New Roman" w:eastAsia="Times New Roman" w:hAnsi="Times New Roman" w:cs="Times New Roman"/>
          <w:color w:val="000000" w:themeColor="text1"/>
          <w:kern w:val="0"/>
          <w:sz w:val="22"/>
          <w:szCs w:val="22"/>
          <w14:ligatures w14:val="none"/>
        </w:rPr>
        <w:footnoteReference w:id="5"/>
      </w:r>
      <w:r w:rsidRPr="00DF2E02">
        <w:rPr>
          <w:rFonts w:ascii="Times New Roman" w:eastAsia="Times New Roman" w:hAnsi="Times New Roman" w:cs="Times New Roman"/>
          <w:color w:val="000000" w:themeColor="text1"/>
          <w:kern w:val="0"/>
          <w:sz w:val="22"/>
          <w:szCs w:val="22"/>
          <w14:ligatures w14:val="none"/>
        </w:rPr>
        <w:t xml:space="preserve">. These costs include </w:t>
      </w:r>
      <w:r w:rsidR="00E80029" w:rsidRPr="00DF2E02">
        <w:rPr>
          <w:rFonts w:ascii="Times New Roman" w:eastAsia="Times New Roman" w:hAnsi="Times New Roman" w:cs="Times New Roman"/>
          <w:color w:val="000000" w:themeColor="text1"/>
          <w:kern w:val="0"/>
          <w:sz w:val="22"/>
          <w:szCs w:val="22"/>
          <w14:ligatures w14:val="none"/>
        </w:rPr>
        <w:t xml:space="preserve">features such as </w:t>
      </w:r>
      <w:r w:rsidRPr="00DF2E02">
        <w:rPr>
          <w:rFonts w:ascii="Times New Roman" w:eastAsia="Times New Roman" w:hAnsi="Times New Roman" w:cs="Times New Roman"/>
          <w:color w:val="000000" w:themeColor="text1"/>
          <w:kern w:val="0"/>
          <w:sz w:val="22"/>
          <w:szCs w:val="22"/>
          <w14:ligatures w14:val="none"/>
        </w:rPr>
        <w:t>mandatory local encryption, specialized audit trails, or restricted operational staffing, making it more expensive to deliver the service.</w:t>
      </w:r>
    </w:p>
    <w:p w14:paraId="5EE65562" w14:textId="118C6F39" w:rsidR="00BF3AB1" w:rsidRPr="00DF2E02" w:rsidRDefault="001439D9" w:rsidP="48129DE9">
      <w:pPr>
        <w:spacing w:after="100" w:afterAutospacing="1" w:line="240" w:lineRule="auto"/>
        <w:jc w:val="both"/>
        <w:rPr>
          <w:rFonts w:ascii="Times New Roman" w:hAnsi="Times New Roman" w:cs="Times New Roman"/>
          <w:color w:val="000000" w:themeColor="text1"/>
        </w:rPr>
      </w:pPr>
      <w:r w:rsidRPr="00DF2E02">
        <w:rPr>
          <w:rFonts w:ascii="Times New Roman" w:eastAsia="Times New Roman" w:hAnsi="Times New Roman" w:cs="Times New Roman"/>
          <w:color w:val="000000" w:themeColor="text1"/>
          <w:sz w:val="22"/>
          <w:szCs w:val="22"/>
        </w:rPr>
        <w:t>For its part</w:t>
      </w:r>
      <w:r w:rsidR="00D0370A" w:rsidRPr="00DF2E02">
        <w:rPr>
          <w:rFonts w:ascii="Times New Roman" w:eastAsia="Times New Roman" w:hAnsi="Times New Roman" w:cs="Times New Roman"/>
          <w:color w:val="000000" w:themeColor="text1"/>
          <w:kern w:val="0"/>
          <w:sz w:val="22"/>
          <w:szCs w:val="22"/>
          <w14:ligatures w14:val="none"/>
        </w:rPr>
        <w:t>, the g</w:t>
      </w:r>
      <w:r w:rsidR="00BF3AB1" w:rsidRPr="00DF2E02">
        <w:rPr>
          <w:rFonts w:ascii="Times New Roman" w:eastAsia="Times New Roman" w:hAnsi="Times New Roman" w:cs="Times New Roman"/>
          <w:color w:val="000000" w:themeColor="text1"/>
          <w:kern w:val="0"/>
          <w:sz w:val="22"/>
          <w:szCs w:val="22"/>
          <w14:ligatures w14:val="none"/>
        </w:rPr>
        <w:t xml:space="preserve">eopolitical and </w:t>
      </w:r>
      <w:r w:rsidR="00D0370A" w:rsidRPr="00DF2E02">
        <w:rPr>
          <w:rFonts w:ascii="Times New Roman" w:eastAsia="Times New Roman" w:hAnsi="Times New Roman" w:cs="Times New Roman"/>
          <w:color w:val="000000" w:themeColor="text1"/>
          <w:kern w:val="0"/>
          <w:sz w:val="22"/>
          <w:szCs w:val="22"/>
          <w14:ligatures w14:val="none"/>
        </w:rPr>
        <w:t>environmental</w:t>
      </w:r>
      <w:r w:rsidR="00BF3AB1" w:rsidRPr="00DF2E02">
        <w:rPr>
          <w:rFonts w:ascii="Times New Roman" w:eastAsia="Times New Roman" w:hAnsi="Times New Roman" w:cs="Times New Roman"/>
          <w:color w:val="000000" w:themeColor="text1"/>
          <w:kern w:val="0"/>
          <w:sz w:val="22"/>
          <w:szCs w:val="22"/>
          <w14:ligatures w14:val="none"/>
        </w:rPr>
        <w:t xml:space="preserve"> </w:t>
      </w:r>
      <w:r w:rsidR="00D0370A" w:rsidRPr="00DF2E02">
        <w:rPr>
          <w:rFonts w:ascii="Times New Roman" w:eastAsia="Times New Roman" w:hAnsi="Times New Roman" w:cs="Times New Roman"/>
          <w:color w:val="000000" w:themeColor="text1"/>
          <w:kern w:val="0"/>
          <w:sz w:val="22"/>
          <w:szCs w:val="22"/>
          <w14:ligatures w14:val="none"/>
        </w:rPr>
        <w:t>r</w:t>
      </w:r>
      <w:r w:rsidR="00BF3AB1" w:rsidRPr="00DF2E02">
        <w:rPr>
          <w:rFonts w:ascii="Times New Roman" w:eastAsia="Times New Roman" w:hAnsi="Times New Roman" w:cs="Times New Roman"/>
          <w:color w:val="000000" w:themeColor="text1"/>
          <w:kern w:val="0"/>
          <w:sz w:val="22"/>
          <w:szCs w:val="22"/>
          <w14:ligatures w14:val="none"/>
        </w:rPr>
        <w:t xml:space="preserve">isk </w:t>
      </w:r>
      <w:r w:rsidR="00D0370A" w:rsidRPr="00DF2E02">
        <w:rPr>
          <w:rFonts w:ascii="Times New Roman" w:eastAsia="Times New Roman" w:hAnsi="Times New Roman" w:cs="Times New Roman"/>
          <w:color w:val="000000" w:themeColor="text1"/>
          <w:kern w:val="0"/>
          <w:sz w:val="22"/>
          <w:szCs w:val="22"/>
          <w14:ligatures w14:val="none"/>
        </w:rPr>
        <w:t>p</w:t>
      </w:r>
      <w:r w:rsidR="00BF3AB1" w:rsidRPr="00DF2E02">
        <w:rPr>
          <w:rFonts w:ascii="Times New Roman" w:eastAsia="Times New Roman" w:hAnsi="Times New Roman" w:cs="Times New Roman"/>
          <w:color w:val="000000" w:themeColor="text1"/>
          <w:kern w:val="0"/>
          <w:sz w:val="22"/>
          <w:szCs w:val="22"/>
          <w14:ligatures w14:val="none"/>
        </w:rPr>
        <w:t>remium (</w:t>
      </w:r>
      <w:proofErr w:type="spellStart"/>
      <w:r w:rsidR="00395A7B" w:rsidRPr="00DF2E02">
        <w:rPr>
          <w:rFonts w:ascii="Times New Roman" w:eastAsia="Times New Roman" w:hAnsi="Times New Roman" w:cs="Times New Roman"/>
          <w:color w:val="000000" w:themeColor="text1"/>
          <w:kern w:val="0"/>
          <w:sz w:val="22"/>
          <w:szCs w:val="22"/>
          <w14:ligatures w14:val="none"/>
        </w:rPr>
        <w:t>ρ</w:t>
      </w:r>
      <w:r w:rsidR="00395A7B" w:rsidRPr="00DF2E02">
        <w:rPr>
          <w:rFonts w:ascii="Times New Roman" w:eastAsia="Times New Roman" w:hAnsi="Times New Roman" w:cs="Times New Roman"/>
          <w:color w:val="000000" w:themeColor="text1"/>
          <w:kern w:val="0"/>
          <w:sz w:val="22"/>
          <w:szCs w:val="22"/>
          <w:vertAlign w:val="subscript"/>
          <w14:ligatures w14:val="none"/>
        </w:rPr>
        <w:t>i</w:t>
      </w:r>
      <w:proofErr w:type="spellEnd"/>
      <w:r w:rsidR="00BF3AB1" w:rsidRPr="00DF2E02">
        <w:rPr>
          <w:rFonts w:ascii="Times New Roman" w:eastAsia="Times New Roman" w:hAnsi="Times New Roman" w:cs="Times New Roman"/>
          <w:color w:val="000000" w:themeColor="text1"/>
          <w:kern w:val="0"/>
          <w:sz w:val="22"/>
          <w:szCs w:val="22"/>
          <w14:ligatures w14:val="none"/>
        </w:rPr>
        <w:t>)</w:t>
      </w:r>
      <w:r w:rsidR="00D0370A" w:rsidRPr="00DF2E02">
        <w:rPr>
          <w:rFonts w:ascii="Times New Roman" w:eastAsia="Times New Roman" w:hAnsi="Times New Roman" w:cs="Times New Roman"/>
          <w:color w:val="000000" w:themeColor="text1"/>
          <w:kern w:val="0"/>
          <w:sz w:val="22"/>
          <w:szCs w:val="22"/>
          <w14:ligatures w14:val="none"/>
        </w:rPr>
        <w:t xml:space="preserve"> </w:t>
      </w:r>
      <w:r w:rsidR="00BF3AB1" w:rsidRPr="00DF2E02">
        <w:rPr>
          <w:rFonts w:ascii="Times New Roman" w:eastAsia="Times New Roman" w:hAnsi="Times New Roman" w:cs="Times New Roman"/>
          <w:color w:val="000000" w:themeColor="text1"/>
          <w:kern w:val="0"/>
          <w:sz w:val="22"/>
          <w:szCs w:val="22"/>
          <w14:ligatures w14:val="none"/>
        </w:rPr>
        <w:t>is factored into the price by the provider (or demanded by the customer</w:t>
      </w:r>
      <w:r w:rsidR="003C6A01" w:rsidRPr="00DF2E02">
        <w:rPr>
          <w:rFonts w:ascii="Times New Roman" w:eastAsia="Times New Roman" w:hAnsi="Times New Roman" w:cs="Times New Roman"/>
          <w:color w:val="000000" w:themeColor="text1"/>
          <w:kern w:val="0"/>
          <w:sz w:val="22"/>
          <w:szCs w:val="22"/>
          <w14:ligatures w14:val="none"/>
        </w:rPr>
        <w:t xml:space="preserve"> under contractual</w:t>
      </w:r>
      <w:r w:rsidR="008249B5" w:rsidRPr="00DF2E02">
        <w:rPr>
          <w:rFonts w:ascii="Times New Roman" w:eastAsia="Times New Roman" w:hAnsi="Times New Roman" w:cs="Times New Roman"/>
          <w:color w:val="000000" w:themeColor="text1"/>
          <w:kern w:val="0"/>
          <w:sz w:val="22"/>
          <w:szCs w:val="22"/>
          <w14:ligatures w14:val="none"/>
        </w:rPr>
        <w:t xml:space="preserve"> requirements</w:t>
      </w:r>
      <w:r w:rsidR="00BF3AB1" w:rsidRPr="00DF2E02">
        <w:rPr>
          <w:rFonts w:ascii="Times New Roman" w:eastAsia="Times New Roman" w:hAnsi="Times New Roman" w:cs="Times New Roman"/>
          <w:color w:val="000000" w:themeColor="text1"/>
          <w:kern w:val="0"/>
          <w:sz w:val="22"/>
          <w:szCs w:val="22"/>
          <w14:ligatures w14:val="none"/>
        </w:rPr>
        <w:t>) due to the risk of service disruption. It reflects political instability, changes in regulatory regimes, high susceptibility to natural disasters (earthquakes, floods), or dependence on unreliable grids</w:t>
      </w:r>
      <w:r w:rsidR="008249B5" w:rsidRPr="00DF2E02">
        <w:rPr>
          <w:rFonts w:ascii="Times New Roman" w:eastAsia="Times New Roman" w:hAnsi="Times New Roman" w:cs="Times New Roman"/>
          <w:color w:val="000000" w:themeColor="text1"/>
          <w:kern w:val="0"/>
          <w:sz w:val="22"/>
          <w:szCs w:val="22"/>
          <w14:ligatures w14:val="none"/>
        </w:rPr>
        <w:t>, among others</w:t>
      </w:r>
      <w:r w:rsidR="00BF3AB1" w:rsidRPr="00DF2E02">
        <w:rPr>
          <w:rFonts w:ascii="Times New Roman" w:eastAsia="Times New Roman" w:hAnsi="Times New Roman" w:cs="Times New Roman"/>
          <w:color w:val="000000" w:themeColor="text1"/>
          <w:kern w:val="0"/>
          <w:sz w:val="22"/>
          <w:szCs w:val="22"/>
          <w14:ligatures w14:val="none"/>
        </w:rPr>
        <w:t xml:space="preserve"> </w:t>
      </w:r>
      <w:r w:rsidR="004C3C0E" w:rsidRPr="00DF2E02">
        <w:rPr>
          <w:rFonts w:ascii="Times New Roman" w:eastAsia="Times New Roman" w:hAnsi="Times New Roman" w:cs="Times New Roman"/>
          <w:color w:val="000000" w:themeColor="text1"/>
          <w:kern w:val="0"/>
          <w:sz w:val="22"/>
          <w:szCs w:val="22"/>
          <w14:ligatures w14:val="none"/>
        </w:rPr>
        <w:t>(</w:t>
      </w:r>
      <w:r w:rsidR="008D5B67" w:rsidRPr="00DF2E02">
        <w:rPr>
          <w:rFonts w:ascii="Times New Roman" w:eastAsia="Times New Roman" w:hAnsi="Times New Roman" w:cs="Times New Roman"/>
          <w:color w:val="000000" w:themeColor="text1"/>
          <w:kern w:val="0"/>
          <w:sz w:val="22"/>
          <w:szCs w:val="22"/>
          <w14:ligatures w14:val="none"/>
        </w:rPr>
        <w:t xml:space="preserve">Daim, </w:t>
      </w:r>
      <w:proofErr w:type="spellStart"/>
      <w:r w:rsidR="008D5B67" w:rsidRPr="00DF2E02">
        <w:rPr>
          <w:rFonts w:ascii="Times New Roman" w:eastAsia="Times New Roman" w:hAnsi="Times New Roman" w:cs="Times New Roman"/>
          <w:color w:val="000000" w:themeColor="text1"/>
          <w:kern w:val="0"/>
          <w:sz w:val="22"/>
          <w:szCs w:val="22"/>
          <w14:ligatures w14:val="none"/>
        </w:rPr>
        <w:t>Bhatla</w:t>
      </w:r>
      <w:proofErr w:type="spellEnd"/>
      <w:r w:rsidR="008D5B67" w:rsidRPr="00DF2E02">
        <w:rPr>
          <w:rFonts w:ascii="Times New Roman" w:eastAsia="Times New Roman" w:hAnsi="Times New Roman" w:cs="Times New Roman"/>
          <w:color w:val="000000" w:themeColor="text1"/>
          <w:kern w:val="0"/>
          <w:sz w:val="22"/>
          <w:szCs w:val="22"/>
          <w14:ligatures w14:val="none"/>
        </w:rPr>
        <w:t>, Mansour, 2012</w:t>
      </w:r>
      <w:r w:rsidR="004C3C0E" w:rsidRPr="00DF2E02">
        <w:rPr>
          <w:rFonts w:ascii="Times New Roman" w:eastAsia="Times New Roman" w:hAnsi="Times New Roman" w:cs="Times New Roman"/>
          <w:color w:val="000000" w:themeColor="text1"/>
          <w:kern w:val="0"/>
          <w:sz w:val="22"/>
          <w:szCs w:val="22"/>
          <w14:ligatures w14:val="none"/>
        </w:rPr>
        <w:t>)</w:t>
      </w:r>
      <w:r w:rsidR="00BF3AB1" w:rsidRPr="00DF2E02">
        <w:rPr>
          <w:rFonts w:ascii="Times New Roman" w:eastAsia="Times New Roman" w:hAnsi="Times New Roman" w:cs="Times New Roman"/>
          <w:color w:val="000000" w:themeColor="text1"/>
          <w:kern w:val="0"/>
          <w:sz w:val="22"/>
          <w:szCs w:val="22"/>
          <w14:ligatures w14:val="none"/>
        </w:rPr>
        <w:t>.</w:t>
      </w:r>
    </w:p>
    <w:p w14:paraId="5BA01B59" w14:textId="77777777" w:rsidR="00F35A7A" w:rsidRPr="00DF2E02" w:rsidRDefault="00F35A7A" w:rsidP="00F35A7A">
      <w:pPr>
        <w:spacing w:after="0" w:line="240" w:lineRule="auto"/>
        <w:rPr>
          <w:rFonts w:ascii="Times New Roman" w:eastAsia="Times New Roman" w:hAnsi="Times New Roman" w:cs="Times New Roman"/>
          <w:color w:val="000000" w:themeColor="text1"/>
          <w:sz w:val="22"/>
          <w:szCs w:val="22"/>
        </w:rPr>
      </w:pPr>
      <w:r w:rsidRPr="00DF2E02">
        <w:rPr>
          <w:rFonts w:ascii="Times New Roman" w:eastAsia="Times New Roman" w:hAnsi="Times New Roman" w:cs="Times New Roman"/>
          <w:color w:val="000000" w:themeColor="text1"/>
          <w:sz w:val="22"/>
          <w:szCs w:val="22"/>
        </w:rPr>
        <w:t xml:space="preserve">The total structural unit cost of producing a DPU in </w:t>
      </w:r>
      <w:proofErr w:type="gramStart"/>
      <w:r w:rsidRPr="00DF2E02">
        <w:rPr>
          <w:rFonts w:ascii="Times New Roman" w:eastAsia="Times New Roman" w:hAnsi="Times New Roman" w:cs="Times New Roman"/>
          <w:color w:val="000000" w:themeColor="text1"/>
          <w:sz w:val="22"/>
          <w:szCs w:val="22"/>
        </w:rPr>
        <w:t xml:space="preserve">country </w:t>
      </w:r>
      <w:r w:rsidRPr="00DF2E02">
        <w:rPr>
          <w:rFonts w:ascii="Times New Roman" w:eastAsia="Times New Roman" w:hAnsi="Times New Roman" w:cs="Times New Roman"/>
          <w:i/>
          <w:iCs/>
          <w:color w:val="000000" w:themeColor="text1"/>
          <w:sz w:val="22"/>
          <w:szCs w:val="22"/>
        </w:rPr>
        <w:t>i</w:t>
      </w:r>
      <w:proofErr w:type="gramEnd"/>
      <w:r w:rsidRPr="00DF2E02">
        <w:rPr>
          <w:rFonts w:ascii="Times New Roman" w:eastAsia="Times New Roman" w:hAnsi="Times New Roman" w:cs="Times New Roman"/>
          <w:color w:val="000000" w:themeColor="text1"/>
          <w:sz w:val="22"/>
          <w:szCs w:val="22"/>
        </w:rPr>
        <w:t xml:space="preserve"> is therefore defined as:</w:t>
      </w:r>
    </w:p>
    <w:p w14:paraId="6F418AC4" w14:textId="3B66EB43" w:rsidR="35440BD7" w:rsidRPr="00DF2E02" w:rsidRDefault="35440BD7" w:rsidP="35440BD7">
      <w:pPr>
        <w:spacing w:after="0" w:line="240" w:lineRule="auto"/>
        <w:jc w:val="center"/>
        <w:rPr>
          <w:rFonts w:ascii="Times New Roman" w:hAnsi="Times New Roman" w:cs="Times New Roman"/>
          <w:color w:val="000000" w:themeColor="text1"/>
        </w:rPr>
      </w:pPr>
    </w:p>
    <w:p w14:paraId="28E45D03" w14:textId="6FF35619" w:rsidR="007C0A92" w:rsidRPr="00DF2E02" w:rsidRDefault="003F6B0F" w:rsidP="35440BD7">
      <w:pPr>
        <w:spacing w:after="0" w:line="240" w:lineRule="auto"/>
        <w:jc w:val="center"/>
        <w:rPr>
          <w:rFonts w:ascii="Times New Roman" w:eastAsia="Times New Roman" w:hAnsi="Times New Roman" w:cs="Times New Roman"/>
          <w:color w:val="000000" w:themeColor="text1"/>
          <w:kern w:val="0"/>
          <w:sz w:val="22"/>
          <w:szCs w:val="22"/>
          <w14:ligatures w14:val="none"/>
        </w:rPr>
      </w:pPr>
      <m:oMathPara>
        <m:oMath>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P</m:t>
              </m:r>
            </m:e>
            <m:sub>
              <m:r>
                <w:rPr>
                  <w:rFonts w:ascii="Cambria Math" w:eastAsia="Times New Roman" w:hAnsi="Cambria Math" w:cs="Times New Roman"/>
                  <w:color w:val="000000" w:themeColor="text1"/>
                  <w:kern w:val="0"/>
                  <w:sz w:val="22"/>
                  <w:szCs w:val="22"/>
                  <w14:ligatures w14:val="none"/>
                </w:rPr>
                <m:t>DPU</m:t>
              </m:r>
              <m:r>
                <w:rPr>
                  <w:rFonts w:ascii="Cambria Math" w:eastAsia="Times New Roman" w:hAnsi="Cambria Math" w:cs="Times New Roman"/>
                  <w:color w:val="000000" w:themeColor="text1"/>
                  <w:kern w:val="0"/>
                  <w:sz w:val="22"/>
                  <w:szCs w:val="22"/>
                  <w14:ligatures w14:val="none"/>
                </w:rPr>
                <m:t>,</m:t>
              </m:r>
              <m:r>
                <w:rPr>
                  <w:rFonts w:ascii="Cambria Math" w:eastAsia="Times New Roman" w:hAnsi="Cambria Math" w:cs="Times New Roman"/>
                  <w:color w:val="000000" w:themeColor="text1"/>
                  <w:kern w:val="0"/>
                  <w:sz w:val="22"/>
                  <w:szCs w:val="22"/>
                  <w14:ligatures w14:val="none"/>
                </w:rPr>
                <m:t>i</m:t>
              </m:r>
            </m:sub>
          </m:sSub>
          <m:r>
            <w:rPr>
              <w:rFonts w:ascii="Cambria Math" w:eastAsia="Times New Roman" w:hAnsi="Cambria Math" w:cs="Times New Roman"/>
              <w:color w:val="000000" w:themeColor="text1"/>
              <w:kern w:val="0"/>
              <w:sz w:val="22"/>
              <w:szCs w:val="22"/>
              <w14:ligatures w14:val="none"/>
            </w:rPr>
            <m:t>=</m:t>
          </m:r>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C</m:t>
              </m:r>
            </m:e>
            <m:sub>
              <m:r>
                <w:rPr>
                  <w:rFonts w:ascii="Cambria Math" w:eastAsia="Times New Roman" w:hAnsi="Cambria Math" w:cs="Times New Roman"/>
                  <w:color w:val="000000" w:themeColor="text1"/>
                  <w:kern w:val="0"/>
                  <w:sz w:val="22"/>
                  <w:szCs w:val="22"/>
                  <w14:ligatures w14:val="none"/>
                </w:rPr>
                <m:t>i</m:t>
              </m:r>
            </m:sub>
          </m:sSub>
          <m:r>
            <w:rPr>
              <w:rFonts w:ascii="Cambria Math" w:eastAsia="Times New Roman" w:hAnsi="Cambria Math" w:cs="Times New Roman"/>
              <w:color w:val="000000" w:themeColor="text1"/>
              <w:kern w:val="0"/>
              <w:sz w:val="22"/>
              <w:szCs w:val="22"/>
              <w14:ligatures w14:val="none"/>
            </w:rPr>
            <m:t xml:space="preserve">+ </m:t>
          </m:r>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τ</m:t>
              </m:r>
            </m:e>
            <m:sub>
              <m:r>
                <w:rPr>
                  <w:rFonts w:ascii="Cambria Math" w:eastAsia="Times New Roman" w:hAnsi="Cambria Math" w:cs="Times New Roman"/>
                  <w:color w:val="000000" w:themeColor="text1"/>
                  <w:kern w:val="0"/>
                  <w:sz w:val="22"/>
                  <w:szCs w:val="22"/>
                  <w14:ligatures w14:val="none"/>
                </w:rPr>
                <m:t>i</m:t>
              </m:r>
            </m:sub>
          </m:sSub>
          <m:r>
            <w:rPr>
              <w:rFonts w:ascii="Cambria Math" w:eastAsia="Times New Roman" w:hAnsi="Cambria Math" w:cs="Times New Roman"/>
              <w:color w:val="000000" w:themeColor="text1"/>
              <w:kern w:val="0"/>
              <w:sz w:val="22"/>
              <w:szCs w:val="22"/>
              <w14:ligatures w14:val="none"/>
            </w:rPr>
            <m:t>+</m:t>
          </m:r>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ρ</m:t>
              </m:r>
            </m:e>
            <m:sub>
              <m:r>
                <w:rPr>
                  <w:rFonts w:ascii="Cambria Math" w:eastAsia="Times New Roman" w:hAnsi="Cambria Math" w:cs="Times New Roman"/>
                  <w:color w:val="000000" w:themeColor="text1"/>
                  <w:kern w:val="0"/>
                  <w:sz w:val="22"/>
                  <w:szCs w:val="22"/>
                  <w14:ligatures w14:val="none"/>
                </w:rPr>
                <m:t>i</m:t>
              </m:r>
            </m:sub>
          </m:sSub>
        </m:oMath>
      </m:oMathPara>
    </w:p>
    <w:p w14:paraId="7DDBCD4C" w14:textId="77777777" w:rsidR="007C0A92" w:rsidRPr="00DF2E02" w:rsidRDefault="007C0A92" w:rsidP="00BF3AB1">
      <w:pPr>
        <w:spacing w:after="0" w:line="240" w:lineRule="auto"/>
        <w:rPr>
          <w:rFonts w:ascii="Times New Roman" w:eastAsia="Times New Roman" w:hAnsi="Times New Roman" w:cs="Times New Roman"/>
          <w:color w:val="000000" w:themeColor="text1"/>
          <w:kern w:val="0"/>
          <w:sz w:val="22"/>
          <w:szCs w:val="22"/>
          <w14:ligatures w14:val="none"/>
        </w:rPr>
      </w:pPr>
    </w:p>
    <w:p w14:paraId="1F7C9B95" w14:textId="295087D8" w:rsidR="2C8B3D13" w:rsidRPr="00DF2E02" w:rsidRDefault="17D0B8F1" w:rsidP="35440BD7">
      <w:pPr>
        <w:spacing w:afterAutospacing="1" w:line="240" w:lineRule="auto"/>
        <w:jc w:val="both"/>
        <w:rPr>
          <w:rFonts w:ascii="Times New Roman" w:eastAsia="Times New Roman" w:hAnsi="Times New Roman" w:cs="Times New Roman"/>
          <w:color w:val="000000" w:themeColor="text1"/>
          <w:sz w:val="22"/>
          <w:szCs w:val="22"/>
        </w:rPr>
      </w:pPr>
      <w:r w:rsidRPr="00DF2E02">
        <w:rPr>
          <w:rFonts w:ascii="Times New Roman" w:eastAsia="Times New Roman" w:hAnsi="Times New Roman" w:cs="Times New Roman"/>
          <w:color w:val="000000" w:themeColor="text1"/>
          <w:sz w:val="22"/>
          <w:szCs w:val="22"/>
        </w:rPr>
        <w:t xml:space="preserve">where </w:t>
      </w:r>
      <m:oMath>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P</m:t>
            </m:r>
          </m:e>
          <m:sub>
            <m:r>
              <w:rPr>
                <w:rFonts w:ascii="Cambria Math" w:eastAsia="Times New Roman" w:hAnsi="Cambria Math" w:cs="Times New Roman"/>
                <w:color w:val="000000" w:themeColor="text1"/>
                <w:kern w:val="0"/>
                <w:sz w:val="22"/>
                <w:szCs w:val="22"/>
                <w14:ligatures w14:val="none"/>
              </w:rPr>
              <m:t>DPU,i</m:t>
            </m:r>
          </m:sub>
        </m:sSub>
      </m:oMath>
      <w:r w:rsidRPr="00DF2E02">
        <w:rPr>
          <w:rFonts w:ascii="Times New Roman" w:eastAsia="Times New Roman" w:hAnsi="Times New Roman" w:cs="Times New Roman"/>
          <w:color w:val="000000" w:themeColor="text1"/>
          <w:sz w:val="22"/>
          <w:szCs w:val="22"/>
        </w:rPr>
        <w:t xml:space="preserve"> represents the full economic cost of supplying a standardized data processing unit, including input cost, regulatory compliance costs, and geop</w:t>
      </w:r>
      <w:proofErr w:type="spellStart"/>
      <w:r w:rsidR="7E838B36" w:rsidRPr="00DF2E02">
        <w:rPr>
          <w:rFonts w:ascii="Times New Roman" w:eastAsia="Times New Roman" w:hAnsi="Times New Roman" w:cs="Times New Roman"/>
          <w:color w:val="000000" w:themeColor="text1"/>
          <w:sz w:val="22"/>
          <w:szCs w:val="22"/>
        </w:rPr>
        <w:t>o</w:t>
      </w:r>
      <w:r w:rsidRPr="00DF2E02">
        <w:rPr>
          <w:rFonts w:ascii="Times New Roman" w:eastAsia="Times New Roman" w:hAnsi="Times New Roman" w:cs="Times New Roman"/>
          <w:color w:val="000000" w:themeColor="text1"/>
          <w:sz w:val="22"/>
          <w:szCs w:val="22"/>
        </w:rPr>
        <w:t>litical</w:t>
      </w:r>
      <w:proofErr w:type="spellEnd"/>
      <w:r w:rsidRPr="00DF2E02">
        <w:rPr>
          <w:rFonts w:ascii="Times New Roman" w:eastAsia="Times New Roman" w:hAnsi="Times New Roman" w:cs="Times New Roman"/>
          <w:color w:val="000000" w:themeColor="text1"/>
          <w:sz w:val="22"/>
          <w:szCs w:val="22"/>
        </w:rPr>
        <w:t xml:space="preserve"> or environmental risk</w:t>
      </w:r>
      <w:r w:rsidR="60F9C661" w:rsidRPr="00DF2E02">
        <w:rPr>
          <w:rFonts w:ascii="Times New Roman" w:eastAsia="Times New Roman" w:hAnsi="Times New Roman" w:cs="Times New Roman"/>
          <w:color w:val="000000" w:themeColor="text1"/>
          <w:sz w:val="22"/>
          <w:szCs w:val="22"/>
        </w:rPr>
        <w:t xml:space="preserve"> premium</w:t>
      </w:r>
      <w:r w:rsidR="04EFA80D" w:rsidRPr="00DF2E02">
        <w:rPr>
          <w:rFonts w:ascii="Times New Roman" w:eastAsia="Times New Roman" w:hAnsi="Times New Roman" w:cs="Times New Roman"/>
          <w:color w:val="000000" w:themeColor="text1"/>
          <w:sz w:val="22"/>
          <w:szCs w:val="22"/>
        </w:rPr>
        <w:t xml:space="preserve">. </w:t>
      </w:r>
      <w:r w:rsidR="2C8B3D13" w:rsidRPr="00DF2E02">
        <w:rPr>
          <w:rFonts w:ascii="Times New Roman" w:eastAsia="Times New Roman" w:hAnsi="Times New Roman" w:cs="Times New Roman"/>
          <w:color w:val="000000" w:themeColor="text1"/>
          <w:sz w:val="22"/>
          <w:szCs w:val="22"/>
        </w:rPr>
        <w:t xml:space="preserve">Under competitive conditions and given the standardized nature of commodity cloud services, prices are expected to converge toward structural unit costs in the long run. </w:t>
      </w:r>
    </w:p>
    <w:p w14:paraId="76AB02CA" w14:textId="064732A8" w:rsidR="00BF3AB1" w:rsidRPr="00DF2E02" w:rsidRDefault="00BF3AB1" w:rsidP="35440BD7">
      <w:pPr>
        <w:spacing w:line="240" w:lineRule="auto"/>
        <w:jc w:val="both"/>
        <w:rPr>
          <w:rFonts w:ascii="Times New Roman" w:eastAsia="Times New Roman" w:hAnsi="Times New Roman" w:cs="Times New Roman"/>
          <w:color w:val="000000" w:themeColor="text1"/>
          <w:kern w:val="0"/>
          <w:sz w:val="22"/>
          <w:szCs w:val="22"/>
          <w14:ligatures w14:val="none"/>
        </w:rPr>
      </w:pPr>
      <w:r w:rsidRPr="00DF2E02">
        <w:rPr>
          <w:rFonts w:ascii="Times New Roman" w:eastAsia="Times New Roman" w:hAnsi="Times New Roman" w:cs="Times New Roman"/>
          <w:color w:val="000000" w:themeColor="text1"/>
          <w:kern w:val="0"/>
          <w:sz w:val="22"/>
          <w:szCs w:val="22"/>
          <w14:ligatures w14:val="none"/>
        </w:rPr>
        <w:t xml:space="preserve">A country </w:t>
      </w:r>
      <w:r w:rsidRPr="00DF2E02">
        <w:rPr>
          <w:rFonts w:ascii="Times New Roman" w:eastAsia="Times New Roman" w:hAnsi="Times New Roman" w:cs="Times New Roman"/>
          <w:i/>
          <w:iCs/>
          <w:color w:val="000000" w:themeColor="text1"/>
          <w:kern w:val="0"/>
          <w:sz w:val="22"/>
          <w:szCs w:val="22"/>
          <w14:ligatures w14:val="none"/>
        </w:rPr>
        <w:t>i</w:t>
      </w:r>
      <w:r w:rsidRPr="00DF2E02">
        <w:rPr>
          <w:rFonts w:ascii="Times New Roman" w:eastAsia="Times New Roman" w:hAnsi="Times New Roman" w:cs="Times New Roman"/>
          <w:color w:val="000000" w:themeColor="text1"/>
          <w:kern w:val="0"/>
          <w:sz w:val="22"/>
          <w:szCs w:val="22"/>
          <w14:ligatures w14:val="none"/>
        </w:rPr>
        <w:t xml:space="preserve"> has a comparative advantage in the global provision of </w:t>
      </w:r>
      <w:r w:rsidR="008123B1" w:rsidRPr="00DF2E02">
        <w:rPr>
          <w:rFonts w:ascii="Times New Roman" w:eastAsia="Times New Roman" w:hAnsi="Times New Roman" w:cs="Times New Roman"/>
          <w:color w:val="000000" w:themeColor="text1"/>
          <w:kern w:val="0"/>
          <w:sz w:val="22"/>
          <w:szCs w:val="22"/>
          <w14:ligatures w14:val="none"/>
        </w:rPr>
        <w:t>DPU</w:t>
      </w:r>
      <w:r w:rsidRPr="00DF2E02">
        <w:rPr>
          <w:rFonts w:ascii="Times New Roman" w:eastAsia="Times New Roman" w:hAnsi="Times New Roman" w:cs="Times New Roman"/>
          <w:color w:val="000000" w:themeColor="text1"/>
          <w:kern w:val="0"/>
          <w:sz w:val="22"/>
          <w:szCs w:val="22"/>
          <w14:ligatures w14:val="none"/>
        </w:rPr>
        <w:t xml:space="preserve"> </w:t>
      </w:r>
      <w:proofErr w:type="gramStart"/>
      <w:r w:rsidRPr="00DF2E02">
        <w:rPr>
          <w:rFonts w:ascii="Times New Roman" w:eastAsia="Times New Roman" w:hAnsi="Times New Roman" w:cs="Times New Roman"/>
          <w:color w:val="000000" w:themeColor="text1"/>
          <w:kern w:val="0"/>
          <w:sz w:val="22"/>
          <w:szCs w:val="22"/>
          <w14:ligatures w14:val="none"/>
        </w:rPr>
        <w:t>if ,</w:t>
      </w:r>
      <w:proofErr w:type="gramEnd"/>
      <w:r w:rsidRPr="00DF2E02">
        <w:rPr>
          <w:rFonts w:ascii="Times New Roman" w:eastAsia="Times New Roman" w:hAnsi="Times New Roman" w:cs="Times New Roman"/>
          <w:color w:val="000000" w:themeColor="text1"/>
          <w:kern w:val="0"/>
          <w:sz w:val="22"/>
          <w:szCs w:val="22"/>
          <w14:ligatures w14:val="none"/>
        </w:rPr>
        <w:t xml:space="preserve"> while meeting the necessary quality </w:t>
      </w:r>
      <w:r w:rsidRPr="00DF2E02">
        <w:rPr>
          <w:rFonts w:ascii="Times New Roman" w:eastAsia="Times New Roman" w:hAnsi="Times New Roman" w:cs="Times New Roman"/>
          <w:color w:val="000000" w:themeColor="text1"/>
          <w:sz w:val="22"/>
          <w:szCs w:val="22"/>
        </w:rPr>
        <w:t>SLA</w:t>
      </w:r>
      <w:r w:rsidR="65AB4C94" w:rsidRPr="00DF2E02">
        <w:rPr>
          <w:rFonts w:ascii="Times New Roman" w:eastAsia="Times New Roman" w:hAnsi="Times New Roman" w:cs="Times New Roman"/>
          <w:color w:val="000000" w:themeColor="text1"/>
          <w:sz w:val="22"/>
          <w:szCs w:val="22"/>
        </w:rPr>
        <w:t xml:space="preserve"> (Service Level Agreement</w:t>
      </w:r>
      <w:r w:rsidRPr="00DF2E02">
        <w:rPr>
          <w:rFonts w:ascii="Times New Roman" w:eastAsia="Times New Roman" w:hAnsi="Times New Roman" w:cs="Times New Roman"/>
          <w:color w:val="000000" w:themeColor="text1"/>
          <w:sz w:val="22"/>
          <w:szCs w:val="22"/>
        </w:rPr>
        <w:t>) standard</w:t>
      </w:r>
      <w:r w:rsidR="1D8DE9FF" w:rsidRPr="00DF2E02">
        <w:rPr>
          <w:rFonts w:ascii="Times New Roman" w:eastAsia="Times New Roman" w:hAnsi="Times New Roman" w:cs="Times New Roman"/>
          <w:color w:val="000000" w:themeColor="text1"/>
          <w:sz w:val="22"/>
          <w:szCs w:val="22"/>
        </w:rPr>
        <w:t xml:space="preserve">, its total structural unit cost is lower than that of competing countries </w:t>
      </w:r>
      <w:r w:rsidR="1D8DE9FF" w:rsidRPr="00DF2E02">
        <w:rPr>
          <w:rFonts w:ascii="Times New Roman" w:eastAsia="Times New Roman" w:hAnsi="Times New Roman" w:cs="Times New Roman"/>
          <w:i/>
          <w:iCs/>
          <w:color w:val="000000" w:themeColor="text1"/>
          <w:sz w:val="22"/>
          <w:szCs w:val="22"/>
        </w:rPr>
        <w:t>j ≠ i</w:t>
      </w:r>
      <w:r w:rsidRPr="00DF2E02">
        <w:rPr>
          <w:rFonts w:ascii="Times New Roman" w:eastAsia="Times New Roman" w:hAnsi="Times New Roman" w:cs="Times New Roman"/>
          <w:color w:val="000000" w:themeColor="text1"/>
          <w:sz w:val="22"/>
          <w:szCs w:val="22"/>
        </w:rPr>
        <w:t>.</w:t>
      </w:r>
    </w:p>
    <w:p w14:paraId="1997062E" w14:textId="11775170" w:rsidR="00BF3AB1" w:rsidRPr="00DF2E02" w:rsidRDefault="00BF3AB1" w:rsidP="00EF7B7F">
      <w:pPr>
        <w:spacing w:after="0" w:line="240" w:lineRule="auto"/>
        <w:jc w:val="center"/>
        <w:rPr>
          <w:rFonts w:ascii="Times New Roman" w:eastAsia="Times New Roman" w:hAnsi="Times New Roman" w:cs="Times New Roman"/>
          <w:color w:val="000000" w:themeColor="text1"/>
          <w:kern w:val="0"/>
          <w:sz w:val="22"/>
          <w:szCs w:val="22"/>
          <w14:ligatures w14:val="none"/>
        </w:rPr>
      </w:pPr>
      <w:r w:rsidRPr="00DF2E02">
        <w:rPr>
          <w:rFonts w:ascii="Times New Roman" w:eastAsia="Times New Roman" w:hAnsi="Times New Roman" w:cs="Times New Roman"/>
          <w:color w:val="000000" w:themeColor="text1"/>
          <w:kern w:val="0"/>
          <w:sz w:val="22"/>
          <w:szCs w:val="22"/>
          <w14:ligatures w14:val="none"/>
        </w:rPr>
        <w:t>Comparative Advantage</w:t>
      </w:r>
      <w:r w:rsidR="00A45BA2" w:rsidRPr="00DF2E02">
        <w:rPr>
          <w:rFonts w:ascii="Times New Roman" w:eastAsia="Times New Roman" w:hAnsi="Times New Roman" w:cs="Times New Roman"/>
          <w:color w:val="000000" w:themeColor="text1"/>
          <w:kern w:val="0"/>
          <w:sz w:val="22"/>
          <w:szCs w:val="22"/>
          <w14:ligatures w14:val="none"/>
        </w:rPr>
        <w:t xml:space="preserve"> </w:t>
      </w:r>
      <w:r w:rsidR="19D16E30" w:rsidRPr="00DF2E02">
        <w:rPr>
          <w:rFonts w:ascii="Times New Roman" w:eastAsia="Times New Roman" w:hAnsi="Times New Roman" w:cs="Times New Roman"/>
          <w:color w:val="000000" w:themeColor="text1"/>
          <w:kern w:val="0"/>
          <w:sz w:val="22"/>
          <w:szCs w:val="22"/>
          <w:vertAlign w:val="subscript"/>
          <w14:ligatures w14:val="none"/>
        </w:rPr>
        <w:t>i</w:t>
      </w:r>
      <w:r w:rsidR="19D16E30" w:rsidRPr="00DF2E02">
        <w:rPr>
          <w:rFonts w:ascii="Times New Roman" w:eastAsia="Times New Roman" w:hAnsi="Times New Roman" w:cs="Times New Roman"/>
          <w:color w:val="000000" w:themeColor="text1"/>
          <w:kern w:val="0"/>
          <w:sz w:val="22"/>
          <w:szCs w:val="22"/>
          <w14:ligatures w14:val="none"/>
        </w:rPr>
        <w:t xml:space="preserve"> </w:t>
      </w:r>
      <w:r w:rsidR="00A92CBB" w:rsidRPr="00DF2E02">
        <w:rPr>
          <w:rFonts w:ascii="Times New Roman" w:eastAsia="Times New Roman" w:hAnsi="Times New Roman" w:cs="Times New Roman"/>
          <w:color w:val="000000" w:themeColor="text1"/>
          <w:kern w:val="0"/>
          <w:sz w:val="22"/>
          <w:szCs w:val="22"/>
          <w14:ligatures w14:val="none"/>
        </w:rPr>
        <w:t>≡</w:t>
      </w:r>
      <w:r w:rsidRPr="00DF2E02">
        <w:rPr>
          <w:rFonts w:ascii="Times New Roman" w:eastAsia="Times New Roman" w:hAnsi="Times New Roman" w:cs="Times New Roman"/>
          <w:color w:val="000000" w:themeColor="text1"/>
          <w:kern w:val="0"/>
          <w:sz w:val="22"/>
          <w:szCs w:val="22"/>
          <w14:ligatures w14:val="none"/>
        </w:rPr>
        <w:t xml:space="preserve"> </w:t>
      </w:r>
      <m:oMath>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P</m:t>
            </m:r>
          </m:e>
          <m:sub>
            <m:r>
              <w:rPr>
                <w:rFonts w:ascii="Cambria Math" w:eastAsia="Times New Roman" w:hAnsi="Cambria Math" w:cs="Times New Roman"/>
                <w:color w:val="000000" w:themeColor="text1"/>
                <w:kern w:val="0"/>
                <w:sz w:val="22"/>
                <w:szCs w:val="22"/>
                <w14:ligatures w14:val="none"/>
              </w:rPr>
              <m:t>DPU,i</m:t>
            </m:r>
          </m:sub>
        </m:sSub>
        <m:r>
          <w:rPr>
            <w:rFonts w:ascii="Cambria Math" w:eastAsia="Times New Roman" w:hAnsi="Cambria Math" w:cs="Times New Roman"/>
            <w:color w:val="000000" w:themeColor="text1"/>
            <w:kern w:val="0"/>
            <w:sz w:val="22"/>
            <w:szCs w:val="22"/>
            <w14:ligatures w14:val="none"/>
          </w:rPr>
          <m:t>=</m:t>
        </m:r>
        <m:func>
          <m:funcPr>
            <m:ctrlPr>
              <w:rPr>
                <w:rFonts w:ascii="Cambria Math" w:eastAsia="Times New Roman" w:hAnsi="Cambria Math" w:cs="Times New Roman"/>
                <w:i/>
                <w:color w:val="000000" w:themeColor="text1"/>
                <w:kern w:val="0"/>
                <w:sz w:val="22"/>
                <w:szCs w:val="22"/>
                <w14:ligatures w14:val="none"/>
              </w:rPr>
            </m:ctrlPr>
          </m:funcPr>
          <m:fName>
            <m:limLow>
              <m:limLowPr>
                <m:ctrlPr>
                  <w:rPr>
                    <w:rFonts w:ascii="Cambria Math" w:eastAsia="Times New Roman" w:hAnsi="Cambria Math" w:cs="Times New Roman"/>
                    <w:i/>
                    <w:color w:val="000000" w:themeColor="text1"/>
                    <w:kern w:val="0"/>
                    <w:sz w:val="22"/>
                    <w:szCs w:val="22"/>
                    <w14:ligatures w14:val="none"/>
                  </w:rPr>
                </m:ctrlPr>
              </m:limLowPr>
              <m:e>
                <m:r>
                  <m:rPr>
                    <m:sty m:val="p"/>
                  </m:rPr>
                  <w:rPr>
                    <w:rFonts w:ascii="Cambria Math" w:eastAsia="Times New Roman" w:hAnsi="Cambria Math" w:cs="Times New Roman"/>
                    <w:color w:val="000000" w:themeColor="text1"/>
                    <w:kern w:val="0"/>
                    <w:sz w:val="22"/>
                    <w:szCs w:val="22"/>
                    <w14:ligatures w14:val="none"/>
                  </w:rPr>
                  <m:t>min</m:t>
                </m:r>
              </m:e>
              <m:lim>
                <m:r>
                  <w:rPr>
                    <w:rFonts w:ascii="Cambria Math" w:eastAsia="Times New Roman" w:hAnsi="Cambria Math" w:cs="Times New Roman"/>
                    <w:color w:val="000000" w:themeColor="text1"/>
                    <w:kern w:val="0"/>
                    <w:sz w:val="22"/>
                    <w:szCs w:val="22"/>
                    <w14:ligatures w14:val="none"/>
                  </w:rPr>
                  <m:t>j≠i</m:t>
                </m:r>
              </m:lim>
            </m:limLow>
          </m:fName>
          <m:e>
            <m:d>
              <m:dPr>
                <m:begChr m:val="{"/>
                <m:endChr m:val=""/>
                <m:ctrlPr>
                  <w:rPr>
                    <w:rFonts w:ascii="Cambria Math" w:eastAsia="Times New Roman" w:hAnsi="Cambria Math" w:cs="Times New Roman"/>
                    <w:i/>
                    <w:color w:val="000000" w:themeColor="text1"/>
                    <w:kern w:val="0"/>
                    <w:sz w:val="22"/>
                    <w:szCs w:val="22"/>
                    <w14:ligatures w14:val="none"/>
                  </w:rPr>
                </m:ctrlPr>
              </m:dPr>
              <m:e>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C</m:t>
                    </m:r>
                  </m:e>
                  <m:sub>
                    <m:r>
                      <w:rPr>
                        <w:rFonts w:ascii="Cambria Math" w:eastAsia="Times New Roman" w:hAnsi="Cambria Math" w:cs="Times New Roman"/>
                        <w:color w:val="000000" w:themeColor="text1"/>
                        <w:kern w:val="0"/>
                        <w:sz w:val="22"/>
                        <w:szCs w:val="22"/>
                        <w14:ligatures w14:val="none"/>
                      </w:rPr>
                      <m:t>j</m:t>
                    </m:r>
                  </m:sub>
                </m:sSub>
                <m:r>
                  <w:rPr>
                    <w:rFonts w:ascii="Cambria Math" w:eastAsia="Times New Roman" w:hAnsi="Cambria Math" w:cs="Times New Roman"/>
                    <w:color w:val="000000" w:themeColor="text1"/>
                    <w:kern w:val="0"/>
                    <w:sz w:val="22"/>
                    <w:szCs w:val="22"/>
                    <w14:ligatures w14:val="none"/>
                  </w:rPr>
                  <m:t>+</m:t>
                </m:r>
              </m:e>
            </m:d>
            <m:d>
              <m:dPr>
                <m:begChr m:val=""/>
                <m:endChr m:val="}"/>
                <m:ctrlPr>
                  <w:rPr>
                    <w:rFonts w:ascii="Cambria Math" w:eastAsia="Times New Roman" w:hAnsi="Cambria Math" w:cs="Times New Roman"/>
                    <w:i/>
                    <w:color w:val="000000" w:themeColor="text1"/>
                    <w:kern w:val="0"/>
                    <w:sz w:val="22"/>
                    <w:szCs w:val="22"/>
                    <w14:ligatures w14:val="none"/>
                  </w:rPr>
                </m:ctrlPr>
              </m:dPr>
              <m:e>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τ</m:t>
                    </m:r>
                  </m:e>
                  <m:sub>
                    <m:r>
                      <w:rPr>
                        <w:rFonts w:ascii="Cambria Math" w:eastAsia="Times New Roman" w:hAnsi="Cambria Math" w:cs="Times New Roman"/>
                        <w:color w:val="000000" w:themeColor="text1"/>
                        <w:kern w:val="0"/>
                        <w:sz w:val="22"/>
                        <w:szCs w:val="22"/>
                        <w14:ligatures w14:val="none"/>
                      </w:rPr>
                      <m:t>j</m:t>
                    </m:r>
                  </m:sub>
                </m:sSub>
                <m:r>
                  <w:rPr>
                    <w:rFonts w:ascii="Cambria Math" w:eastAsia="Times New Roman" w:hAnsi="Cambria Math" w:cs="Times New Roman"/>
                    <w:color w:val="000000" w:themeColor="text1"/>
                    <w:kern w:val="0"/>
                    <w:sz w:val="22"/>
                    <w:szCs w:val="22"/>
                    <w14:ligatures w14:val="none"/>
                  </w:rPr>
                  <m:t>+</m:t>
                </m:r>
                <m:sSub>
                  <m:sSubPr>
                    <m:ctrlPr>
                      <w:rPr>
                        <w:rFonts w:ascii="Cambria Math" w:eastAsia="Times New Roman" w:hAnsi="Cambria Math" w:cs="Times New Roman"/>
                        <w:i/>
                        <w:color w:val="000000" w:themeColor="text1"/>
                        <w:kern w:val="0"/>
                        <w:sz w:val="22"/>
                        <w:szCs w:val="22"/>
                        <w14:ligatures w14:val="none"/>
                      </w:rPr>
                    </m:ctrlPr>
                  </m:sSubPr>
                  <m:e>
                    <m:r>
                      <w:rPr>
                        <w:rFonts w:ascii="Cambria Math" w:eastAsia="Times New Roman" w:hAnsi="Cambria Math" w:cs="Times New Roman"/>
                        <w:color w:val="000000" w:themeColor="text1"/>
                        <w:kern w:val="0"/>
                        <w:sz w:val="22"/>
                        <w:szCs w:val="22"/>
                        <w14:ligatures w14:val="none"/>
                      </w:rPr>
                      <m:t>ρ</m:t>
                    </m:r>
                  </m:e>
                  <m:sub>
                    <m:r>
                      <w:rPr>
                        <w:rFonts w:ascii="Cambria Math" w:eastAsia="Times New Roman" w:hAnsi="Cambria Math" w:cs="Times New Roman"/>
                        <w:color w:val="000000" w:themeColor="text1"/>
                        <w:kern w:val="0"/>
                        <w:sz w:val="22"/>
                        <w:szCs w:val="22"/>
                        <w14:ligatures w14:val="none"/>
                      </w:rPr>
                      <m:t>j</m:t>
                    </m:r>
                  </m:sub>
                </m:sSub>
              </m:e>
            </m:d>
          </m:e>
        </m:func>
      </m:oMath>
    </w:p>
    <w:p w14:paraId="57D13986" w14:textId="77777777" w:rsidR="004B7F41" w:rsidRPr="00DF2E02" w:rsidRDefault="004B7F41">
      <w:pPr>
        <w:spacing w:after="0" w:line="240" w:lineRule="auto"/>
        <w:jc w:val="center"/>
        <w:rPr>
          <w:rFonts w:ascii="Times New Roman" w:eastAsia="Times New Roman" w:hAnsi="Times New Roman" w:cs="Times New Roman"/>
          <w:color w:val="000000" w:themeColor="text1"/>
          <w:sz w:val="22"/>
          <w:szCs w:val="22"/>
        </w:rPr>
      </w:pPr>
    </w:p>
    <w:p w14:paraId="08004212" w14:textId="77777777" w:rsidR="0045046A" w:rsidRPr="00DF2E02" w:rsidRDefault="0044270C" w:rsidP="0096330F">
      <w:pPr>
        <w:spacing w:after="0" w:line="240" w:lineRule="auto"/>
        <w:jc w:val="both"/>
        <w:rPr>
          <w:rFonts w:ascii="Times New Roman" w:eastAsia="Times New Roman" w:hAnsi="Times New Roman" w:cs="Times New Roman"/>
          <w:color w:val="000000" w:themeColor="text1"/>
          <w:sz w:val="22"/>
          <w:szCs w:val="22"/>
        </w:rPr>
      </w:pPr>
      <w:r w:rsidRPr="00DF2E02">
        <w:rPr>
          <w:rFonts w:ascii="Times New Roman" w:eastAsia="Times New Roman" w:hAnsi="Times New Roman" w:cs="Times New Roman"/>
          <w:color w:val="000000" w:themeColor="text1"/>
          <w:sz w:val="22"/>
          <w:szCs w:val="22"/>
        </w:rPr>
        <w:t>Under these circumstances, comparative advantages play a decisive role in determining the location of cloud facilities, ultimately establishing potential sites for cloud hubs.</w:t>
      </w:r>
    </w:p>
    <w:p w14:paraId="5103F18A" w14:textId="77777777" w:rsidR="00101481" w:rsidRPr="00DF2E02" w:rsidRDefault="00101481" w:rsidP="0096330F">
      <w:pPr>
        <w:spacing w:after="0" w:line="240" w:lineRule="auto"/>
        <w:jc w:val="both"/>
        <w:rPr>
          <w:rFonts w:ascii="Times New Roman" w:eastAsia="Times New Roman" w:hAnsi="Times New Roman" w:cs="Times New Roman"/>
          <w:color w:val="000000" w:themeColor="text1"/>
          <w:sz w:val="22"/>
          <w:szCs w:val="22"/>
        </w:rPr>
      </w:pPr>
    </w:p>
    <w:p w14:paraId="1FAFDF17" w14:textId="76BDFD13" w:rsidR="005953EB" w:rsidRPr="00DF2E02" w:rsidRDefault="00602C5E" w:rsidP="0096330F">
      <w:pPr>
        <w:spacing w:after="0" w:line="240" w:lineRule="auto"/>
        <w:jc w:val="both"/>
        <w:rPr>
          <w:rFonts w:ascii="Times New Roman" w:eastAsia="Times New Roman" w:hAnsi="Times New Roman" w:cs="Times New Roman"/>
          <w:color w:val="000000" w:themeColor="text1"/>
          <w:sz w:val="22"/>
          <w:szCs w:val="22"/>
        </w:rPr>
      </w:pPr>
      <w:r w:rsidRPr="00DF2E02">
        <w:rPr>
          <w:rFonts w:ascii="Times New Roman" w:eastAsia="Times New Roman" w:hAnsi="Times New Roman" w:cs="Times New Roman"/>
          <w:color w:val="000000" w:themeColor="text1"/>
          <w:sz w:val="22"/>
          <w:szCs w:val="22"/>
        </w:rPr>
        <w:t xml:space="preserve">The economic intuition behind the proposed multi-factor unit cost model is that countries endowed with abundant production factors and lower non-factor costs may have </w:t>
      </w:r>
      <w:r w:rsidR="00BB4424" w:rsidRPr="00DF2E02">
        <w:rPr>
          <w:rFonts w:ascii="Times New Roman" w:eastAsia="Times New Roman" w:hAnsi="Times New Roman" w:cs="Times New Roman"/>
          <w:color w:val="000000" w:themeColor="text1"/>
          <w:sz w:val="22"/>
          <w:szCs w:val="22"/>
        </w:rPr>
        <w:t>greater</w:t>
      </w:r>
      <w:r w:rsidRPr="00DF2E02">
        <w:rPr>
          <w:rFonts w:ascii="Times New Roman" w:eastAsia="Times New Roman" w:hAnsi="Times New Roman" w:cs="Times New Roman"/>
          <w:color w:val="000000" w:themeColor="text1"/>
          <w:sz w:val="22"/>
          <w:szCs w:val="22"/>
        </w:rPr>
        <w:t xml:space="preserve"> potential to become exporters of cloud services.</w:t>
      </w:r>
      <w:r w:rsidR="005953EB" w:rsidRPr="00DF2E02">
        <w:rPr>
          <w:rFonts w:ascii="Times New Roman" w:eastAsia="Times New Roman" w:hAnsi="Times New Roman" w:cs="Times New Roman"/>
          <w:color w:val="000000" w:themeColor="text1"/>
          <w:sz w:val="22"/>
          <w:szCs w:val="22"/>
        </w:rPr>
        <w:t xml:space="preserve"> This specialization aligns closely with H-O predictions. The model thus predicts that factor endowments</w:t>
      </w:r>
      <w:r w:rsidR="2A1637C5" w:rsidRPr="00DF2E02">
        <w:rPr>
          <w:rFonts w:ascii="Times New Roman" w:eastAsia="Times New Roman" w:hAnsi="Times New Roman" w:cs="Times New Roman"/>
          <w:color w:val="000000" w:themeColor="text1"/>
          <w:sz w:val="22"/>
          <w:szCs w:val="22"/>
        </w:rPr>
        <w:t xml:space="preserve"> </w:t>
      </w:r>
      <w:r w:rsidR="6D2298AF" w:rsidRPr="00DF2E02">
        <w:rPr>
          <w:rFonts w:ascii="Times New Roman" w:eastAsia="Times New Roman" w:hAnsi="Times New Roman" w:cs="Times New Roman"/>
          <w:color w:val="000000" w:themeColor="text1"/>
          <w:sz w:val="22"/>
          <w:szCs w:val="22"/>
        </w:rPr>
        <w:t xml:space="preserve">and non-factor costs </w:t>
      </w:r>
      <w:r w:rsidR="005953EB" w:rsidRPr="00DF2E02">
        <w:rPr>
          <w:rFonts w:ascii="Times New Roman" w:eastAsia="Times New Roman" w:hAnsi="Times New Roman" w:cs="Times New Roman"/>
          <w:color w:val="000000" w:themeColor="text1"/>
          <w:sz w:val="22"/>
          <w:szCs w:val="22"/>
        </w:rPr>
        <w:t>shape global patterns of cloud service exports.</w:t>
      </w:r>
    </w:p>
    <w:p w14:paraId="5AB27CDA" w14:textId="77777777" w:rsidR="001F694F" w:rsidRPr="00DF2E02" w:rsidRDefault="001F694F" w:rsidP="005953EB">
      <w:pPr>
        <w:spacing w:after="0" w:line="240" w:lineRule="auto"/>
        <w:jc w:val="both"/>
        <w:rPr>
          <w:rFonts w:ascii="Times New Roman" w:eastAsia="Times New Roman" w:hAnsi="Times New Roman" w:cs="Times New Roman"/>
          <w:color w:val="000000" w:themeColor="text1"/>
          <w:sz w:val="22"/>
          <w:szCs w:val="22"/>
        </w:rPr>
      </w:pPr>
    </w:p>
    <w:p w14:paraId="431B9F65" w14:textId="6BC0B37C" w:rsidR="005953EB" w:rsidRPr="00DF2E02" w:rsidRDefault="005953EB" w:rsidP="005953EB">
      <w:pPr>
        <w:spacing w:after="0" w:line="240" w:lineRule="auto"/>
        <w:jc w:val="both"/>
        <w:rPr>
          <w:rFonts w:ascii="Times New Roman" w:eastAsia="Times New Roman" w:hAnsi="Times New Roman" w:cs="Times New Roman"/>
          <w:sz w:val="22"/>
          <w:szCs w:val="22"/>
        </w:rPr>
      </w:pPr>
      <w:r w:rsidRPr="00DF2E02">
        <w:rPr>
          <w:rFonts w:ascii="Times New Roman" w:eastAsia="Times New Roman" w:hAnsi="Times New Roman" w:cs="Times New Roman"/>
          <w:sz w:val="22"/>
          <w:szCs w:val="22"/>
        </w:rPr>
        <w:t>Conversely, countries with scarce digital infrastructure</w:t>
      </w:r>
      <w:r w:rsidR="0096330F" w:rsidRPr="00DF2E02">
        <w:rPr>
          <w:rFonts w:ascii="Times New Roman" w:eastAsia="Times New Roman" w:hAnsi="Times New Roman" w:cs="Times New Roman"/>
          <w:sz w:val="22"/>
          <w:szCs w:val="22"/>
        </w:rPr>
        <w:t xml:space="preserve"> </w:t>
      </w:r>
      <w:r w:rsidRPr="00DF2E02">
        <w:rPr>
          <w:rFonts w:ascii="Times New Roman" w:eastAsia="Times New Roman" w:hAnsi="Times New Roman" w:cs="Times New Roman"/>
          <w:sz w:val="22"/>
          <w:szCs w:val="22"/>
        </w:rPr>
        <w:t>tend to import cloud services. These regions face constraints in data center capital, skilled digital labor, and regulatory frameworks, mirroring the classical H-O result</w:t>
      </w:r>
      <w:r w:rsidR="0096330F" w:rsidRPr="00DF2E02">
        <w:rPr>
          <w:rFonts w:ascii="Times New Roman" w:eastAsia="Times New Roman" w:hAnsi="Times New Roman" w:cs="Times New Roman"/>
          <w:sz w:val="22"/>
          <w:szCs w:val="22"/>
        </w:rPr>
        <w:t xml:space="preserve">, </w:t>
      </w:r>
      <w:r w:rsidR="0096330F" w:rsidRPr="00DF2E02">
        <w:rPr>
          <w:rFonts w:ascii="Times New Roman" w:eastAsia="Times New Roman" w:hAnsi="Times New Roman" w:cs="Times New Roman"/>
          <w:i/>
          <w:iCs/>
          <w:sz w:val="22"/>
          <w:szCs w:val="22"/>
        </w:rPr>
        <w:t>i.e.,</w:t>
      </w:r>
      <w:r w:rsidR="0096330F" w:rsidRPr="00DF2E02">
        <w:rPr>
          <w:rFonts w:ascii="Times New Roman" w:eastAsia="Times New Roman" w:hAnsi="Times New Roman" w:cs="Times New Roman"/>
          <w:sz w:val="22"/>
          <w:szCs w:val="22"/>
        </w:rPr>
        <w:t xml:space="preserve"> </w:t>
      </w:r>
      <w:r w:rsidRPr="00DF2E02">
        <w:rPr>
          <w:rFonts w:ascii="Times New Roman" w:eastAsia="Times New Roman" w:hAnsi="Times New Roman" w:cs="Times New Roman"/>
          <w:sz w:val="22"/>
          <w:szCs w:val="22"/>
        </w:rPr>
        <w:t>scarcity of key factors limits local production, and imports fill the gap. As trade in cloud services expands, several distributional effects emerge. First, skilled labor wages rise in cloud-exporting countries, reflecting the intensive use of digital talent in cloud production. Second, returns on data-center capital increase due to heightened global demand for cloud services, boosting the profitability of digital infrastructure investments. Third, in cloud-importing countries, demand for domestic IT labor may decline, as local production is supplanted by imports. These dynamics underscore how the global digital infrastructure market is shaped by factor endowments, regulatory and risk premiums, and the evolving interplay between domestic capabilities and international trade.</w:t>
      </w:r>
    </w:p>
    <w:p w14:paraId="523990E7" w14:textId="77777777" w:rsidR="005953EB" w:rsidRPr="00DF2E02" w:rsidRDefault="005953EB" w:rsidP="4BC6A6FA">
      <w:pPr>
        <w:spacing w:after="0" w:line="240" w:lineRule="auto"/>
        <w:jc w:val="both"/>
        <w:rPr>
          <w:rFonts w:ascii="Times New Roman" w:eastAsia="Times New Roman" w:hAnsi="Times New Roman" w:cs="Times New Roman"/>
          <w:sz w:val="22"/>
          <w:szCs w:val="22"/>
        </w:rPr>
      </w:pPr>
    </w:p>
    <w:p w14:paraId="226FE949" w14:textId="77777777" w:rsidR="00EF7B7F" w:rsidRDefault="00EF7B7F" w:rsidP="00BF3AB1">
      <w:pPr>
        <w:spacing w:after="0" w:line="240" w:lineRule="auto"/>
        <w:rPr>
          <w:rFonts w:ascii="Times New Roman" w:eastAsia="Times New Roman" w:hAnsi="Times New Roman" w:cs="Times New Roman"/>
          <w:kern w:val="0"/>
          <w:sz w:val="22"/>
          <w:szCs w:val="22"/>
          <w14:ligatures w14:val="none"/>
        </w:rPr>
      </w:pPr>
    </w:p>
    <w:p w14:paraId="68773B8E" w14:textId="77777777" w:rsidR="00AA4F1F" w:rsidRDefault="00AA4F1F" w:rsidP="00BF3AB1">
      <w:pPr>
        <w:spacing w:after="0" w:line="240" w:lineRule="auto"/>
        <w:rPr>
          <w:rFonts w:ascii="Times New Roman" w:eastAsia="Times New Roman" w:hAnsi="Times New Roman" w:cs="Times New Roman"/>
          <w:kern w:val="0"/>
          <w:sz w:val="22"/>
          <w:szCs w:val="22"/>
          <w14:ligatures w14:val="none"/>
        </w:rPr>
      </w:pPr>
    </w:p>
    <w:p w14:paraId="18F732E0" w14:textId="77777777" w:rsidR="00AA4F1F" w:rsidRPr="00DF2E02" w:rsidRDefault="00AA4F1F" w:rsidP="00BF3AB1">
      <w:pPr>
        <w:spacing w:after="0" w:line="240" w:lineRule="auto"/>
        <w:rPr>
          <w:rFonts w:ascii="Times New Roman" w:eastAsia="Times New Roman" w:hAnsi="Times New Roman" w:cs="Times New Roman"/>
          <w:kern w:val="0"/>
          <w:sz w:val="22"/>
          <w:szCs w:val="22"/>
          <w14:ligatures w14:val="none"/>
        </w:rPr>
      </w:pPr>
    </w:p>
    <w:p w14:paraId="6F363DE5" w14:textId="403204DA" w:rsidR="00BF3AB1" w:rsidRPr="00DF2E02" w:rsidRDefault="00BF3AB1" w:rsidP="00C650B7">
      <w:pPr>
        <w:pStyle w:val="ListParagraph"/>
        <w:numPr>
          <w:ilvl w:val="0"/>
          <w:numId w:val="13"/>
        </w:numPr>
        <w:rPr>
          <w:rFonts w:ascii="Times New Roman" w:hAnsi="Times New Roman" w:cs="Times New Roman"/>
          <w:b/>
          <w:bCs/>
        </w:rPr>
      </w:pPr>
      <w:r w:rsidRPr="00DF2E02">
        <w:rPr>
          <w:rFonts w:ascii="Times New Roman" w:hAnsi="Times New Roman" w:cs="Times New Roman"/>
          <w:b/>
          <w:bCs/>
        </w:rPr>
        <w:lastRenderedPageBreak/>
        <w:t xml:space="preserve">Empirical </w:t>
      </w:r>
      <w:r w:rsidR="007D3B0D" w:rsidRPr="00DF2E02">
        <w:rPr>
          <w:rFonts w:ascii="Times New Roman" w:hAnsi="Times New Roman" w:cs="Times New Roman"/>
          <w:b/>
          <w:bCs/>
        </w:rPr>
        <w:t>i</w:t>
      </w:r>
      <w:r w:rsidRPr="00DF2E02">
        <w:rPr>
          <w:rFonts w:ascii="Times New Roman" w:hAnsi="Times New Roman" w:cs="Times New Roman"/>
          <w:b/>
          <w:bCs/>
        </w:rPr>
        <w:t xml:space="preserve">mplications and </w:t>
      </w:r>
      <w:r w:rsidR="007D3B0D" w:rsidRPr="00DF2E02">
        <w:rPr>
          <w:rFonts w:ascii="Times New Roman" w:hAnsi="Times New Roman" w:cs="Times New Roman"/>
          <w:b/>
          <w:bCs/>
        </w:rPr>
        <w:t>g</w:t>
      </w:r>
      <w:r w:rsidRPr="00DF2E02">
        <w:rPr>
          <w:rFonts w:ascii="Times New Roman" w:hAnsi="Times New Roman" w:cs="Times New Roman"/>
          <w:b/>
          <w:bCs/>
        </w:rPr>
        <w:t xml:space="preserve">lobal </w:t>
      </w:r>
      <w:r w:rsidR="007D3B0D" w:rsidRPr="00DF2E02">
        <w:rPr>
          <w:rFonts w:ascii="Times New Roman" w:hAnsi="Times New Roman" w:cs="Times New Roman"/>
          <w:b/>
          <w:bCs/>
        </w:rPr>
        <w:t>s</w:t>
      </w:r>
      <w:r w:rsidRPr="00DF2E02">
        <w:rPr>
          <w:rFonts w:ascii="Times New Roman" w:hAnsi="Times New Roman" w:cs="Times New Roman"/>
          <w:b/>
          <w:bCs/>
        </w:rPr>
        <w:t xml:space="preserve">pecialization </w:t>
      </w:r>
      <w:r w:rsidR="007D3B0D" w:rsidRPr="00DF2E02">
        <w:rPr>
          <w:rFonts w:ascii="Times New Roman" w:hAnsi="Times New Roman" w:cs="Times New Roman"/>
          <w:b/>
          <w:bCs/>
        </w:rPr>
        <w:t>p</w:t>
      </w:r>
      <w:r w:rsidRPr="00DF2E02">
        <w:rPr>
          <w:rFonts w:ascii="Times New Roman" w:hAnsi="Times New Roman" w:cs="Times New Roman"/>
          <w:b/>
          <w:bCs/>
        </w:rPr>
        <w:t>atterns</w:t>
      </w:r>
    </w:p>
    <w:p w14:paraId="363B163A" w14:textId="59829978" w:rsidR="00944AC4" w:rsidRPr="00DF2E02" w:rsidRDefault="00BF3AB1" w:rsidP="48129DE9">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kern w:val="0"/>
          <w:sz w:val="22"/>
          <w:szCs w:val="22"/>
          <w14:ligatures w14:val="none"/>
        </w:rPr>
        <w:t>The Multi-Factor Unit Cost Model provides three key empirical predictions that explain current global data center location patterns (</w:t>
      </w:r>
      <w:proofErr w:type="spellStart"/>
      <w:r w:rsidR="00E64493" w:rsidRPr="00DF2E02">
        <w:rPr>
          <w:rFonts w:ascii="Times New Roman" w:eastAsia="Times New Roman" w:hAnsi="Times New Roman" w:cs="Times New Roman"/>
          <w:kern w:val="0"/>
          <w:sz w:val="22"/>
          <w:szCs w:val="22"/>
          <w14:ligatures w14:val="none"/>
        </w:rPr>
        <w:t>Grishechkin</w:t>
      </w:r>
      <w:proofErr w:type="spellEnd"/>
      <w:r w:rsidR="00E64493" w:rsidRPr="00DF2E02">
        <w:rPr>
          <w:rFonts w:ascii="Times New Roman" w:eastAsia="Times New Roman" w:hAnsi="Times New Roman" w:cs="Times New Roman"/>
          <w:kern w:val="0"/>
          <w:sz w:val="22"/>
          <w:szCs w:val="22"/>
          <w14:ligatures w14:val="none"/>
        </w:rPr>
        <w:t>, 2024</w:t>
      </w:r>
      <w:r w:rsidRPr="00DF2E02">
        <w:rPr>
          <w:rFonts w:ascii="Times New Roman" w:eastAsia="Times New Roman" w:hAnsi="Times New Roman" w:cs="Times New Roman"/>
          <w:kern w:val="0"/>
          <w:sz w:val="22"/>
          <w:szCs w:val="22"/>
          <w14:ligatures w14:val="none"/>
        </w:rPr>
        <w:t>)</w:t>
      </w:r>
      <w:r w:rsidR="00032DD3" w:rsidRPr="00DF2E02">
        <w:rPr>
          <w:rFonts w:ascii="Times New Roman" w:eastAsia="Times New Roman" w:hAnsi="Times New Roman" w:cs="Times New Roman"/>
          <w:kern w:val="0"/>
          <w:sz w:val="22"/>
          <w:szCs w:val="22"/>
          <w14:ligatures w14:val="none"/>
        </w:rPr>
        <w:t>.</w:t>
      </w:r>
      <w:r w:rsidR="00132789" w:rsidRPr="00DF2E02">
        <w:rPr>
          <w:rFonts w:ascii="Times New Roman" w:eastAsia="Times New Roman" w:hAnsi="Times New Roman" w:cs="Times New Roman"/>
          <w:kern w:val="0"/>
          <w:sz w:val="22"/>
          <w:szCs w:val="22"/>
          <w14:ligatures w14:val="none"/>
        </w:rPr>
        <w:t xml:space="preserve"> </w:t>
      </w:r>
      <w:r w:rsidRPr="00DF2E02">
        <w:rPr>
          <w:rFonts w:ascii="Times New Roman" w:eastAsia="Times New Roman" w:hAnsi="Times New Roman" w:cs="Times New Roman"/>
          <w:kern w:val="0"/>
          <w:sz w:val="22"/>
          <w:szCs w:val="22"/>
          <w14:ligatures w14:val="none"/>
        </w:rPr>
        <w:t>Countries with abundant and environmentally sustainable energy resources (low (P</w:t>
      </w:r>
      <w:r w:rsidRPr="00DF2E02">
        <w:rPr>
          <w:rFonts w:ascii="Times New Roman" w:eastAsia="Times New Roman" w:hAnsi="Times New Roman" w:cs="Times New Roman"/>
          <w:kern w:val="0"/>
          <w:sz w:val="22"/>
          <w:szCs w:val="22"/>
          <w:vertAlign w:val="subscript"/>
          <w14:ligatures w14:val="none"/>
        </w:rPr>
        <w:t>E</w:t>
      </w:r>
      <w:r w:rsidRPr="00DF2E02">
        <w:rPr>
          <w:rFonts w:ascii="Times New Roman" w:eastAsia="Times New Roman" w:hAnsi="Times New Roman" w:cs="Times New Roman"/>
          <w:kern w:val="0"/>
          <w:sz w:val="22"/>
          <w:szCs w:val="22"/>
          <w14:ligatures w14:val="none"/>
        </w:rPr>
        <w:t>)</w:t>
      </w:r>
      <w:r w:rsidRPr="00DF2E02">
        <w:rPr>
          <w:rFonts w:ascii="Times New Roman" w:eastAsia="Times New Roman" w:hAnsi="Times New Roman" w:cs="Times New Roman"/>
          <w:kern w:val="0"/>
          <w:sz w:val="22"/>
          <w:szCs w:val="22"/>
          <w:vertAlign w:val="subscript"/>
          <w14:ligatures w14:val="none"/>
        </w:rPr>
        <w:t>i</w:t>
      </w:r>
      <w:r w:rsidRPr="00DF2E02">
        <w:rPr>
          <w:rFonts w:ascii="Times New Roman" w:eastAsia="Times New Roman" w:hAnsi="Times New Roman" w:cs="Times New Roman"/>
          <w:kern w:val="0"/>
          <w:sz w:val="22"/>
          <w:szCs w:val="22"/>
          <w14:ligatures w14:val="none"/>
        </w:rPr>
        <w:t xml:space="preserve">) </w:t>
      </w:r>
      <w:r w:rsidR="00975237" w:rsidRPr="00DF2E02">
        <w:rPr>
          <w:rFonts w:ascii="Times New Roman" w:eastAsia="Times New Roman" w:hAnsi="Times New Roman" w:cs="Times New Roman"/>
          <w:kern w:val="0"/>
          <w:sz w:val="22"/>
          <w:szCs w:val="22"/>
          <w14:ligatures w14:val="none"/>
        </w:rPr>
        <w:t xml:space="preserve">display </w:t>
      </w:r>
      <w:r w:rsidRPr="00DF2E02">
        <w:rPr>
          <w:rFonts w:ascii="Times New Roman" w:eastAsia="Times New Roman" w:hAnsi="Times New Roman" w:cs="Times New Roman"/>
          <w:kern w:val="0"/>
          <w:sz w:val="22"/>
          <w:szCs w:val="22"/>
          <w14:ligatures w14:val="none"/>
        </w:rPr>
        <w:t>a strong comparative advantage for latency-</w:t>
      </w:r>
      <w:proofErr w:type="gramStart"/>
      <w:r w:rsidRPr="00DF2E02">
        <w:rPr>
          <w:rFonts w:ascii="Times New Roman" w:eastAsia="Times New Roman" w:hAnsi="Times New Roman" w:cs="Times New Roman"/>
          <w:kern w:val="0"/>
          <w:sz w:val="22"/>
          <w:szCs w:val="22"/>
          <w14:ligatures w14:val="none"/>
        </w:rPr>
        <w:t>tolerant</w:t>
      </w:r>
      <w:proofErr w:type="gramEnd"/>
      <w:r w:rsidRPr="00DF2E02">
        <w:rPr>
          <w:rFonts w:ascii="Times New Roman" w:eastAsia="Times New Roman" w:hAnsi="Times New Roman" w:cs="Times New Roman"/>
          <w:kern w:val="0"/>
          <w:sz w:val="22"/>
          <w:szCs w:val="22"/>
          <w14:ligatures w14:val="none"/>
        </w:rPr>
        <w:t>, bulk storage, and batch-processing workloads.</w:t>
      </w:r>
      <w:r w:rsidR="00437358" w:rsidRPr="00DF2E02">
        <w:rPr>
          <w:rFonts w:ascii="Times New Roman" w:eastAsia="Times New Roman" w:hAnsi="Times New Roman" w:cs="Times New Roman"/>
          <w:kern w:val="0"/>
          <w:sz w:val="22"/>
          <w:szCs w:val="22"/>
          <w14:ligatures w14:val="none"/>
        </w:rPr>
        <w:t xml:space="preserve"> Top candidates in </w:t>
      </w:r>
      <w:r w:rsidR="00A90E18" w:rsidRPr="00DF2E02">
        <w:rPr>
          <w:rFonts w:ascii="Times New Roman" w:eastAsia="Times New Roman" w:hAnsi="Times New Roman" w:cs="Times New Roman"/>
          <w:kern w:val="0"/>
          <w:sz w:val="22"/>
          <w:szCs w:val="22"/>
          <w14:ligatures w14:val="none"/>
        </w:rPr>
        <w:t>these resources</w:t>
      </w:r>
      <w:r w:rsidR="00437358" w:rsidRPr="00DF2E02">
        <w:rPr>
          <w:rFonts w:ascii="Times New Roman" w:eastAsia="Times New Roman" w:hAnsi="Times New Roman" w:cs="Times New Roman"/>
          <w:kern w:val="0"/>
          <w:sz w:val="22"/>
          <w:szCs w:val="22"/>
          <w14:ligatures w14:val="none"/>
        </w:rPr>
        <w:t xml:space="preserve"> include</w:t>
      </w:r>
      <w:r w:rsidR="00437358" w:rsidRPr="00DF2E02">
        <w:rPr>
          <w:rFonts w:ascii="Times New Roman" w:eastAsia="Times New Roman" w:hAnsi="Times New Roman" w:cs="Times New Roman"/>
          <w:b/>
          <w:bCs/>
          <w:kern w:val="0"/>
          <w:sz w:val="22"/>
          <w:szCs w:val="22"/>
          <w14:ligatures w14:val="none"/>
        </w:rPr>
        <w:t xml:space="preserve"> </w:t>
      </w:r>
      <w:r w:rsidRPr="00DF2E02">
        <w:rPr>
          <w:rFonts w:ascii="Times New Roman" w:eastAsia="Times New Roman" w:hAnsi="Times New Roman" w:cs="Times New Roman"/>
          <w:kern w:val="0"/>
          <w:sz w:val="22"/>
          <w:szCs w:val="22"/>
          <w14:ligatures w14:val="none"/>
        </w:rPr>
        <w:t xml:space="preserve">Scandinavian countries </w:t>
      </w:r>
      <w:r w:rsidRPr="00DF2E02">
        <w:rPr>
          <w:rFonts w:ascii="Times New Roman" w:eastAsia="Times New Roman" w:hAnsi="Times New Roman" w:cs="Times New Roman"/>
          <w:sz w:val="22"/>
          <w:szCs w:val="22"/>
        </w:rPr>
        <w:t>leverage</w:t>
      </w:r>
      <w:r w:rsidR="004D0C1C" w:rsidRPr="00DF2E02">
        <w:rPr>
          <w:rFonts w:ascii="Times New Roman" w:eastAsia="Times New Roman" w:hAnsi="Times New Roman" w:cs="Times New Roman"/>
          <w:kern w:val="0"/>
          <w:sz w:val="22"/>
          <w:szCs w:val="22"/>
          <w14:ligatures w14:val="none"/>
        </w:rPr>
        <w:t>d</w:t>
      </w:r>
      <w:r w:rsidR="004D0C1C" w:rsidRPr="00DF2E02">
        <w:rPr>
          <w:rFonts w:ascii="Times New Roman" w:eastAsia="Times New Roman" w:hAnsi="Times New Roman" w:cs="Times New Roman"/>
          <w:sz w:val="22"/>
          <w:szCs w:val="22"/>
        </w:rPr>
        <w:t xml:space="preserve"> by</w:t>
      </w:r>
      <w:r w:rsidRPr="00DF2E02">
        <w:rPr>
          <w:rFonts w:ascii="Times New Roman" w:eastAsia="Times New Roman" w:hAnsi="Times New Roman" w:cs="Times New Roman"/>
          <w:kern w:val="0"/>
          <w:sz w:val="22"/>
          <w:szCs w:val="22"/>
          <w14:ligatures w14:val="none"/>
        </w:rPr>
        <w:t xml:space="preserve"> cold climates and surplus hydropower/geothermal energy. </w:t>
      </w:r>
      <w:r w:rsidR="00944AC4" w:rsidRPr="00DF2E02">
        <w:rPr>
          <w:rFonts w:ascii="Times New Roman" w:eastAsia="Times New Roman" w:hAnsi="Times New Roman" w:cs="Times New Roman"/>
          <w:kern w:val="0"/>
          <w:sz w:val="22"/>
          <w:szCs w:val="22"/>
          <w14:ligatures w14:val="none"/>
        </w:rPr>
        <w:t xml:space="preserve">Also, </w:t>
      </w:r>
      <w:r w:rsidR="00D46E1C" w:rsidRPr="00DF2E02">
        <w:rPr>
          <w:rFonts w:ascii="Times New Roman" w:eastAsia="Times New Roman" w:hAnsi="Times New Roman" w:cs="Times New Roman"/>
          <w:kern w:val="0"/>
          <w:sz w:val="22"/>
          <w:szCs w:val="22"/>
          <w14:ligatures w14:val="none"/>
        </w:rPr>
        <w:t xml:space="preserve">emerging </w:t>
      </w:r>
      <w:r w:rsidR="00FE3FDB" w:rsidRPr="00DF2E02">
        <w:rPr>
          <w:rFonts w:ascii="Times New Roman" w:eastAsia="Times New Roman" w:hAnsi="Times New Roman" w:cs="Times New Roman"/>
          <w:kern w:val="0"/>
          <w:sz w:val="22"/>
          <w:szCs w:val="22"/>
          <w14:ligatures w14:val="none"/>
        </w:rPr>
        <w:t xml:space="preserve">contenders </w:t>
      </w:r>
      <w:r w:rsidR="00B972D0" w:rsidRPr="00DF2E02">
        <w:rPr>
          <w:rFonts w:ascii="Times New Roman" w:eastAsia="Times New Roman" w:hAnsi="Times New Roman" w:cs="Times New Roman"/>
          <w:kern w:val="0"/>
          <w:sz w:val="22"/>
          <w:szCs w:val="22"/>
          <w14:ligatures w14:val="none"/>
        </w:rPr>
        <w:t xml:space="preserve">from the global </w:t>
      </w:r>
      <w:r w:rsidR="009F1FD9" w:rsidRPr="00DF2E02">
        <w:rPr>
          <w:rFonts w:ascii="Times New Roman" w:eastAsia="Times New Roman" w:hAnsi="Times New Roman" w:cs="Times New Roman"/>
          <w:kern w:val="0"/>
          <w:sz w:val="22"/>
          <w:szCs w:val="22"/>
          <w14:ligatures w14:val="none"/>
        </w:rPr>
        <w:t xml:space="preserve">south </w:t>
      </w:r>
      <w:r w:rsidR="00D46E1C" w:rsidRPr="00DF2E02">
        <w:rPr>
          <w:rFonts w:ascii="Times New Roman" w:eastAsia="Times New Roman" w:hAnsi="Times New Roman" w:cs="Times New Roman"/>
          <w:kern w:val="0"/>
          <w:sz w:val="22"/>
          <w:szCs w:val="22"/>
          <w14:ligatures w14:val="none"/>
        </w:rPr>
        <w:t xml:space="preserve">such as </w:t>
      </w:r>
      <w:r w:rsidR="00467D04" w:rsidRPr="00DF2E02">
        <w:rPr>
          <w:rFonts w:ascii="Times New Roman" w:eastAsia="Times New Roman" w:hAnsi="Times New Roman" w:cs="Times New Roman"/>
          <w:kern w:val="0"/>
          <w:sz w:val="22"/>
          <w:szCs w:val="22"/>
          <w14:ligatures w14:val="none"/>
        </w:rPr>
        <w:t xml:space="preserve">India, </w:t>
      </w:r>
      <w:r w:rsidR="00790DBA" w:rsidRPr="00DF2E02">
        <w:rPr>
          <w:rFonts w:ascii="Times New Roman" w:eastAsia="Times New Roman" w:hAnsi="Times New Roman" w:cs="Times New Roman"/>
          <w:kern w:val="0"/>
          <w:sz w:val="22"/>
          <w:szCs w:val="22"/>
          <w14:ligatures w14:val="none"/>
        </w:rPr>
        <w:t>Kenya</w:t>
      </w:r>
      <w:r w:rsidR="35F706C5" w:rsidRPr="00DF2E02">
        <w:rPr>
          <w:rFonts w:ascii="Times New Roman" w:eastAsia="Times New Roman" w:hAnsi="Times New Roman" w:cs="Times New Roman"/>
          <w:sz w:val="22"/>
          <w:szCs w:val="22"/>
        </w:rPr>
        <w:t>,</w:t>
      </w:r>
      <w:r w:rsidR="00790DBA" w:rsidRPr="00DF2E02">
        <w:rPr>
          <w:rFonts w:ascii="Times New Roman" w:eastAsia="Times New Roman" w:hAnsi="Times New Roman" w:cs="Times New Roman"/>
          <w:sz w:val="22"/>
          <w:szCs w:val="22"/>
        </w:rPr>
        <w:t xml:space="preserve"> and </w:t>
      </w:r>
      <w:r w:rsidR="00D46E1C" w:rsidRPr="00DF2E02">
        <w:rPr>
          <w:rFonts w:ascii="Times New Roman" w:eastAsia="Times New Roman" w:hAnsi="Times New Roman" w:cs="Times New Roman"/>
          <w:sz w:val="22"/>
          <w:szCs w:val="22"/>
        </w:rPr>
        <w:t xml:space="preserve">the UAE </w:t>
      </w:r>
      <w:r w:rsidR="00780FFE" w:rsidRPr="00DF2E02">
        <w:rPr>
          <w:rFonts w:ascii="Times New Roman" w:eastAsia="Times New Roman" w:hAnsi="Times New Roman" w:cs="Times New Roman"/>
          <w:sz w:val="22"/>
          <w:szCs w:val="22"/>
        </w:rPr>
        <w:t xml:space="preserve">ramps up </w:t>
      </w:r>
      <w:r w:rsidR="00D46E1C" w:rsidRPr="00DF2E02">
        <w:rPr>
          <w:rFonts w:ascii="Times New Roman" w:eastAsia="Times New Roman" w:hAnsi="Times New Roman" w:cs="Times New Roman"/>
          <w:sz w:val="22"/>
          <w:szCs w:val="22"/>
        </w:rPr>
        <w:t>as potential competitors raising on abundant, scalable renewable energy sources</w:t>
      </w:r>
      <w:r w:rsidR="002E1551" w:rsidRPr="00DF2E02">
        <w:rPr>
          <w:rFonts w:ascii="Times New Roman" w:eastAsia="Times New Roman" w:hAnsi="Times New Roman" w:cs="Times New Roman"/>
          <w:sz w:val="22"/>
          <w:szCs w:val="22"/>
        </w:rPr>
        <w:t xml:space="preserve"> (</w:t>
      </w:r>
      <w:proofErr w:type="spellStart"/>
      <w:r w:rsidR="002E1551" w:rsidRPr="00DF2E02">
        <w:rPr>
          <w:rFonts w:ascii="Times New Roman" w:eastAsia="Times New Roman" w:hAnsi="Times New Roman" w:cs="Times New Roman"/>
          <w:sz w:val="22"/>
          <w:szCs w:val="22"/>
        </w:rPr>
        <w:t>Alaamer</w:t>
      </w:r>
      <w:proofErr w:type="spellEnd"/>
      <w:r w:rsidR="002E1551" w:rsidRPr="00DF2E02">
        <w:rPr>
          <w:rFonts w:ascii="Times New Roman" w:eastAsia="Times New Roman" w:hAnsi="Times New Roman" w:cs="Times New Roman"/>
          <w:sz w:val="22"/>
          <w:szCs w:val="22"/>
        </w:rPr>
        <w:t>, 2025)</w:t>
      </w:r>
      <w:r w:rsidR="00D46E1C" w:rsidRPr="00DF2E02">
        <w:rPr>
          <w:rFonts w:ascii="Times New Roman" w:eastAsia="Times New Roman" w:hAnsi="Times New Roman" w:cs="Times New Roman"/>
          <w:sz w:val="22"/>
          <w:szCs w:val="22"/>
        </w:rPr>
        <w:t>.</w:t>
      </w:r>
    </w:p>
    <w:p w14:paraId="246D9443" w14:textId="512B846F" w:rsidR="00BF3AB1" w:rsidRPr="00DF2E02" w:rsidRDefault="00BF3AB1" w:rsidP="35440BD7">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kern w:val="0"/>
          <w:sz w:val="22"/>
          <w:szCs w:val="22"/>
          <w14:ligatures w14:val="none"/>
        </w:rPr>
        <w:t xml:space="preserve">Their </w:t>
      </w:r>
      <w:r w:rsidR="46FD593E" w:rsidRPr="00DF2E02">
        <w:rPr>
          <w:rFonts w:ascii="Times New Roman" w:eastAsia="Times New Roman" w:hAnsi="Times New Roman" w:cs="Times New Roman"/>
          <w:kern w:val="0"/>
          <w:sz w:val="22"/>
          <w:szCs w:val="22"/>
          <w14:ligatures w14:val="none"/>
        </w:rPr>
        <w:t xml:space="preserve">relatively </w:t>
      </w:r>
      <w:r w:rsidRPr="00DF2E02">
        <w:rPr>
          <w:rFonts w:ascii="Times New Roman" w:eastAsia="Times New Roman" w:hAnsi="Times New Roman" w:cs="Times New Roman"/>
          <w:kern w:val="0"/>
          <w:sz w:val="22"/>
          <w:szCs w:val="22"/>
          <w14:ligatures w14:val="none"/>
        </w:rPr>
        <w:t>low C</w:t>
      </w:r>
      <w:r w:rsidRPr="00DF2E02">
        <w:rPr>
          <w:rFonts w:ascii="Times New Roman" w:eastAsia="Times New Roman" w:hAnsi="Times New Roman" w:cs="Times New Roman"/>
          <w:kern w:val="0"/>
          <w:sz w:val="22"/>
          <w:szCs w:val="22"/>
          <w:vertAlign w:val="subscript"/>
          <w14:ligatures w14:val="none"/>
        </w:rPr>
        <w:t>i</w:t>
      </w:r>
      <w:r w:rsidRPr="00DF2E02">
        <w:rPr>
          <w:rFonts w:ascii="Times New Roman" w:eastAsia="Times New Roman" w:hAnsi="Times New Roman" w:cs="Times New Roman"/>
          <w:kern w:val="0"/>
          <w:sz w:val="22"/>
          <w:szCs w:val="22"/>
          <w14:ligatures w14:val="none"/>
        </w:rPr>
        <w:t xml:space="preserve"> on the energy factor allows them to export cheap commodity </w:t>
      </w:r>
      <w:proofErr w:type="gramStart"/>
      <w:r w:rsidRPr="00DF2E02">
        <w:rPr>
          <w:rFonts w:ascii="Times New Roman" w:eastAsia="Times New Roman" w:hAnsi="Times New Roman" w:cs="Times New Roman"/>
          <w:kern w:val="0"/>
          <w:sz w:val="22"/>
          <w:szCs w:val="22"/>
          <w14:ligatures w14:val="none"/>
        </w:rPr>
        <w:t>compute</w:t>
      </w:r>
      <w:proofErr w:type="gramEnd"/>
      <w:r w:rsidRPr="00DF2E02">
        <w:rPr>
          <w:rFonts w:ascii="Times New Roman" w:eastAsia="Times New Roman" w:hAnsi="Times New Roman" w:cs="Times New Roman"/>
          <w:kern w:val="0"/>
          <w:sz w:val="22"/>
          <w:szCs w:val="22"/>
          <w14:ligatures w14:val="none"/>
        </w:rPr>
        <w:t xml:space="preserve"> and storage services, aligning with the H-O prediction.</w:t>
      </w:r>
      <w:r w:rsidR="00FE1340" w:rsidRPr="00DF2E02">
        <w:rPr>
          <w:rFonts w:ascii="Times New Roman" w:eastAsia="Times New Roman" w:hAnsi="Times New Roman" w:cs="Times New Roman"/>
          <w:kern w:val="0"/>
          <w:sz w:val="22"/>
          <w:szCs w:val="22"/>
          <w14:ligatures w14:val="none"/>
        </w:rPr>
        <w:t xml:space="preserve"> </w:t>
      </w:r>
      <w:r w:rsidR="00577161" w:rsidRPr="00DF2E02">
        <w:rPr>
          <w:rFonts w:ascii="Times New Roman" w:eastAsia="Times New Roman" w:hAnsi="Times New Roman" w:cs="Times New Roman"/>
          <w:kern w:val="0"/>
          <w:sz w:val="22"/>
          <w:szCs w:val="22"/>
          <w14:ligatures w14:val="none"/>
        </w:rPr>
        <w:t xml:space="preserve">On top </w:t>
      </w:r>
      <w:r w:rsidR="009C5799" w:rsidRPr="00DF2E02">
        <w:rPr>
          <w:rFonts w:ascii="Times New Roman" w:eastAsia="Times New Roman" w:hAnsi="Times New Roman" w:cs="Times New Roman"/>
          <w:kern w:val="0"/>
          <w:sz w:val="22"/>
          <w:szCs w:val="22"/>
          <w14:ligatures w14:val="none"/>
        </w:rPr>
        <w:t>of</w:t>
      </w:r>
      <w:r w:rsidR="00577161" w:rsidRPr="00DF2E02">
        <w:rPr>
          <w:rFonts w:ascii="Times New Roman" w:eastAsia="Times New Roman" w:hAnsi="Times New Roman" w:cs="Times New Roman"/>
          <w:kern w:val="0"/>
          <w:sz w:val="22"/>
          <w:szCs w:val="22"/>
          <w14:ligatures w14:val="none"/>
        </w:rPr>
        <w:t xml:space="preserve"> it, h</w:t>
      </w:r>
      <w:r w:rsidRPr="00DF2E02">
        <w:rPr>
          <w:rFonts w:ascii="Times New Roman" w:eastAsia="Times New Roman" w:hAnsi="Times New Roman" w:cs="Times New Roman"/>
          <w:kern w:val="0"/>
          <w:sz w:val="22"/>
          <w:szCs w:val="22"/>
          <w14:ligatures w14:val="none"/>
        </w:rPr>
        <w:t xml:space="preserve">igh-value, low-latency, and critical infrastructure-dependent services will cluster in regions with dense fiber connectivity, </w:t>
      </w:r>
      <w:r w:rsidRPr="00DF2E02">
        <w:rPr>
          <w:rFonts w:ascii="Times New Roman" w:eastAsia="Times New Roman" w:hAnsi="Times New Roman" w:cs="Times New Roman"/>
          <w:sz w:val="22"/>
          <w:szCs w:val="22"/>
        </w:rPr>
        <w:t xml:space="preserve">highly reliable power grids, and low geopolitical risk (low </w:t>
      </w:r>
      <w:r w:rsidRPr="00DF2E02">
        <w:rPr>
          <w:rFonts w:ascii="Times New Roman" w:eastAsia="Times New Roman" w:hAnsi="Times New Roman" w:cs="Times New Roman"/>
          <w:i/>
          <w:iCs/>
          <w:kern w:val="0"/>
          <w:sz w:val="22"/>
          <w:szCs w:val="22"/>
          <w14:ligatures w14:val="none"/>
        </w:rPr>
        <w:t>R</w:t>
      </w:r>
      <w:r w:rsidRPr="00DF2E02">
        <w:rPr>
          <w:rFonts w:ascii="Times New Roman" w:eastAsia="Times New Roman" w:hAnsi="Times New Roman" w:cs="Times New Roman"/>
          <w:i/>
          <w:iCs/>
          <w:kern w:val="0"/>
          <w:sz w:val="22"/>
          <w:szCs w:val="22"/>
          <w:vertAlign w:val="subscript"/>
          <w14:ligatures w14:val="none"/>
        </w:rPr>
        <w:t>i</w:t>
      </w:r>
      <w:r w:rsidRPr="00DF2E02">
        <w:rPr>
          <w:rFonts w:ascii="Times New Roman" w:eastAsia="Times New Roman" w:hAnsi="Times New Roman" w:cs="Times New Roman"/>
          <w:kern w:val="0"/>
          <w:sz w:val="22"/>
          <w:szCs w:val="22"/>
          <w14:ligatures w14:val="none"/>
        </w:rPr>
        <w:t xml:space="preserve"> and </w:t>
      </w:r>
      <w:proofErr w:type="spellStart"/>
      <w:r w:rsidR="005D3442" w:rsidRPr="00DF2E02">
        <w:rPr>
          <w:rFonts w:ascii="Times New Roman" w:eastAsia="Times New Roman" w:hAnsi="Times New Roman" w:cs="Times New Roman"/>
          <w:i/>
          <w:iCs/>
          <w:kern w:val="0"/>
          <w:sz w:val="22"/>
          <w:szCs w:val="22"/>
          <w14:ligatures w14:val="none"/>
        </w:rPr>
        <w:t>ρ</w:t>
      </w:r>
      <w:r w:rsidR="005D3442" w:rsidRPr="00DF2E02">
        <w:rPr>
          <w:rFonts w:ascii="Times New Roman" w:eastAsia="Times New Roman" w:hAnsi="Times New Roman" w:cs="Times New Roman"/>
          <w:i/>
          <w:iCs/>
          <w:kern w:val="0"/>
          <w:sz w:val="22"/>
          <w:szCs w:val="22"/>
          <w:vertAlign w:val="subscript"/>
          <w14:ligatures w14:val="none"/>
        </w:rPr>
        <w:t>i</w:t>
      </w:r>
      <w:proofErr w:type="spellEnd"/>
      <w:r w:rsidRPr="00DF2E02">
        <w:rPr>
          <w:rFonts w:ascii="Times New Roman" w:eastAsia="Times New Roman" w:hAnsi="Times New Roman" w:cs="Times New Roman"/>
          <w:kern w:val="0"/>
          <w:sz w:val="22"/>
          <w:szCs w:val="22"/>
          <w14:ligatures w14:val="none"/>
        </w:rPr>
        <w:t>).</w:t>
      </w:r>
    </w:p>
    <w:p w14:paraId="666CC5AF" w14:textId="4CD42340" w:rsidR="00083653" w:rsidRPr="00DF2E02" w:rsidRDefault="52C08DAD" w:rsidP="48129DE9">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sz w:val="22"/>
          <w:szCs w:val="22"/>
        </w:rPr>
        <w:t>These patterns are partially observable in emerging digital infrastructure markets. In Latin America, Brazil has established itself as the leading regional data center hub, supported not only by relatively abundant renewable energy resources but also by strong domestic demand, expanding fiber connectivity, and institutional stability. Brazil’s large internal market reduces demand uncertainty, while ongoing investments in connectivity infrastructure (Senne, 2023), supportive regulatory initiatives (</w:t>
      </w:r>
      <w:proofErr w:type="spellStart"/>
      <w:r w:rsidRPr="00DF2E02">
        <w:rPr>
          <w:rFonts w:ascii="Times New Roman" w:eastAsia="Times New Roman" w:hAnsi="Times New Roman" w:cs="Times New Roman"/>
          <w:sz w:val="22"/>
          <w:szCs w:val="22"/>
        </w:rPr>
        <w:t>Brasil</w:t>
      </w:r>
      <w:proofErr w:type="spellEnd"/>
      <w:r w:rsidRPr="00DF2E02">
        <w:rPr>
          <w:rFonts w:ascii="Times New Roman" w:eastAsia="Times New Roman" w:hAnsi="Times New Roman" w:cs="Times New Roman"/>
          <w:sz w:val="22"/>
          <w:szCs w:val="22"/>
        </w:rPr>
        <w:t>, 2025), and modern hyperscale facilities (Moody’s, 2025) reinforce its position as the primary regional node in the cloud ecosystem.</w:t>
      </w:r>
    </w:p>
    <w:p w14:paraId="37CDB3BB" w14:textId="71A2A8DA" w:rsidR="009C5799" w:rsidRPr="00DF2E02" w:rsidRDefault="00083653" w:rsidP="35440BD7">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kern w:val="0"/>
          <w:sz w:val="22"/>
          <w:szCs w:val="22"/>
          <w14:ligatures w14:val="none"/>
        </w:rPr>
        <w:t xml:space="preserve">Similarly, Chile </w:t>
      </w:r>
      <w:r w:rsidR="362C555E" w:rsidRPr="00DF2E02">
        <w:rPr>
          <w:rFonts w:ascii="Times New Roman" w:eastAsia="Times New Roman" w:hAnsi="Times New Roman" w:cs="Times New Roman"/>
          <w:sz w:val="22"/>
          <w:szCs w:val="22"/>
        </w:rPr>
        <w:t>represents an emerging competitive location whose attractiveness stems primarily from</w:t>
      </w:r>
      <w:r w:rsidRPr="00DF2E02">
        <w:rPr>
          <w:rFonts w:ascii="Times New Roman" w:eastAsia="Times New Roman" w:hAnsi="Times New Roman" w:cs="Times New Roman"/>
          <w:kern w:val="0"/>
          <w:sz w:val="22"/>
          <w:szCs w:val="22"/>
          <w14:ligatures w14:val="none"/>
        </w:rPr>
        <w:t xml:space="preserve"> its scalable renewable energy sector and stable political environment</w:t>
      </w:r>
      <w:r w:rsidR="00987CE3" w:rsidRPr="00DF2E02">
        <w:rPr>
          <w:rFonts w:ascii="Times New Roman" w:eastAsia="Times New Roman" w:hAnsi="Times New Roman" w:cs="Times New Roman"/>
          <w:kern w:val="0"/>
          <w:sz w:val="22"/>
          <w:szCs w:val="22"/>
          <w14:ligatures w14:val="none"/>
        </w:rPr>
        <w:t xml:space="preserve"> (</w:t>
      </w:r>
      <w:proofErr w:type="spellStart"/>
      <w:r w:rsidR="002C7734" w:rsidRPr="00DF2E02">
        <w:rPr>
          <w:rFonts w:ascii="Times New Roman" w:eastAsia="Times New Roman" w:hAnsi="Times New Roman" w:cs="Times New Roman"/>
          <w:kern w:val="0"/>
          <w:sz w:val="22"/>
          <w:szCs w:val="22"/>
          <w14:ligatures w14:val="none"/>
        </w:rPr>
        <w:t>M</w:t>
      </w:r>
      <w:r w:rsidR="00554F4E" w:rsidRPr="00DF2E02">
        <w:rPr>
          <w:rFonts w:ascii="Times New Roman" w:eastAsia="Times New Roman" w:hAnsi="Times New Roman" w:cs="Times New Roman"/>
          <w:sz w:val="22"/>
          <w:szCs w:val="22"/>
        </w:rPr>
        <w:t>inciencia</w:t>
      </w:r>
      <w:proofErr w:type="spellEnd"/>
      <w:r w:rsidR="002C7734" w:rsidRPr="00DF2E02">
        <w:rPr>
          <w:rFonts w:ascii="Times New Roman" w:eastAsia="Times New Roman" w:hAnsi="Times New Roman" w:cs="Times New Roman"/>
          <w:kern w:val="0"/>
          <w:sz w:val="22"/>
          <w:szCs w:val="22"/>
          <w14:ligatures w14:val="none"/>
        </w:rPr>
        <w:t>, 2024</w:t>
      </w:r>
      <w:r w:rsidR="00987CE3" w:rsidRPr="00DF2E02">
        <w:rPr>
          <w:rFonts w:ascii="Times New Roman" w:eastAsia="Times New Roman" w:hAnsi="Times New Roman" w:cs="Times New Roman"/>
          <w:kern w:val="0"/>
          <w:sz w:val="22"/>
          <w:szCs w:val="22"/>
          <w14:ligatures w14:val="none"/>
        </w:rPr>
        <w:t>)</w:t>
      </w:r>
      <w:r w:rsidRPr="00DF2E02">
        <w:rPr>
          <w:rFonts w:ascii="Times New Roman" w:eastAsia="Times New Roman" w:hAnsi="Times New Roman" w:cs="Times New Roman"/>
          <w:kern w:val="0"/>
          <w:sz w:val="22"/>
          <w:szCs w:val="22"/>
          <w14:ligatures w14:val="none"/>
        </w:rPr>
        <w:t>. The rapid expansion of solar and wind energy in Chile has resulted in some of the lowest energy costs in the region, providing a substantial comparative advantage for cloud infrastructure development. Chile’s commitment to open markets and its reputation for political and economic stability reduce the geopolitical risk premium, making it an attractive location for international cloud service providers.</w:t>
      </w:r>
    </w:p>
    <w:p w14:paraId="3D8EE844" w14:textId="7C8C9484" w:rsidR="00A7357C" w:rsidRPr="00DF2E02" w:rsidRDefault="0069522C" w:rsidP="48129DE9">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kern w:val="0"/>
          <w:sz w:val="22"/>
          <w:szCs w:val="22"/>
          <w14:ligatures w14:val="none"/>
        </w:rPr>
        <w:t xml:space="preserve">Building on these examples, the emerging commoditization of cloud services suggests that the criteria for qualifying as competitive suppliers of bulk compute and storage services, as opposed to those for low-latency and high-reliability solutions, may gradually converge. This shift </w:t>
      </w:r>
      <w:r w:rsidRPr="00DF2E02">
        <w:rPr>
          <w:rFonts w:ascii="Times New Roman" w:eastAsia="Times New Roman" w:hAnsi="Times New Roman" w:cs="Times New Roman"/>
          <w:sz w:val="22"/>
          <w:szCs w:val="22"/>
        </w:rPr>
        <w:t xml:space="preserve">indicates that traditional comparative advantages are evolving. In this context, the barriers to entry for advanced cloud service </w:t>
      </w:r>
      <w:r w:rsidRPr="00DF2E02">
        <w:rPr>
          <w:rFonts w:ascii="Times New Roman" w:eastAsia="Times New Roman" w:hAnsi="Times New Roman" w:cs="Times New Roman"/>
          <w:kern w:val="0"/>
          <w:sz w:val="22"/>
          <w:szCs w:val="22"/>
          <w14:ligatures w14:val="none"/>
        </w:rPr>
        <w:t>provision are being redefined, creating opportunities for a more diversified ecosystem of providers capable of delivering scalable, resilient, and cost-effective solutions across international markets.</w:t>
      </w:r>
    </w:p>
    <w:p w14:paraId="1ADDA376" w14:textId="66663DBC" w:rsidR="00BF3AB1" w:rsidRPr="00DF2E02" w:rsidRDefault="3C986992" w:rsidP="00A2555A">
      <w:pPr>
        <w:spacing w:afterAutospacing="1" w:line="240" w:lineRule="auto"/>
        <w:jc w:val="both"/>
        <w:rPr>
          <w:rFonts w:ascii="Times New Roman" w:eastAsia="Times New Roman" w:hAnsi="Times New Roman" w:cs="Times New Roman"/>
          <w:sz w:val="22"/>
          <w:szCs w:val="22"/>
        </w:rPr>
      </w:pPr>
      <w:r w:rsidRPr="00DF2E02">
        <w:rPr>
          <w:rFonts w:ascii="Times New Roman" w:eastAsia="Times New Roman" w:hAnsi="Times New Roman" w:cs="Times New Roman"/>
          <w:sz w:val="22"/>
          <w:szCs w:val="22"/>
        </w:rPr>
        <w:t xml:space="preserve">Consolidated global hubs such as Northern Virginia (USA) and Frankfurt (Germany) illustrate a different configuration of comparative advantage. </w:t>
      </w:r>
      <w:r w:rsidR="52804666" w:rsidRPr="00DF2E02">
        <w:rPr>
          <w:rFonts w:ascii="Times New Roman" w:eastAsia="Times New Roman" w:hAnsi="Times New Roman" w:cs="Times New Roman"/>
          <w:sz w:val="22"/>
          <w:szCs w:val="22"/>
        </w:rPr>
        <w:t>D</w:t>
      </w:r>
      <w:r w:rsidR="00BF3AB1" w:rsidRPr="00DF2E02">
        <w:rPr>
          <w:rFonts w:ascii="Times New Roman" w:eastAsia="Times New Roman" w:hAnsi="Times New Roman" w:cs="Times New Roman"/>
          <w:sz w:val="22"/>
          <w:szCs w:val="22"/>
        </w:rPr>
        <w:t>espite relatively higher energy costs</w:t>
      </w:r>
      <w:r w:rsidR="677DDBDF" w:rsidRPr="00DF2E02">
        <w:rPr>
          <w:rFonts w:ascii="Times New Roman" w:eastAsia="Times New Roman" w:hAnsi="Times New Roman" w:cs="Times New Roman"/>
          <w:sz w:val="22"/>
          <w:szCs w:val="22"/>
        </w:rPr>
        <w:t xml:space="preserve">, </w:t>
      </w:r>
      <w:r w:rsidR="13CF2E69" w:rsidRPr="00DF2E02">
        <w:rPr>
          <w:rFonts w:ascii="Times New Roman" w:eastAsia="Times New Roman" w:hAnsi="Times New Roman" w:cs="Times New Roman"/>
          <w:sz w:val="22"/>
          <w:szCs w:val="22"/>
        </w:rPr>
        <w:t>t</w:t>
      </w:r>
      <w:r w:rsidR="009C5799" w:rsidRPr="00DF2E02">
        <w:rPr>
          <w:rFonts w:ascii="Times New Roman" w:eastAsia="Times New Roman" w:hAnsi="Times New Roman" w:cs="Times New Roman"/>
          <w:sz w:val="22"/>
          <w:szCs w:val="22"/>
        </w:rPr>
        <w:t>heir position as pioneers in the large-scale data</w:t>
      </w:r>
      <w:r w:rsidR="002860B0" w:rsidRPr="00DF2E02">
        <w:rPr>
          <w:rFonts w:ascii="Times New Roman" w:eastAsia="Times New Roman" w:hAnsi="Times New Roman" w:cs="Times New Roman"/>
          <w:sz w:val="22"/>
          <w:szCs w:val="22"/>
        </w:rPr>
        <w:t xml:space="preserve"> center relies</w:t>
      </w:r>
      <w:r w:rsidR="009C5799" w:rsidRPr="00DF2E02">
        <w:rPr>
          <w:rFonts w:ascii="Times New Roman" w:eastAsia="Times New Roman" w:hAnsi="Times New Roman" w:cs="Times New Roman"/>
          <w:sz w:val="22"/>
          <w:szCs w:val="22"/>
        </w:rPr>
        <w:t xml:space="preserve"> on </w:t>
      </w:r>
      <w:r w:rsidR="00BF3AB1" w:rsidRPr="00DF2E02">
        <w:rPr>
          <w:rFonts w:ascii="Times New Roman" w:eastAsia="Times New Roman" w:hAnsi="Times New Roman" w:cs="Times New Roman"/>
          <w:sz w:val="22"/>
          <w:szCs w:val="22"/>
        </w:rPr>
        <w:t>an abundance of the Capital/Infrastructure factor (K)</w:t>
      </w:r>
      <w:r w:rsidR="00E43A45" w:rsidRPr="00DF2E02">
        <w:rPr>
          <w:rFonts w:ascii="Times New Roman" w:eastAsia="Times New Roman" w:hAnsi="Times New Roman" w:cs="Times New Roman"/>
          <w:sz w:val="22"/>
          <w:szCs w:val="22"/>
        </w:rPr>
        <w:t xml:space="preserve">, </w:t>
      </w:r>
      <w:r w:rsidR="00A974F2" w:rsidRPr="00DF2E02">
        <w:rPr>
          <w:rFonts w:ascii="Times New Roman" w:eastAsia="Times New Roman" w:hAnsi="Times New Roman" w:cs="Times New Roman"/>
          <w:sz w:val="22"/>
          <w:szCs w:val="22"/>
        </w:rPr>
        <w:t xml:space="preserve">pools of human capital </w:t>
      </w:r>
      <w:r w:rsidR="00E43A45" w:rsidRPr="00DF2E02">
        <w:rPr>
          <w:rFonts w:ascii="Times New Roman" w:eastAsia="Times New Roman" w:hAnsi="Times New Roman" w:cs="Times New Roman"/>
          <w:sz w:val="22"/>
          <w:szCs w:val="22"/>
        </w:rPr>
        <w:t>(L)</w:t>
      </w:r>
      <w:r w:rsidR="008744C5" w:rsidRPr="00DF2E02">
        <w:rPr>
          <w:rFonts w:ascii="Times New Roman" w:eastAsia="Times New Roman" w:hAnsi="Times New Roman" w:cs="Times New Roman"/>
          <w:sz w:val="22"/>
          <w:szCs w:val="22"/>
        </w:rPr>
        <w:t xml:space="preserve">, lower </w:t>
      </w:r>
      <w:r w:rsidR="00554F4E" w:rsidRPr="00DF2E02">
        <w:rPr>
          <w:rFonts w:ascii="Times New Roman" w:eastAsia="Times New Roman" w:hAnsi="Times New Roman" w:cs="Times New Roman"/>
          <w:sz w:val="22"/>
          <w:szCs w:val="22"/>
        </w:rPr>
        <w:t xml:space="preserve">governance and </w:t>
      </w:r>
      <w:r w:rsidR="008744C5" w:rsidRPr="00DF2E02">
        <w:rPr>
          <w:rFonts w:ascii="Times New Roman" w:eastAsia="Times New Roman" w:hAnsi="Times New Roman" w:cs="Times New Roman"/>
          <w:sz w:val="22"/>
          <w:szCs w:val="22"/>
        </w:rPr>
        <w:t xml:space="preserve">regulatory compliance cost (τ ≈ 0) </w:t>
      </w:r>
      <w:r w:rsidR="00BF3AB1" w:rsidRPr="00DF2E02">
        <w:rPr>
          <w:rFonts w:ascii="Times New Roman" w:eastAsia="Times New Roman" w:hAnsi="Times New Roman" w:cs="Times New Roman"/>
          <w:sz w:val="22"/>
          <w:szCs w:val="22"/>
        </w:rPr>
        <w:t>and high political stability (</w:t>
      </w:r>
      <w:r w:rsidR="00F21B92" w:rsidRPr="00DF2E02">
        <w:rPr>
          <w:rFonts w:ascii="Times New Roman" w:eastAsia="Times New Roman" w:hAnsi="Times New Roman" w:cs="Times New Roman"/>
          <w:sz w:val="22"/>
          <w:szCs w:val="22"/>
        </w:rPr>
        <w:t>ρ</w:t>
      </w:r>
      <w:r w:rsidR="00FD7545" w:rsidRPr="00DF2E02">
        <w:rPr>
          <w:rFonts w:ascii="Times New Roman" w:eastAsia="Times New Roman" w:hAnsi="Times New Roman" w:cs="Times New Roman"/>
          <w:sz w:val="22"/>
          <w:szCs w:val="22"/>
        </w:rPr>
        <w:t xml:space="preserve"> </w:t>
      </w:r>
      <w:r w:rsidR="0038626B" w:rsidRPr="00DF2E02">
        <w:rPr>
          <w:rFonts w:ascii="Times New Roman" w:eastAsia="Times New Roman" w:hAnsi="Times New Roman" w:cs="Times New Roman"/>
          <w:sz w:val="22"/>
          <w:szCs w:val="22"/>
        </w:rPr>
        <w:t xml:space="preserve">≈ </w:t>
      </w:r>
      <w:r w:rsidR="000721F9" w:rsidRPr="00DF2E02">
        <w:rPr>
          <w:rFonts w:ascii="Times New Roman" w:eastAsia="Times New Roman" w:hAnsi="Times New Roman" w:cs="Times New Roman"/>
          <w:sz w:val="22"/>
          <w:szCs w:val="22"/>
        </w:rPr>
        <w:t>0</w:t>
      </w:r>
      <w:r w:rsidR="00BF3AB1" w:rsidRPr="00DF2E02">
        <w:rPr>
          <w:rFonts w:ascii="Times New Roman" w:eastAsia="Times New Roman" w:hAnsi="Times New Roman" w:cs="Times New Roman"/>
          <w:sz w:val="22"/>
          <w:szCs w:val="22"/>
        </w:rPr>
        <w:t>), making them superior for high-SLA workloads.</w:t>
      </w:r>
      <w:r w:rsidR="000B6DBC" w:rsidRPr="00DF2E02">
        <w:rPr>
          <w:rFonts w:ascii="Times New Roman" w:eastAsia="Times New Roman" w:hAnsi="Times New Roman" w:cs="Times New Roman"/>
          <w:sz w:val="22"/>
          <w:szCs w:val="22"/>
        </w:rPr>
        <w:t xml:space="preserve"> </w:t>
      </w:r>
      <w:r w:rsidR="00F253AD" w:rsidRPr="00DF2E02">
        <w:rPr>
          <w:rFonts w:ascii="Times New Roman" w:eastAsia="Times New Roman" w:hAnsi="Times New Roman" w:cs="Times New Roman"/>
          <w:sz w:val="22"/>
          <w:szCs w:val="22"/>
        </w:rPr>
        <w:t>These sites also rely on historical settlements that preceded the commoditization of cloud services and were built on large-scale investments</w:t>
      </w:r>
      <w:r w:rsidR="008C5C47" w:rsidRPr="00DF2E02">
        <w:rPr>
          <w:rFonts w:ascii="Times New Roman" w:eastAsia="Times New Roman" w:hAnsi="Times New Roman" w:cs="Times New Roman"/>
          <w:sz w:val="22"/>
          <w:szCs w:val="22"/>
        </w:rPr>
        <w:t xml:space="preserve"> </w:t>
      </w:r>
      <w:r w:rsidR="00F253AD" w:rsidRPr="00DF2E02">
        <w:rPr>
          <w:rFonts w:ascii="Times New Roman" w:eastAsia="Times New Roman" w:hAnsi="Times New Roman" w:cs="Times New Roman"/>
          <w:sz w:val="22"/>
          <w:szCs w:val="22"/>
        </w:rPr>
        <w:t xml:space="preserve">which are still in the maturation stage of their life cycle. Eventually, these sites may be pressured to depend on continuous technological advances to compensate for lower cost </w:t>
      </w:r>
      <w:r w:rsidR="003F3D6E" w:rsidRPr="00DF2E02">
        <w:rPr>
          <w:rFonts w:ascii="Times New Roman" w:eastAsia="Times New Roman" w:hAnsi="Times New Roman" w:cs="Times New Roman"/>
          <w:sz w:val="22"/>
          <w:szCs w:val="22"/>
        </w:rPr>
        <w:t xml:space="preserve">factors </w:t>
      </w:r>
      <w:r w:rsidR="00F253AD" w:rsidRPr="00DF2E02">
        <w:rPr>
          <w:rFonts w:ascii="Times New Roman" w:eastAsia="Times New Roman" w:hAnsi="Times New Roman" w:cs="Times New Roman"/>
          <w:sz w:val="22"/>
          <w:szCs w:val="22"/>
        </w:rPr>
        <w:t>in other locations.</w:t>
      </w:r>
      <w:r w:rsidR="007E4C84" w:rsidRPr="00DF2E02">
        <w:rPr>
          <w:rFonts w:ascii="Times New Roman" w:eastAsia="Times New Roman" w:hAnsi="Times New Roman" w:cs="Times New Roman"/>
          <w:sz w:val="22"/>
          <w:szCs w:val="22"/>
        </w:rPr>
        <w:t xml:space="preserve"> </w:t>
      </w:r>
    </w:p>
    <w:p w14:paraId="41BEC41C" w14:textId="182FF6DE" w:rsidR="00CA44A7" w:rsidRPr="00DF2E02" w:rsidRDefault="69B34EA8" w:rsidP="00DD2B32">
      <w:pPr>
        <w:spacing w:afterAutospacing="1" w:line="240" w:lineRule="auto"/>
        <w:jc w:val="both"/>
        <w:rPr>
          <w:rFonts w:ascii="Times New Roman" w:eastAsia="Times New Roman" w:hAnsi="Times New Roman" w:cs="Times New Roman"/>
          <w:sz w:val="22"/>
          <w:szCs w:val="22"/>
        </w:rPr>
      </w:pPr>
      <w:r w:rsidRPr="00DF2E02">
        <w:rPr>
          <w:rFonts w:ascii="Times New Roman" w:eastAsia="Times New Roman" w:hAnsi="Times New Roman" w:cs="Times New Roman"/>
          <w:sz w:val="22"/>
          <w:szCs w:val="22"/>
        </w:rPr>
        <w:t xml:space="preserve">In contrast to emerging regional hubs, these mature ecosystems benefit from scale economies, established client networks, and reputational advantages that partially offset higher input costs. Their comparative advantage therefore stems </w:t>
      </w:r>
      <w:r w:rsidR="003277F8" w:rsidRPr="00DF2E02">
        <w:rPr>
          <w:rFonts w:ascii="Times New Roman" w:eastAsia="Times New Roman" w:hAnsi="Times New Roman" w:cs="Times New Roman"/>
          <w:sz w:val="22"/>
          <w:szCs w:val="22"/>
        </w:rPr>
        <w:t xml:space="preserve">not only on </w:t>
      </w:r>
      <w:r w:rsidR="00EF7807" w:rsidRPr="00DF2E02">
        <w:rPr>
          <w:rFonts w:ascii="Times New Roman" w:eastAsia="Times New Roman" w:hAnsi="Times New Roman" w:cs="Times New Roman"/>
          <w:sz w:val="22"/>
          <w:szCs w:val="22"/>
        </w:rPr>
        <w:t>factors advantage</w:t>
      </w:r>
      <w:r w:rsidR="002B1C58" w:rsidRPr="00DF2E02">
        <w:rPr>
          <w:rFonts w:ascii="Times New Roman" w:eastAsia="Times New Roman" w:hAnsi="Times New Roman" w:cs="Times New Roman"/>
          <w:sz w:val="22"/>
          <w:szCs w:val="22"/>
        </w:rPr>
        <w:t xml:space="preserve">, but also on </w:t>
      </w:r>
      <w:r w:rsidR="003C488A" w:rsidRPr="00DF2E02">
        <w:rPr>
          <w:rFonts w:ascii="Times New Roman" w:eastAsia="Times New Roman" w:hAnsi="Times New Roman" w:cs="Times New Roman"/>
          <w:sz w:val="22"/>
          <w:szCs w:val="22"/>
        </w:rPr>
        <w:t>strategic complementarities</w:t>
      </w:r>
      <w:r w:rsidR="002B1C58" w:rsidRPr="00DF2E02">
        <w:rPr>
          <w:rFonts w:ascii="Times New Roman" w:eastAsia="Times New Roman" w:hAnsi="Times New Roman" w:cs="Times New Roman"/>
          <w:sz w:val="22"/>
          <w:szCs w:val="22"/>
        </w:rPr>
        <w:t xml:space="preserve"> such as market structure and ecosystem </w:t>
      </w:r>
      <w:r w:rsidR="00B326A4" w:rsidRPr="00DF2E02">
        <w:rPr>
          <w:rFonts w:ascii="Times New Roman" w:eastAsia="Times New Roman" w:hAnsi="Times New Roman" w:cs="Times New Roman"/>
          <w:sz w:val="22"/>
          <w:szCs w:val="22"/>
        </w:rPr>
        <w:t>maturity</w:t>
      </w:r>
      <w:r w:rsidR="002B1C58" w:rsidRPr="00DF2E02">
        <w:rPr>
          <w:rFonts w:ascii="Times New Roman" w:eastAsia="Times New Roman" w:hAnsi="Times New Roman" w:cs="Times New Roman"/>
          <w:sz w:val="22"/>
          <w:szCs w:val="22"/>
        </w:rPr>
        <w:t>, institutional</w:t>
      </w:r>
      <w:r w:rsidRPr="00DF2E02">
        <w:rPr>
          <w:rFonts w:ascii="Times New Roman" w:eastAsia="Times New Roman" w:hAnsi="Times New Roman" w:cs="Times New Roman"/>
          <w:sz w:val="22"/>
          <w:szCs w:val="22"/>
        </w:rPr>
        <w:t xml:space="preserve"> stability, and historical investment concentration.</w:t>
      </w:r>
    </w:p>
    <w:p w14:paraId="7E07B7B9" w14:textId="1BC24BDD" w:rsidR="00BF3AB1" w:rsidRPr="0087149D" w:rsidRDefault="00D93FC3" w:rsidP="0087149D">
      <w:pPr>
        <w:spacing w:afterAutospacing="1" w:line="240" w:lineRule="auto"/>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lastRenderedPageBreak/>
        <w:t>It might be recognized that t</w:t>
      </w:r>
      <w:r w:rsidR="001969A8" w:rsidRPr="00DF2E02">
        <w:rPr>
          <w:rFonts w:ascii="Times New Roman" w:eastAsia="Times New Roman" w:hAnsi="Times New Roman" w:cs="Times New Roman"/>
          <w:kern w:val="0"/>
          <w:sz w:val="22"/>
          <w:szCs w:val="22"/>
          <w14:ligatures w14:val="none"/>
        </w:rPr>
        <w:t>h</w:t>
      </w:r>
      <w:r w:rsidR="00BF3AB1" w:rsidRPr="00DF2E02">
        <w:rPr>
          <w:rFonts w:ascii="Times New Roman" w:eastAsia="Times New Roman" w:hAnsi="Times New Roman" w:cs="Times New Roman"/>
          <w:kern w:val="0"/>
          <w:sz w:val="22"/>
          <w:szCs w:val="22"/>
          <w14:ligatures w14:val="none"/>
        </w:rPr>
        <w:t xml:space="preserve">e presence of </w:t>
      </w:r>
      <w:r w:rsidR="00AC1984" w:rsidRPr="00DF2E02">
        <w:rPr>
          <w:rFonts w:ascii="Times New Roman" w:eastAsia="Times New Roman" w:hAnsi="Times New Roman" w:cs="Times New Roman"/>
          <w:kern w:val="0"/>
          <w:sz w:val="22"/>
          <w:szCs w:val="22"/>
          <w14:ligatures w14:val="none"/>
        </w:rPr>
        <w:t xml:space="preserve">over </w:t>
      </w:r>
      <w:r w:rsidRPr="00DF2E02">
        <w:rPr>
          <w:rFonts w:ascii="Times New Roman" w:eastAsia="Times New Roman" w:hAnsi="Times New Roman" w:cs="Times New Roman"/>
          <w:kern w:val="0"/>
          <w:sz w:val="22"/>
          <w:szCs w:val="22"/>
          <w14:ligatures w14:val="none"/>
        </w:rPr>
        <w:t>d</w:t>
      </w:r>
      <w:r w:rsidR="00BF3AB1" w:rsidRPr="00DF2E02">
        <w:rPr>
          <w:rFonts w:ascii="Times New Roman" w:eastAsia="Times New Roman" w:hAnsi="Times New Roman" w:cs="Times New Roman"/>
          <w:kern w:val="0"/>
          <w:sz w:val="22"/>
          <w:szCs w:val="22"/>
          <w14:ligatures w14:val="none"/>
        </w:rPr>
        <w:t xml:space="preserve">ata </w:t>
      </w:r>
      <w:r w:rsidR="00973A00" w:rsidRPr="00DF2E02">
        <w:rPr>
          <w:rFonts w:ascii="Times New Roman" w:eastAsia="Times New Roman" w:hAnsi="Times New Roman" w:cs="Times New Roman"/>
          <w:kern w:val="0"/>
          <w:sz w:val="22"/>
          <w:szCs w:val="22"/>
          <w14:ligatures w14:val="none"/>
        </w:rPr>
        <w:t xml:space="preserve">governance </w:t>
      </w:r>
      <w:r w:rsidR="00BF3AB1" w:rsidRPr="00DF2E02">
        <w:rPr>
          <w:rFonts w:ascii="Times New Roman" w:eastAsia="Times New Roman" w:hAnsi="Times New Roman" w:cs="Times New Roman"/>
          <w:kern w:val="0"/>
          <w:sz w:val="22"/>
          <w:szCs w:val="22"/>
          <w14:ligatures w14:val="none"/>
        </w:rPr>
        <w:t>and localization costs (</w:t>
      </w:r>
      <w:proofErr w:type="spellStart"/>
      <w:r w:rsidR="00CE28CE" w:rsidRPr="00DF2E02">
        <w:rPr>
          <w:rFonts w:ascii="Times New Roman" w:eastAsia="Times New Roman" w:hAnsi="Times New Roman" w:cs="Times New Roman"/>
          <w:kern w:val="0"/>
          <w:sz w:val="22"/>
          <w:szCs w:val="22"/>
          <w14:ligatures w14:val="none"/>
        </w:rPr>
        <w:t>τ</w:t>
      </w:r>
      <w:r w:rsidR="00CE28CE" w:rsidRPr="00DF2E02">
        <w:rPr>
          <w:rFonts w:ascii="Times New Roman" w:eastAsia="Times New Roman" w:hAnsi="Times New Roman" w:cs="Times New Roman"/>
          <w:kern w:val="0"/>
          <w:sz w:val="22"/>
          <w:szCs w:val="22"/>
          <w:vertAlign w:val="subscript"/>
          <w14:ligatures w14:val="none"/>
        </w:rPr>
        <w:t>i</w:t>
      </w:r>
      <w:proofErr w:type="spellEnd"/>
      <w:r w:rsidR="00BF3AB1" w:rsidRPr="00DF2E02">
        <w:rPr>
          <w:rFonts w:ascii="Times New Roman" w:eastAsia="Times New Roman" w:hAnsi="Times New Roman" w:cs="Times New Roman"/>
          <w:kern w:val="0"/>
          <w:sz w:val="22"/>
          <w:szCs w:val="22"/>
          <w14:ligatures w14:val="none"/>
        </w:rPr>
        <w:t>) acts as a non-tariff barrier, partially offsetting the cost advantage of purely factor-abundant countries.</w:t>
      </w:r>
      <w:r w:rsidR="00B54371" w:rsidRPr="00DF2E02">
        <w:rPr>
          <w:rFonts w:ascii="Times New Roman" w:eastAsia="Times New Roman" w:hAnsi="Times New Roman" w:cs="Times New Roman"/>
          <w:kern w:val="0"/>
          <w:sz w:val="22"/>
          <w:szCs w:val="22"/>
          <w14:ligatures w14:val="none"/>
        </w:rPr>
        <w:t xml:space="preserve"> Examples</w:t>
      </w:r>
      <w:r w:rsidR="00C35E93" w:rsidRPr="00DF2E02">
        <w:rPr>
          <w:rStyle w:val="FootnoteReference"/>
          <w:rFonts w:ascii="Times New Roman" w:eastAsia="Times New Roman" w:hAnsi="Times New Roman" w:cs="Times New Roman"/>
          <w:kern w:val="0"/>
          <w:sz w:val="22"/>
          <w:szCs w:val="22"/>
          <w14:ligatures w14:val="none"/>
        </w:rPr>
        <w:footnoteReference w:id="6"/>
      </w:r>
      <w:r w:rsidR="00B54371" w:rsidRPr="00DF2E02">
        <w:rPr>
          <w:rFonts w:ascii="Times New Roman" w:eastAsia="Times New Roman" w:hAnsi="Times New Roman" w:cs="Times New Roman"/>
          <w:kern w:val="0"/>
          <w:sz w:val="22"/>
          <w:szCs w:val="22"/>
          <w14:ligatures w14:val="none"/>
        </w:rPr>
        <w:t xml:space="preserve"> in this </w:t>
      </w:r>
      <w:r w:rsidR="0078295F" w:rsidRPr="00DF2E02">
        <w:rPr>
          <w:rFonts w:ascii="Times New Roman" w:eastAsia="Times New Roman" w:hAnsi="Times New Roman" w:cs="Times New Roman"/>
          <w:kern w:val="0"/>
          <w:sz w:val="22"/>
          <w:szCs w:val="22"/>
          <w14:ligatures w14:val="none"/>
        </w:rPr>
        <w:t>spectrum</w:t>
      </w:r>
      <w:r w:rsidR="00B54371" w:rsidRPr="00DF2E02">
        <w:rPr>
          <w:rFonts w:ascii="Times New Roman" w:eastAsia="Times New Roman" w:hAnsi="Times New Roman" w:cs="Times New Roman"/>
          <w:kern w:val="0"/>
          <w:sz w:val="22"/>
          <w:szCs w:val="22"/>
          <w14:ligatures w14:val="none"/>
        </w:rPr>
        <w:t xml:space="preserve"> comes from n</w:t>
      </w:r>
      <w:r w:rsidR="00BF3AB1" w:rsidRPr="00DF2E02">
        <w:rPr>
          <w:rFonts w:ascii="Times New Roman" w:eastAsia="Times New Roman" w:hAnsi="Times New Roman" w:cs="Times New Roman"/>
          <w:kern w:val="0"/>
          <w:sz w:val="22"/>
          <w:szCs w:val="22"/>
          <w14:ligatures w14:val="none"/>
        </w:rPr>
        <w:t>ations</w:t>
      </w:r>
      <w:r w:rsidR="003E5D82" w:rsidRPr="00DF2E02">
        <w:rPr>
          <w:rFonts w:ascii="Times New Roman" w:eastAsia="Times New Roman" w:hAnsi="Times New Roman" w:cs="Times New Roman"/>
          <w:kern w:val="0"/>
          <w:sz w:val="22"/>
          <w:szCs w:val="22"/>
          <w14:ligatures w14:val="none"/>
        </w:rPr>
        <w:t xml:space="preserve"> and regions within countries</w:t>
      </w:r>
      <w:r w:rsidR="00BF3AB1" w:rsidRPr="00DF2E02">
        <w:rPr>
          <w:rFonts w:ascii="Times New Roman" w:eastAsia="Times New Roman" w:hAnsi="Times New Roman" w:cs="Times New Roman"/>
          <w:kern w:val="0"/>
          <w:sz w:val="22"/>
          <w:szCs w:val="22"/>
          <w14:ligatures w14:val="none"/>
        </w:rPr>
        <w:t xml:space="preserve"> enacting strict data residency laws</w:t>
      </w:r>
      <w:r w:rsidR="00842A6D" w:rsidRPr="00DF2E02">
        <w:rPr>
          <w:rFonts w:ascii="Times New Roman" w:eastAsia="Times New Roman" w:hAnsi="Times New Roman" w:cs="Times New Roman"/>
          <w:kern w:val="0"/>
          <w:sz w:val="22"/>
          <w:szCs w:val="22"/>
          <w14:ligatures w14:val="none"/>
        </w:rPr>
        <w:t xml:space="preserve"> and</w:t>
      </w:r>
      <w:r w:rsidRPr="00DF2E02">
        <w:rPr>
          <w:rFonts w:ascii="Times New Roman" w:eastAsia="Times New Roman" w:hAnsi="Times New Roman" w:cs="Times New Roman"/>
          <w:kern w:val="0"/>
          <w:sz w:val="22"/>
          <w:szCs w:val="22"/>
          <w14:ligatures w14:val="none"/>
        </w:rPr>
        <w:t xml:space="preserve"> </w:t>
      </w:r>
      <w:r w:rsidR="00842A6D" w:rsidRPr="00DF2E02">
        <w:rPr>
          <w:rFonts w:ascii="Times New Roman" w:eastAsia="Times New Roman" w:hAnsi="Times New Roman" w:cs="Times New Roman"/>
          <w:kern w:val="0"/>
          <w:sz w:val="22"/>
          <w:szCs w:val="22"/>
          <w14:ligatures w14:val="none"/>
        </w:rPr>
        <w:t xml:space="preserve">unstable/uncomplete </w:t>
      </w:r>
      <w:r w:rsidRPr="00DF2E02">
        <w:rPr>
          <w:rFonts w:ascii="Times New Roman" w:eastAsia="Times New Roman" w:hAnsi="Times New Roman" w:cs="Times New Roman"/>
          <w:kern w:val="0"/>
          <w:sz w:val="22"/>
          <w:szCs w:val="22"/>
          <w14:ligatures w14:val="none"/>
        </w:rPr>
        <w:t xml:space="preserve">regulatory </w:t>
      </w:r>
      <w:r w:rsidR="00842A6D" w:rsidRPr="00DF2E02">
        <w:rPr>
          <w:rFonts w:ascii="Times New Roman" w:eastAsia="Times New Roman" w:hAnsi="Times New Roman" w:cs="Times New Roman"/>
          <w:kern w:val="0"/>
          <w:sz w:val="22"/>
          <w:szCs w:val="22"/>
          <w14:ligatures w14:val="none"/>
        </w:rPr>
        <w:t xml:space="preserve">foundations </w:t>
      </w:r>
      <w:r w:rsidR="00000CC2" w:rsidRPr="00DF2E02">
        <w:rPr>
          <w:rFonts w:ascii="Times New Roman" w:eastAsia="Times New Roman" w:hAnsi="Times New Roman" w:cs="Times New Roman"/>
          <w:kern w:val="0"/>
          <w:sz w:val="22"/>
          <w:szCs w:val="22"/>
          <w14:ligatures w14:val="none"/>
        </w:rPr>
        <w:t xml:space="preserve">that imposes </w:t>
      </w:r>
      <w:r w:rsidR="00CE28CE" w:rsidRPr="00DF2E02">
        <w:rPr>
          <w:rFonts w:ascii="Times New Roman" w:eastAsia="Times New Roman" w:hAnsi="Times New Roman" w:cs="Times New Roman"/>
          <w:kern w:val="0"/>
          <w:sz w:val="22"/>
          <w:szCs w:val="22"/>
          <w14:ligatures w14:val="none"/>
        </w:rPr>
        <w:t xml:space="preserve">high </w:t>
      </w:r>
      <w:proofErr w:type="spellStart"/>
      <w:r w:rsidR="00CE28CE" w:rsidRPr="00DF2E02">
        <w:rPr>
          <w:rFonts w:ascii="Times New Roman" w:eastAsia="Times New Roman" w:hAnsi="Times New Roman" w:cs="Times New Roman"/>
          <w:kern w:val="0"/>
          <w:sz w:val="22"/>
          <w:szCs w:val="22"/>
          <w14:ligatures w14:val="none"/>
        </w:rPr>
        <w:t>τ</w:t>
      </w:r>
      <w:r w:rsidR="00CE28CE" w:rsidRPr="00DF2E02">
        <w:rPr>
          <w:rFonts w:ascii="Times New Roman" w:eastAsia="Times New Roman" w:hAnsi="Times New Roman" w:cs="Times New Roman"/>
          <w:kern w:val="0"/>
          <w:sz w:val="22"/>
          <w:szCs w:val="22"/>
          <w:vertAlign w:val="subscript"/>
          <w14:ligatures w14:val="none"/>
        </w:rPr>
        <w:t>i</w:t>
      </w:r>
      <w:proofErr w:type="spellEnd"/>
      <w:r w:rsidR="00BF3AB1" w:rsidRPr="00DF2E02">
        <w:rPr>
          <w:rFonts w:ascii="Times New Roman" w:eastAsia="Times New Roman" w:hAnsi="Times New Roman" w:cs="Times New Roman"/>
          <w:kern w:val="0"/>
          <w:sz w:val="22"/>
          <w:szCs w:val="22"/>
          <w14:ligatures w14:val="none"/>
        </w:rPr>
        <w:t xml:space="preserve"> </w:t>
      </w:r>
      <w:r w:rsidR="00000CC2" w:rsidRPr="00DF2E02">
        <w:rPr>
          <w:rFonts w:ascii="Times New Roman" w:eastAsia="Times New Roman" w:hAnsi="Times New Roman" w:cs="Times New Roman"/>
          <w:kern w:val="0"/>
          <w:sz w:val="22"/>
          <w:szCs w:val="22"/>
          <w14:ligatures w14:val="none"/>
        </w:rPr>
        <w:t xml:space="preserve">that </w:t>
      </w:r>
      <w:r w:rsidR="00BF3AB1" w:rsidRPr="00DF2E02">
        <w:rPr>
          <w:rFonts w:ascii="Times New Roman" w:eastAsia="Times New Roman" w:hAnsi="Times New Roman" w:cs="Times New Roman"/>
          <w:kern w:val="0"/>
          <w:sz w:val="22"/>
          <w:szCs w:val="22"/>
          <w14:ligatures w14:val="none"/>
        </w:rPr>
        <w:t xml:space="preserve">effectively increase the price of importing data services. This policy creates a forced domestic market for the commodity data service, which may </w:t>
      </w:r>
      <w:r w:rsidR="7C883DE5" w:rsidRPr="00DF2E02">
        <w:rPr>
          <w:rFonts w:ascii="Times New Roman" w:eastAsia="Times New Roman" w:hAnsi="Times New Roman" w:cs="Times New Roman"/>
          <w:sz w:val="22"/>
          <w:szCs w:val="22"/>
        </w:rPr>
        <w:t>result in higher domestic structural costs relative to global benchmarks</w:t>
      </w:r>
      <w:r w:rsidR="00BF3AB1" w:rsidRPr="00DF2E02">
        <w:rPr>
          <w:rFonts w:ascii="Times New Roman" w:eastAsia="Times New Roman" w:hAnsi="Times New Roman" w:cs="Times New Roman"/>
          <w:kern w:val="0"/>
          <w:sz w:val="22"/>
          <w:szCs w:val="22"/>
          <w14:ligatures w14:val="none"/>
        </w:rPr>
        <w:t>, sacrificing the overall economic gains from trade for national security or political control (</w:t>
      </w:r>
      <w:r w:rsidR="003E102A" w:rsidRPr="00DF2E02">
        <w:rPr>
          <w:rFonts w:ascii="Times New Roman" w:eastAsia="Times New Roman" w:hAnsi="Times New Roman" w:cs="Times New Roman"/>
          <w:kern w:val="0"/>
          <w:sz w:val="22"/>
          <w:szCs w:val="22"/>
          <w14:ligatures w14:val="none"/>
        </w:rPr>
        <w:t>BCG, 2025</w:t>
      </w:r>
      <w:r w:rsidR="00BF3AB1" w:rsidRPr="00DF2E02">
        <w:rPr>
          <w:rFonts w:ascii="Times New Roman" w:eastAsia="Times New Roman" w:hAnsi="Times New Roman" w:cs="Times New Roman"/>
          <w:kern w:val="0"/>
          <w:sz w:val="22"/>
          <w:szCs w:val="22"/>
          <w14:ligatures w14:val="none"/>
        </w:rPr>
        <w:t>).</w:t>
      </w:r>
    </w:p>
    <w:p w14:paraId="177AD62A" w14:textId="6F04A0BD" w:rsidR="2802A867" w:rsidRPr="0087149D" w:rsidRDefault="2802A867" w:rsidP="0087149D">
      <w:pPr>
        <w:spacing w:line="240" w:lineRule="auto"/>
        <w:jc w:val="both"/>
        <w:rPr>
          <w:rFonts w:ascii="Times New Roman" w:eastAsia="Times New Roman" w:hAnsi="Times New Roman" w:cs="Times New Roman"/>
          <w:kern w:val="0"/>
          <w:sz w:val="22"/>
          <w:szCs w:val="22"/>
          <w14:ligatures w14:val="none"/>
        </w:rPr>
      </w:pPr>
      <w:r w:rsidRPr="0087149D">
        <w:rPr>
          <w:rFonts w:ascii="Times New Roman" w:eastAsia="Times New Roman" w:hAnsi="Times New Roman" w:cs="Times New Roman"/>
          <w:kern w:val="0"/>
          <w:sz w:val="22"/>
          <w:szCs w:val="22"/>
          <w14:ligatures w14:val="none"/>
        </w:rPr>
        <w:t xml:space="preserve">These differentiated patterns confirm that comparative advantage in cloud infrastructure is multidimensional: </w:t>
      </w:r>
      <w:r w:rsidR="19125E07" w:rsidRPr="0087149D">
        <w:rPr>
          <w:rFonts w:ascii="Times New Roman" w:eastAsia="Times New Roman" w:hAnsi="Times New Roman" w:cs="Times New Roman"/>
          <w:kern w:val="0"/>
          <w:sz w:val="22"/>
          <w:szCs w:val="22"/>
          <w14:ligatures w14:val="none"/>
        </w:rPr>
        <w:t>it may arise from energy abundance, capital and infrastructure density, skilled labor availability, demand scale, or institutional credibility, depending on the stage of market development.</w:t>
      </w:r>
    </w:p>
    <w:p w14:paraId="09201E02" w14:textId="2B07414D" w:rsidR="00BF3AB1" w:rsidRPr="00DF2E02" w:rsidRDefault="00BF3AB1" w:rsidP="00BF3AB1">
      <w:pPr>
        <w:spacing w:after="0" w:line="240" w:lineRule="auto"/>
        <w:rPr>
          <w:rFonts w:ascii="Times New Roman" w:eastAsia="Times New Roman" w:hAnsi="Times New Roman" w:cs="Times New Roman"/>
          <w:kern w:val="0"/>
          <w:sz w:val="22"/>
          <w:szCs w:val="22"/>
          <w14:ligatures w14:val="none"/>
        </w:rPr>
      </w:pPr>
    </w:p>
    <w:p w14:paraId="637DEA65" w14:textId="283177C2" w:rsidR="7505FF86" w:rsidRPr="00DF2E02" w:rsidRDefault="37EF80C3" w:rsidP="00C650B7">
      <w:pPr>
        <w:pStyle w:val="ListParagraph"/>
        <w:numPr>
          <w:ilvl w:val="0"/>
          <w:numId w:val="13"/>
        </w:numPr>
        <w:rPr>
          <w:rFonts w:ascii="Times New Roman" w:hAnsi="Times New Roman" w:cs="Times New Roman"/>
          <w:b/>
          <w:bCs/>
        </w:rPr>
      </w:pPr>
      <w:r w:rsidRPr="00DF2E02">
        <w:rPr>
          <w:rFonts w:ascii="Times New Roman" w:hAnsi="Times New Roman" w:cs="Times New Roman"/>
          <w:b/>
          <w:bCs/>
        </w:rPr>
        <w:t>Implications for policy and development</w:t>
      </w:r>
    </w:p>
    <w:p w14:paraId="2E5DD048" w14:textId="61606747" w:rsidR="7505FF86" w:rsidRPr="00DF2E02" w:rsidRDefault="7505FF86" w:rsidP="21F871E4">
      <w:pPr>
        <w:spacing w:after="0" w:line="240" w:lineRule="auto"/>
        <w:rPr>
          <w:rFonts w:ascii="Times New Roman" w:eastAsia="Times New Roman" w:hAnsi="Times New Roman" w:cs="Times New Roman"/>
          <w:sz w:val="22"/>
          <w:szCs w:val="22"/>
        </w:rPr>
      </w:pPr>
    </w:p>
    <w:p w14:paraId="514CE6D5" w14:textId="0DC0A424" w:rsidR="00023CBE" w:rsidRPr="00DF2E02" w:rsidRDefault="00023CBE" w:rsidP="00C650B7">
      <w:pPr>
        <w:spacing w:after="0" w:line="240" w:lineRule="auto"/>
        <w:jc w:val="both"/>
        <w:rPr>
          <w:rFonts w:ascii="Times New Roman" w:eastAsia="Times New Roman" w:hAnsi="Times New Roman" w:cs="Times New Roman"/>
          <w:sz w:val="22"/>
          <w:szCs w:val="22"/>
        </w:rPr>
      </w:pPr>
      <w:r w:rsidRPr="00DF2E02">
        <w:rPr>
          <w:rFonts w:ascii="Times New Roman" w:eastAsia="Times New Roman" w:hAnsi="Times New Roman" w:cs="Times New Roman"/>
          <w:sz w:val="22"/>
          <w:szCs w:val="22"/>
        </w:rPr>
        <w:t xml:space="preserve">While competition in the </w:t>
      </w:r>
      <w:r w:rsidR="00282C9B" w:rsidRPr="00DF2E02">
        <w:rPr>
          <w:rFonts w:ascii="Times New Roman" w:eastAsia="Times New Roman" w:hAnsi="Times New Roman" w:cs="Times New Roman"/>
          <w:kern w:val="0"/>
          <w:sz w:val="22"/>
          <w:szCs w:val="22"/>
          <w14:ligatures w14:val="none"/>
        </w:rPr>
        <w:t>data services</w:t>
      </w:r>
      <w:r w:rsidRPr="00DF2E02">
        <w:rPr>
          <w:rFonts w:ascii="Times New Roman" w:eastAsia="Times New Roman" w:hAnsi="Times New Roman" w:cs="Times New Roman"/>
          <w:sz w:val="22"/>
          <w:szCs w:val="22"/>
        </w:rPr>
        <w:t xml:space="preserve">—within the broader context of data commoditization—is increasingly shaped by economies of scale, network effects, and lower operating costs, leveraging local advantages becomes a critical input for policy strategies. Effective policy design in this realm depends on harnessing local endowment factors while simultaneously advancing initiatives in skills development, </w:t>
      </w:r>
      <w:r w:rsidR="00960B8A" w:rsidRPr="00DF2E02">
        <w:rPr>
          <w:rFonts w:ascii="Times New Roman" w:eastAsia="Times New Roman" w:hAnsi="Times New Roman" w:cs="Times New Roman"/>
          <w:sz w:val="22"/>
          <w:szCs w:val="22"/>
        </w:rPr>
        <w:t xml:space="preserve">capital intensity, </w:t>
      </w:r>
      <w:r w:rsidR="000E6836" w:rsidRPr="00DF2E02">
        <w:rPr>
          <w:rFonts w:ascii="Times New Roman" w:eastAsia="Times New Roman" w:hAnsi="Times New Roman" w:cs="Times New Roman"/>
          <w:sz w:val="22"/>
          <w:szCs w:val="22"/>
        </w:rPr>
        <w:t>institutional quality, risk mitigation</w:t>
      </w:r>
      <w:r w:rsidR="00F30E31" w:rsidRPr="00DF2E02">
        <w:rPr>
          <w:rFonts w:ascii="Times New Roman" w:eastAsia="Times New Roman" w:hAnsi="Times New Roman" w:cs="Times New Roman"/>
          <w:sz w:val="22"/>
          <w:szCs w:val="22"/>
        </w:rPr>
        <w:t xml:space="preserve">, </w:t>
      </w:r>
      <w:r w:rsidRPr="00DF2E02">
        <w:rPr>
          <w:rFonts w:ascii="Times New Roman" w:eastAsia="Times New Roman" w:hAnsi="Times New Roman" w:cs="Times New Roman"/>
          <w:sz w:val="22"/>
          <w:szCs w:val="22"/>
        </w:rPr>
        <w:t>industrial policy, and the integration of cloud services into broader economic development agendas.</w:t>
      </w:r>
    </w:p>
    <w:p w14:paraId="0E4054F2" w14:textId="77777777" w:rsidR="00023CBE" w:rsidRPr="00DF2E02" w:rsidRDefault="00023CBE" w:rsidP="00C650B7">
      <w:pPr>
        <w:spacing w:after="0" w:line="240" w:lineRule="auto"/>
        <w:jc w:val="both"/>
        <w:rPr>
          <w:rFonts w:ascii="Times New Roman" w:eastAsia="Times New Roman" w:hAnsi="Times New Roman" w:cs="Times New Roman"/>
          <w:sz w:val="22"/>
          <w:szCs w:val="22"/>
        </w:rPr>
      </w:pPr>
    </w:p>
    <w:p w14:paraId="55077A0A" w14:textId="77777777" w:rsidR="00023CBE" w:rsidRPr="00DF2E02" w:rsidRDefault="00023CBE" w:rsidP="00C650B7">
      <w:pPr>
        <w:spacing w:after="0" w:line="240" w:lineRule="auto"/>
        <w:jc w:val="both"/>
        <w:rPr>
          <w:rFonts w:ascii="Times New Roman" w:eastAsia="Times New Roman" w:hAnsi="Times New Roman" w:cs="Times New Roman"/>
          <w:sz w:val="22"/>
          <w:szCs w:val="22"/>
        </w:rPr>
      </w:pPr>
      <w:r w:rsidRPr="00DF2E02">
        <w:rPr>
          <w:rFonts w:ascii="Times New Roman" w:eastAsia="Times New Roman" w:hAnsi="Times New Roman" w:cs="Times New Roman"/>
          <w:sz w:val="22"/>
          <w:szCs w:val="22"/>
        </w:rPr>
        <w:t>Recognizing the potential for spillover effects on local economies also enables policymakers to maximize the benefits of hosting data centers. These benefits may arise through the expansion of surrounding technology ecosystems, the creation of qualified jobs to meet growing tech demand, and the development of supporting infrastructure. In addition, cloud-enabled productivity gains can transform priority sectors such as agriculture, manufacturing, and health, where digital platforms reduce transaction costs and improve efficiency. By embedding cloud adoption into sectoral modernization programs, countries can accelerate structural transformation, enhance competitiveness in global value chains, and generate spillovers that benefit small and medium enterprises (SMEs), which often face barriers to digitalization.</w:t>
      </w:r>
    </w:p>
    <w:p w14:paraId="1AE1BF55" w14:textId="77777777" w:rsidR="00023CBE" w:rsidRPr="00DF2E02" w:rsidRDefault="00023CBE" w:rsidP="00C650B7">
      <w:pPr>
        <w:spacing w:after="0" w:line="240" w:lineRule="auto"/>
        <w:jc w:val="both"/>
        <w:rPr>
          <w:rFonts w:ascii="Times New Roman" w:eastAsia="Times New Roman" w:hAnsi="Times New Roman" w:cs="Times New Roman"/>
          <w:sz w:val="22"/>
          <w:szCs w:val="22"/>
        </w:rPr>
      </w:pPr>
    </w:p>
    <w:p w14:paraId="6175D05B" w14:textId="00D77D65" w:rsidR="00023CBE" w:rsidRPr="00DF2E02" w:rsidRDefault="00023CBE" w:rsidP="00C650B7">
      <w:pPr>
        <w:spacing w:after="0" w:line="240" w:lineRule="auto"/>
        <w:jc w:val="both"/>
        <w:rPr>
          <w:rFonts w:ascii="Times New Roman" w:eastAsia="Times New Roman" w:hAnsi="Times New Roman" w:cs="Times New Roman"/>
          <w:sz w:val="22"/>
          <w:szCs w:val="22"/>
        </w:rPr>
      </w:pPr>
      <w:r w:rsidRPr="00DF2E02">
        <w:rPr>
          <w:rFonts w:ascii="Times New Roman" w:eastAsia="Times New Roman" w:hAnsi="Times New Roman" w:cs="Times New Roman"/>
          <w:sz w:val="22"/>
          <w:szCs w:val="22"/>
        </w:rPr>
        <w:t xml:space="preserve">It is equally important to acknowledge the “winner-takes-all” dynamics that increasingly define the global digital infrastructure market. Established incumbents and consolidated hubs exert disproportionate influence over investment decisions, creating barriers for new entrants even when local conditions appear favorable. These dominant players benefit from economies of scale, entrenched client networks, and reputational advantages, making it difficult for emerging markets or smaller competitors to secure new projects. Consequently, the presence of incumbents can diminish the effectiveness of policy incentives and infrastructure readiness, reinforcing concentration in a few global hubs and limiting diversification across countries. </w:t>
      </w:r>
      <w:r w:rsidR="004A6023" w:rsidRPr="00DF2E02">
        <w:rPr>
          <w:rFonts w:ascii="Times New Roman" w:eastAsia="Times New Roman" w:hAnsi="Times New Roman" w:cs="Times New Roman"/>
          <w:sz w:val="22"/>
          <w:szCs w:val="22"/>
        </w:rPr>
        <w:t xml:space="preserve">This </w:t>
      </w:r>
      <w:r w:rsidR="00685845" w:rsidRPr="00DF2E02">
        <w:rPr>
          <w:rFonts w:ascii="Times New Roman" w:eastAsia="Times New Roman" w:hAnsi="Times New Roman" w:cs="Times New Roman"/>
          <w:sz w:val="22"/>
          <w:szCs w:val="22"/>
        </w:rPr>
        <w:t xml:space="preserve">perception </w:t>
      </w:r>
      <w:proofErr w:type="gramStart"/>
      <w:r w:rsidR="004A6023" w:rsidRPr="00DF2E02">
        <w:rPr>
          <w:rFonts w:ascii="Times New Roman" w:eastAsia="Times New Roman" w:hAnsi="Times New Roman" w:cs="Times New Roman"/>
          <w:sz w:val="22"/>
          <w:szCs w:val="22"/>
        </w:rPr>
        <w:t>highlight</w:t>
      </w:r>
      <w:proofErr w:type="gramEnd"/>
      <w:r w:rsidRPr="00DF2E02">
        <w:rPr>
          <w:rFonts w:ascii="Times New Roman" w:eastAsia="Times New Roman" w:hAnsi="Times New Roman" w:cs="Times New Roman"/>
          <w:sz w:val="22"/>
          <w:szCs w:val="22"/>
        </w:rPr>
        <w:t xml:space="preserve"> the need for strategies that not only improve local conditions but also address structural market asymmetries that hinder the arrival of new players.</w:t>
      </w:r>
    </w:p>
    <w:p w14:paraId="54054CE4" w14:textId="77777777" w:rsidR="00B74BB2" w:rsidRPr="00DF2E02" w:rsidRDefault="00B74BB2" w:rsidP="00C650B7">
      <w:pPr>
        <w:spacing w:after="0" w:line="240" w:lineRule="auto"/>
        <w:jc w:val="both"/>
        <w:rPr>
          <w:rFonts w:ascii="Times New Roman" w:eastAsia="Times New Roman" w:hAnsi="Times New Roman" w:cs="Times New Roman"/>
          <w:sz w:val="22"/>
          <w:szCs w:val="22"/>
        </w:rPr>
      </w:pPr>
    </w:p>
    <w:p w14:paraId="09549D6D" w14:textId="65F23546" w:rsidR="00023CBE" w:rsidRPr="00DF2E02" w:rsidRDefault="00023CBE" w:rsidP="00A2555A">
      <w:pPr>
        <w:spacing w:after="0" w:line="240" w:lineRule="auto"/>
        <w:jc w:val="both"/>
        <w:rPr>
          <w:rFonts w:ascii="Times New Roman" w:eastAsia="Times New Roman" w:hAnsi="Times New Roman" w:cs="Times New Roman"/>
          <w:sz w:val="22"/>
          <w:szCs w:val="22"/>
        </w:rPr>
      </w:pPr>
      <w:r w:rsidRPr="00DF2E02">
        <w:rPr>
          <w:rFonts w:ascii="Times New Roman" w:eastAsia="Times New Roman" w:hAnsi="Times New Roman" w:cs="Times New Roman"/>
          <w:sz w:val="22"/>
          <w:szCs w:val="22"/>
        </w:rPr>
        <w:t>At the same time, anticipated demand at the national and regional level plays a decisive role in shaping investment strategies. While global data consumption is expected to grow exponentially, investors are increasingly attentive to localized demand patterns that justify the establishment of new facilities. For countries with large populations and expanding digital economies</w:t>
      </w:r>
      <w:r w:rsidR="00B45061" w:rsidRPr="00DF2E02">
        <w:rPr>
          <w:rFonts w:ascii="Times New Roman" w:eastAsia="Times New Roman" w:hAnsi="Times New Roman" w:cs="Times New Roman"/>
          <w:sz w:val="22"/>
          <w:szCs w:val="22"/>
        </w:rPr>
        <w:t xml:space="preserve"> </w:t>
      </w:r>
      <w:r w:rsidRPr="00DF2E02">
        <w:rPr>
          <w:rFonts w:ascii="Times New Roman" w:eastAsia="Times New Roman" w:hAnsi="Times New Roman" w:cs="Times New Roman"/>
          <w:sz w:val="22"/>
          <w:szCs w:val="22"/>
        </w:rPr>
        <w:t xml:space="preserve">the scale of domestic demand combined </w:t>
      </w:r>
      <w:r w:rsidRPr="00DF2E02">
        <w:rPr>
          <w:rFonts w:ascii="Times New Roman" w:eastAsia="Times New Roman" w:hAnsi="Times New Roman" w:cs="Times New Roman"/>
          <w:sz w:val="22"/>
          <w:szCs w:val="22"/>
        </w:rPr>
        <w:lastRenderedPageBreak/>
        <w:t>with the potential to serve as a regional hub strengthens the case for investment. Policies should therefore emphasize not only supply-side readiness but also the trajectory of national and regional demand, as this factor can be decisive in attracting long-term commitments from global players.</w:t>
      </w:r>
      <w:r w:rsidR="3351D203" w:rsidRPr="00DF2E02">
        <w:rPr>
          <w:rFonts w:ascii="Times New Roman" w:eastAsia="Times New Roman" w:hAnsi="Times New Roman" w:cs="Times New Roman"/>
          <w:sz w:val="22"/>
          <w:szCs w:val="22"/>
        </w:rPr>
        <w:t xml:space="preserve"> This emphasis on demand-side scale is consistent with empirical evidence showing that data center deployment is strongly associated with the presence of large digital ecosystems and anchor content providers (</w:t>
      </w:r>
      <w:proofErr w:type="spellStart"/>
      <w:r w:rsidR="3351D203" w:rsidRPr="00DF2E02">
        <w:rPr>
          <w:rFonts w:ascii="Times New Roman" w:eastAsia="Times New Roman" w:hAnsi="Times New Roman" w:cs="Times New Roman"/>
          <w:sz w:val="22"/>
          <w:szCs w:val="22"/>
        </w:rPr>
        <w:t>Caoui</w:t>
      </w:r>
      <w:proofErr w:type="spellEnd"/>
      <w:r w:rsidR="3351D203" w:rsidRPr="00DF2E02">
        <w:rPr>
          <w:rFonts w:ascii="Times New Roman" w:eastAsia="Times New Roman" w:hAnsi="Times New Roman" w:cs="Times New Roman"/>
          <w:sz w:val="22"/>
          <w:szCs w:val="22"/>
        </w:rPr>
        <w:t xml:space="preserve"> </w:t>
      </w:r>
      <w:r w:rsidR="00763115" w:rsidRPr="00DF2E02">
        <w:rPr>
          <w:rFonts w:ascii="Times New Roman" w:eastAsia="Times New Roman" w:hAnsi="Times New Roman" w:cs="Times New Roman"/>
          <w:sz w:val="22"/>
          <w:szCs w:val="22"/>
        </w:rPr>
        <w:t>and</w:t>
      </w:r>
      <w:r w:rsidR="28EFE3C6" w:rsidRPr="00DF2E02">
        <w:rPr>
          <w:rFonts w:ascii="Times New Roman" w:eastAsia="Times New Roman" w:hAnsi="Times New Roman" w:cs="Times New Roman"/>
          <w:sz w:val="22"/>
          <w:szCs w:val="22"/>
        </w:rPr>
        <w:t xml:space="preserve"> </w:t>
      </w:r>
      <w:r w:rsidR="3351D203" w:rsidRPr="00DF2E02">
        <w:rPr>
          <w:rFonts w:ascii="Times New Roman" w:eastAsia="Times New Roman" w:hAnsi="Times New Roman" w:cs="Times New Roman"/>
          <w:sz w:val="22"/>
          <w:szCs w:val="22"/>
        </w:rPr>
        <w:t>Stech, 2025).</w:t>
      </w:r>
    </w:p>
    <w:p w14:paraId="154622B3" w14:textId="03B33223" w:rsidR="00023CBE" w:rsidRPr="00DF2E02" w:rsidRDefault="00023CBE" w:rsidP="35440BD7">
      <w:pPr>
        <w:spacing w:after="0" w:line="240" w:lineRule="auto"/>
        <w:jc w:val="both"/>
        <w:rPr>
          <w:rFonts w:ascii="Times New Roman" w:eastAsia="Times New Roman" w:hAnsi="Times New Roman" w:cs="Times New Roman"/>
          <w:sz w:val="22"/>
          <w:szCs w:val="22"/>
        </w:rPr>
      </w:pPr>
    </w:p>
    <w:p w14:paraId="48BFB149" w14:textId="202B0E74" w:rsidR="00FC5A33" w:rsidRPr="00DF2E02" w:rsidRDefault="00FC5A33" w:rsidP="00FC5A33">
      <w:pPr>
        <w:spacing w:after="0" w:line="240" w:lineRule="auto"/>
        <w:jc w:val="both"/>
        <w:rPr>
          <w:rFonts w:ascii="Times New Roman" w:eastAsia="Times New Roman" w:hAnsi="Times New Roman" w:cs="Times New Roman"/>
          <w:sz w:val="22"/>
          <w:szCs w:val="22"/>
        </w:rPr>
      </w:pPr>
      <w:r w:rsidRPr="00DF2E02">
        <w:rPr>
          <w:rFonts w:ascii="Times New Roman" w:eastAsia="Times New Roman" w:hAnsi="Times New Roman" w:cs="Times New Roman"/>
          <w:sz w:val="22"/>
          <w:szCs w:val="22"/>
        </w:rPr>
        <w:t xml:space="preserve">Finally, the sustainability dimension of cloud competitiveness necessitates a deliberate alignment between energy and skills policies and digital infrastructure planning. Countries possessing abundant natural factors can leverage this comparative advantage to attract data center investment; however, they must also ensure that energy grids are modernized, advanced connectivity is ubiquitous, and human capital is equipped to meet the demands of hyperscale facilities. Therefore, coordinated policies that integrate renewable energy expansion, </w:t>
      </w:r>
      <w:r w:rsidR="00714742" w:rsidRPr="00DF2E02">
        <w:rPr>
          <w:rFonts w:ascii="Times New Roman" w:eastAsia="Times New Roman" w:hAnsi="Times New Roman" w:cs="Times New Roman"/>
          <w:sz w:val="22"/>
          <w:szCs w:val="22"/>
        </w:rPr>
        <w:t>digital</w:t>
      </w:r>
      <w:r w:rsidRPr="00DF2E02">
        <w:rPr>
          <w:rFonts w:ascii="Times New Roman" w:eastAsia="Times New Roman" w:hAnsi="Times New Roman" w:cs="Times New Roman"/>
          <w:sz w:val="22"/>
          <w:szCs w:val="22"/>
        </w:rPr>
        <w:t xml:space="preserve"> grid development, and digital skills formation can catalyze virtuous investment cycles. This positions economies not only as competitive cloud hubs but also as leaders in green digital transformation—a strategic approach that strengthens resilience, reduces carbon footprints, and enhances long-term competitiveness in a market increasingly sensitive to sustainability standards.</w:t>
      </w:r>
    </w:p>
    <w:p w14:paraId="7D010D2A" w14:textId="77777777" w:rsidR="00FC5A33" w:rsidRPr="00DF2E02" w:rsidRDefault="00FC5A33" w:rsidP="00FC5A33">
      <w:pPr>
        <w:spacing w:after="0" w:line="240" w:lineRule="auto"/>
        <w:jc w:val="both"/>
        <w:rPr>
          <w:rFonts w:ascii="Times New Roman" w:eastAsia="Times New Roman" w:hAnsi="Times New Roman" w:cs="Times New Roman"/>
          <w:sz w:val="22"/>
          <w:szCs w:val="22"/>
        </w:rPr>
      </w:pPr>
    </w:p>
    <w:p w14:paraId="2EB233C9" w14:textId="781180E3" w:rsidR="00B52367" w:rsidRPr="00DF2E02" w:rsidRDefault="00FC5A33" w:rsidP="00A2555A">
      <w:pPr>
        <w:spacing w:after="0" w:line="240" w:lineRule="auto"/>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sz w:val="22"/>
          <w:szCs w:val="22"/>
        </w:rPr>
        <w:t xml:space="preserve">In this regard, </w:t>
      </w:r>
      <w:r w:rsidR="23B5A7F2" w:rsidRPr="00DF2E02">
        <w:rPr>
          <w:rFonts w:ascii="Times New Roman" w:eastAsia="Times New Roman" w:hAnsi="Times New Roman" w:cs="Times New Roman"/>
          <w:sz w:val="22"/>
          <w:szCs w:val="22"/>
        </w:rPr>
        <w:t xml:space="preserve">the broader literature </w:t>
      </w:r>
      <w:r w:rsidR="00C45990" w:rsidRPr="00DF2E02">
        <w:rPr>
          <w:rFonts w:ascii="Times New Roman" w:eastAsia="Times New Roman" w:hAnsi="Times New Roman" w:cs="Times New Roman"/>
          <w:sz w:val="22"/>
          <w:szCs w:val="22"/>
        </w:rPr>
        <w:t>suggests</w:t>
      </w:r>
      <w:r w:rsidRPr="00DF2E02">
        <w:rPr>
          <w:rFonts w:ascii="Times New Roman" w:eastAsia="Times New Roman" w:hAnsi="Times New Roman" w:cs="Times New Roman"/>
          <w:sz w:val="22"/>
          <w:szCs w:val="22"/>
        </w:rPr>
        <w:t xml:space="preserve"> that comparative advantage is not purely exogenous. Rather, policy-oriented interventions can activate latent advantages through coordinated investment, </w:t>
      </w:r>
      <w:r w:rsidR="004E0CF1" w:rsidRPr="00DF2E02">
        <w:rPr>
          <w:rFonts w:ascii="Times New Roman" w:eastAsia="Times New Roman" w:hAnsi="Times New Roman" w:cs="Times New Roman"/>
          <w:sz w:val="22"/>
          <w:szCs w:val="22"/>
        </w:rPr>
        <w:t>reducing barriers to entry, mitigating risk, and enabling firms to reach efficient scale</w:t>
      </w:r>
      <w:r w:rsidRPr="00DF2E02">
        <w:rPr>
          <w:rFonts w:ascii="Times New Roman" w:eastAsia="Times New Roman" w:hAnsi="Times New Roman" w:cs="Times New Roman"/>
          <w:sz w:val="22"/>
          <w:szCs w:val="22"/>
        </w:rPr>
        <w:t xml:space="preserve"> (World Bank, 2020; World Trade Organization, 2021).</w:t>
      </w:r>
      <w:r w:rsidR="00FB3522" w:rsidRPr="00DF2E02">
        <w:rPr>
          <w:rFonts w:ascii="Times New Roman" w:eastAsia="Times New Roman" w:hAnsi="Times New Roman" w:cs="Times New Roman"/>
          <w:sz w:val="22"/>
          <w:szCs w:val="22"/>
        </w:rPr>
        <w:t xml:space="preserve"> </w:t>
      </w:r>
      <w:r w:rsidR="00B52367" w:rsidRPr="00DF2E02">
        <w:rPr>
          <w:rFonts w:ascii="Times New Roman" w:eastAsia="Times New Roman" w:hAnsi="Times New Roman" w:cs="Times New Roman"/>
          <w:sz w:val="22"/>
          <w:szCs w:val="22"/>
        </w:rPr>
        <w:t>In such contexts, industrial policy can be justified not as a substitute for market signals but as a means of addressing identifiable market failures</w:t>
      </w:r>
      <w:r w:rsidR="0025058B" w:rsidRPr="00DF2E02">
        <w:rPr>
          <w:rFonts w:ascii="Times New Roman" w:eastAsia="Times New Roman" w:hAnsi="Times New Roman" w:cs="Times New Roman"/>
          <w:sz w:val="22"/>
          <w:szCs w:val="22"/>
        </w:rPr>
        <w:t xml:space="preserve"> offering inputs to </w:t>
      </w:r>
      <w:r w:rsidR="00B52367" w:rsidRPr="00DF2E02">
        <w:rPr>
          <w:rFonts w:ascii="Times New Roman" w:eastAsia="Times New Roman" w:hAnsi="Times New Roman" w:cs="Times New Roman"/>
          <w:sz w:val="22"/>
          <w:szCs w:val="22"/>
        </w:rPr>
        <w:t xml:space="preserve">policy </w:t>
      </w:r>
      <w:r w:rsidR="0025058B" w:rsidRPr="00DF2E02">
        <w:rPr>
          <w:rFonts w:ascii="Times New Roman" w:eastAsia="Times New Roman" w:hAnsi="Times New Roman" w:cs="Times New Roman"/>
          <w:sz w:val="22"/>
          <w:szCs w:val="22"/>
        </w:rPr>
        <w:t xml:space="preserve">makers to </w:t>
      </w:r>
      <w:r w:rsidR="00B52367" w:rsidRPr="00DF2E02">
        <w:rPr>
          <w:rFonts w:ascii="Times New Roman" w:eastAsia="Times New Roman" w:hAnsi="Times New Roman" w:cs="Times New Roman"/>
          <w:sz w:val="22"/>
          <w:szCs w:val="22"/>
        </w:rPr>
        <w:t xml:space="preserve">transform latent productive capacity into revealed advantage </w:t>
      </w:r>
      <w:r w:rsidR="0025058B" w:rsidRPr="00DF2E02">
        <w:rPr>
          <w:rFonts w:ascii="Times New Roman" w:eastAsia="Times New Roman" w:hAnsi="Times New Roman" w:cs="Times New Roman"/>
          <w:sz w:val="22"/>
          <w:szCs w:val="22"/>
        </w:rPr>
        <w:t>(Reed, 2024)</w:t>
      </w:r>
      <w:r w:rsidR="00B52367" w:rsidRPr="00DF2E02">
        <w:rPr>
          <w:rFonts w:ascii="Times New Roman" w:eastAsia="Times New Roman" w:hAnsi="Times New Roman" w:cs="Times New Roman"/>
          <w:sz w:val="22"/>
          <w:szCs w:val="22"/>
        </w:rPr>
        <w:t>.</w:t>
      </w:r>
    </w:p>
    <w:p w14:paraId="773E7CDA" w14:textId="77777777" w:rsidR="00B52367" w:rsidRPr="00DF2E02" w:rsidRDefault="00B52367" w:rsidP="00FC5A33">
      <w:pPr>
        <w:spacing w:after="0" w:line="240" w:lineRule="auto"/>
        <w:jc w:val="both"/>
        <w:rPr>
          <w:rFonts w:ascii="Times New Roman" w:eastAsia="Times New Roman" w:hAnsi="Times New Roman" w:cs="Times New Roman"/>
          <w:sz w:val="22"/>
          <w:szCs w:val="22"/>
        </w:rPr>
      </w:pPr>
    </w:p>
    <w:p w14:paraId="29EFBBB0" w14:textId="77777777" w:rsidR="00B52367" w:rsidRPr="00DF2E02" w:rsidRDefault="00B52367" w:rsidP="00FC5A33">
      <w:pPr>
        <w:spacing w:after="0" w:line="240" w:lineRule="auto"/>
        <w:jc w:val="both"/>
        <w:rPr>
          <w:rFonts w:ascii="Times New Roman" w:eastAsia="Times New Roman" w:hAnsi="Times New Roman" w:cs="Times New Roman"/>
          <w:sz w:val="22"/>
          <w:szCs w:val="22"/>
        </w:rPr>
      </w:pPr>
    </w:p>
    <w:p w14:paraId="2C574EE3" w14:textId="227455F4" w:rsidR="7505FF86" w:rsidRPr="00DF2E02" w:rsidRDefault="7505FF86" w:rsidP="7505FF86">
      <w:pPr>
        <w:spacing w:after="0" w:line="240" w:lineRule="auto"/>
        <w:rPr>
          <w:rFonts w:ascii="Times New Roman" w:eastAsia="Times New Roman" w:hAnsi="Times New Roman" w:cs="Times New Roman"/>
          <w:sz w:val="22"/>
          <w:szCs w:val="22"/>
        </w:rPr>
      </w:pPr>
    </w:p>
    <w:p w14:paraId="302BF87C" w14:textId="7DF9A836" w:rsidR="00BF3AB1" w:rsidRPr="00DF2E02" w:rsidRDefault="00BF3AB1" w:rsidP="00C650B7">
      <w:pPr>
        <w:pStyle w:val="ListParagraph"/>
        <w:numPr>
          <w:ilvl w:val="0"/>
          <w:numId w:val="13"/>
        </w:numPr>
        <w:rPr>
          <w:rFonts w:ascii="Times New Roman" w:hAnsi="Times New Roman" w:cs="Times New Roman"/>
          <w:b/>
          <w:bCs/>
        </w:rPr>
      </w:pPr>
      <w:r w:rsidRPr="00DF2E02">
        <w:rPr>
          <w:rFonts w:ascii="Times New Roman" w:hAnsi="Times New Roman" w:cs="Times New Roman"/>
          <w:b/>
          <w:bCs/>
        </w:rPr>
        <w:t>Conclusion</w:t>
      </w:r>
    </w:p>
    <w:p w14:paraId="3668527E" w14:textId="46753FD5" w:rsidR="005A2F41" w:rsidRPr="00DF2E02" w:rsidRDefault="00DE58FD" w:rsidP="35440BD7">
      <w:pPr>
        <w:spacing w:afterAutospacing="1" w:line="240" w:lineRule="auto"/>
        <w:jc w:val="both"/>
        <w:rPr>
          <w:rFonts w:ascii="Times New Roman" w:eastAsia="Times New Roman" w:hAnsi="Times New Roman" w:cs="Times New Roman"/>
          <w:sz w:val="22"/>
          <w:szCs w:val="22"/>
        </w:rPr>
      </w:pPr>
      <w:r w:rsidRPr="00DF2E02">
        <w:rPr>
          <w:rFonts w:ascii="Times New Roman" w:eastAsia="Times New Roman" w:hAnsi="Times New Roman" w:cs="Times New Roman"/>
          <w:kern w:val="0"/>
          <w:sz w:val="22"/>
          <w:szCs w:val="22"/>
          <w14:ligatures w14:val="none"/>
        </w:rPr>
        <w:t>Standardized</w:t>
      </w:r>
      <w:r w:rsidR="000910FE" w:rsidRPr="00DF2E02">
        <w:rPr>
          <w:rFonts w:ascii="Times New Roman" w:eastAsia="Times New Roman" w:hAnsi="Times New Roman" w:cs="Times New Roman"/>
          <w:kern w:val="0"/>
          <w:sz w:val="22"/>
          <w:szCs w:val="22"/>
          <w14:ligatures w14:val="none"/>
        </w:rPr>
        <w:t xml:space="preserve"> cloud </w:t>
      </w:r>
      <w:r w:rsidR="00A1489C" w:rsidRPr="00DF2E02">
        <w:rPr>
          <w:rFonts w:ascii="Times New Roman" w:eastAsia="Times New Roman" w:hAnsi="Times New Roman" w:cs="Times New Roman"/>
          <w:kern w:val="0"/>
          <w:sz w:val="22"/>
          <w:szCs w:val="22"/>
          <w14:ligatures w14:val="none"/>
        </w:rPr>
        <w:t xml:space="preserve">services </w:t>
      </w:r>
      <w:r w:rsidR="00A1489C" w:rsidRPr="00DF2E02">
        <w:rPr>
          <w:rFonts w:ascii="Times New Roman" w:eastAsia="Times New Roman" w:hAnsi="Times New Roman" w:cs="Times New Roman"/>
          <w:sz w:val="22"/>
          <w:szCs w:val="22"/>
        </w:rPr>
        <w:t xml:space="preserve">is a </w:t>
      </w:r>
      <w:r w:rsidR="00285EEC" w:rsidRPr="00DF2E02">
        <w:rPr>
          <w:rFonts w:ascii="Times New Roman" w:eastAsia="Times New Roman" w:hAnsi="Times New Roman" w:cs="Times New Roman"/>
          <w:kern w:val="0"/>
          <w:sz w:val="22"/>
          <w:szCs w:val="22"/>
          <w14:ligatures w14:val="none"/>
        </w:rPr>
        <w:t xml:space="preserve">consolidating </w:t>
      </w:r>
      <w:r w:rsidR="00A1489C" w:rsidRPr="00DF2E02">
        <w:rPr>
          <w:rFonts w:ascii="Times New Roman" w:eastAsia="Times New Roman" w:hAnsi="Times New Roman" w:cs="Times New Roman"/>
          <w:kern w:val="0"/>
          <w:sz w:val="22"/>
          <w:szCs w:val="22"/>
          <w14:ligatures w14:val="none"/>
        </w:rPr>
        <w:t>trend</w:t>
      </w:r>
      <w:r w:rsidR="00285EEC" w:rsidRPr="00DF2E02">
        <w:rPr>
          <w:rFonts w:ascii="Times New Roman" w:eastAsia="Times New Roman" w:hAnsi="Times New Roman" w:cs="Times New Roman"/>
          <w:kern w:val="0"/>
          <w:sz w:val="22"/>
          <w:szCs w:val="22"/>
          <w14:ligatures w14:val="none"/>
        </w:rPr>
        <w:t xml:space="preserve"> globally.</w:t>
      </w:r>
      <w:r w:rsidR="000910FE" w:rsidRPr="00DF2E02">
        <w:rPr>
          <w:rFonts w:ascii="Times New Roman" w:eastAsia="Times New Roman" w:hAnsi="Times New Roman" w:cs="Times New Roman"/>
          <w:kern w:val="0"/>
          <w:sz w:val="22"/>
          <w:szCs w:val="22"/>
          <w14:ligatures w14:val="none"/>
        </w:rPr>
        <w:t xml:space="preserve"> </w:t>
      </w:r>
      <w:r w:rsidR="005A2F41" w:rsidRPr="00DF2E02">
        <w:rPr>
          <w:rFonts w:ascii="Times New Roman" w:eastAsia="Times New Roman" w:hAnsi="Times New Roman" w:cs="Times New Roman"/>
          <w:sz w:val="22"/>
          <w:szCs w:val="22"/>
        </w:rPr>
        <w:t xml:space="preserve">Unlike traditional commodities, data is intangible, infinitely replicable, and its value is context dependent. Yet, cloud service providers have already begun to treat data as a tradable asset, leveraging this concept to strategically locate data centers in regions offering lower cost coefficients and favorable regulatory environments and lower innate costs. This shift has enabled </w:t>
      </w:r>
      <w:r w:rsidR="00734E39" w:rsidRPr="00DF2E02">
        <w:rPr>
          <w:rFonts w:ascii="Times New Roman" w:eastAsia="Times New Roman" w:hAnsi="Times New Roman" w:cs="Times New Roman"/>
          <w:sz w:val="22"/>
          <w:szCs w:val="22"/>
        </w:rPr>
        <w:t xml:space="preserve">cloud </w:t>
      </w:r>
      <w:r w:rsidR="005A2F41" w:rsidRPr="00DF2E02">
        <w:rPr>
          <w:rFonts w:ascii="Times New Roman" w:eastAsia="Times New Roman" w:hAnsi="Times New Roman" w:cs="Times New Roman"/>
          <w:sz w:val="22"/>
          <w:szCs w:val="22"/>
        </w:rPr>
        <w:t xml:space="preserve">providers to optimize their global footprints, extending their reach into </w:t>
      </w:r>
      <w:r w:rsidR="005A2F41" w:rsidRPr="00DF2E02">
        <w:rPr>
          <w:rFonts w:ascii="Times New Roman" w:hAnsi="Times New Roman" w:cs="Times New Roman"/>
          <w:sz w:val="22"/>
          <w:szCs w:val="22"/>
        </w:rPr>
        <w:t>emerging markets and regions previously considered peripheral to the digital economy.</w:t>
      </w:r>
    </w:p>
    <w:p w14:paraId="50451555" w14:textId="7D8BE097" w:rsidR="000910FE" w:rsidRPr="00DF2E02" w:rsidRDefault="19557106" w:rsidP="000910FE">
      <w:pPr>
        <w:spacing w:after="100" w:afterAutospacing="1" w:line="240" w:lineRule="auto"/>
        <w:jc w:val="both"/>
        <w:rPr>
          <w:rFonts w:ascii="Times New Roman" w:hAnsi="Times New Roman" w:cs="Times New Roman"/>
        </w:rPr>
      </w:pPr>
      <w:r w:rsidRPr="00DF2E02">
        <w:rPr>
          <w:rFonts w:ascii="Times New Roman" w:eastAsia="Times New Roman" w:hAnsi="Times New Roman" w:cs="Times New Roman"/>
          <w:sz w:val="22"/>
          <w:szCs w:val="22"/>
        </w:rPr>
        <w:t>Applying the Heckscher-Ohlin framework to cloud services highlights that traditional factor endowments—energy, capital, and skilled labor—remain central but are not sufficient to explain global specialization patterns. Regulatory compliance costs (τᵢ), geopolitical and environmental risk premiums (ρᵢ), and ecosystem scale effects play an equally decisive role in shaping location outcomes. Comparative advantage in digital infrastructure therefore emerges from the interaction between factor abundance and non-factor cost structures.</w:t>
      </w:r>
      <w:r w:rsidR="0092669E" w:rsidRPr="00DF2E02">
        <w:rPr>
          <w:rFonts w:ascii="Times New Roman" w:eastAsia="Times New Roman" w:hAnsi="Times New Roman" w:cs="Times New Roman"/>
          <w:sz w:val="22"/>
          <w:szCs w:val="22"/>
        </w:rPr>
        <w:t xml:space="preserve"> </w:t>
      </w:r>
      <w:r w:rsidR="009A0B2F" w:rsidRPr="00DF2E02">
        <w:rPr>
          <w:rFonts w:ascii="Times New Roman" w:eastAsia="Times New Roman" w:hAnsi="Times New Roman" w:cs="Times New Roman"/>
          <w:sz w:val="22"/>
          <w:szCs w:val="22"/>
        </w:rPr>
        <w:t>By its turn, a</w:t>
      </w:r>
      <w:r w:rsidR="000910FE" w:rsidRPr="00DF2E02">
        <w:rPr>
          <w:rFonts w:ascii="Times New Roman" w:eastAsia="Times New Roman" w:hAnsi="Times New Roman" w:cs="Times New Roman"/>
          <w:sz w:val="22"/>
          <w:szCs w:val="22"/>
        </w:rPr>
        <w:t xml:space="preserve">s cloud services continue to commoditize data storage and processing, the ability of nations—especially developing ones—to position themselves as attractive hosts for data centers becomes a significant opportunity. By </w:t>
      </w:r>
      <w:proofErr w:type="gramStart"/>
      <w:r w:rsidR="005E3ED9" w:rsidRPr="00DF2E02">
        <w:rPr>
          <w:rFonts w:ascii="Times New Roman" w:eastAsia="Times New Roman" w:hAnsi="Times New Roman" w:cs="Times New Roman"/>
          <w:sz w:val="22"/>
          <w:szCs w:val="22"/>
        </w:rPr>
        <w:t>leveraging on</w:t>
      </w:r>
      <w:proofErr w:type="gramEnd"/>
      <w:r w:rsidR="005E3ED9" w:rsidRPr="00DF2E02">
        <w:rPr>
          <w:rFonts w:ascii="Times New Roman" w:eastAsia="Times New Roman" w:hAnsi="Times New Roman" w:cs="Times New Roman"/>
          <w:sz w:val="22"/>
          <w:szCs w:val="22"/>
        </w:rPr>
        <w:t xml:space="preserve"> traditional production factors</w:t>
      </w:r>
      <w:r w:rsidR="00071E7C" w:rsidRPr="00DF2E02">
        <w:rPr>
          <w:rFonts w:ascii="Times New Roman" w:eastAsia="Times New Roman" w:hAnsi="Times New Roman" w:cs="Times New Roman"/>
          <w:sz w:val="22"/>
          <w:szCs w:val="22"/>
        </w:rPr>
        <w:t xml:space="preserve">, </w:t>
      </w:r>
      <w:r w:rsidR="005E3ED9" w:rsidRPr="00DF2E02">
        <w:rPr>
          <w:rFonts w:ascii="Times New Roman" w:eastAsia="Times New Roman" w:hAnsi="Times New Roman" w:cs="Times New Roman"/>
          <w:sz w:val="22"/>
          <w:szCs w:val="22"/>
        </w:rPr>
        <w:t xml:space="preserve">and </w:t>
      </w:r>
      <w:r w:rsidR="003E3719" w:rsidRPr="00DF2E02">
        <w:rPr>
          <w:rFonts w:ascii="Times New Roman" w:eastAsia="Times New Roman" w:hAnsi="Times New Roman" w:cs="Times New Roman"/>
          <w:sz w:val="22"/>
          <w:szCs w:val="22"/>
        </w:rPr>
        <w:t xml:space="preserve">implementing </w:t>
      </w:r>
      <w:r w:rsidR="00071E7C" w:rsidRPr="00DF2E02">
        <w:rPr>
          <w:rFonts w:ascii="Times New Roman" w:eastAsia="Times New Roman" w:hAnsi="Times New Roman" w:cs="Times New Roman"/>
          <w:sz w:val="22"/>
          <w:szCs w:val="22"/>
        </w:rPr>
        <w:t xml:space="preserve">friendly </w:t>
      </w:r>
      <w:r w:rsidR="000910FE" w:rsidRPr="00DF2E02">
        <w:rPr>
          <w:rFonts w:ascii="Times New Roman" w:eastAsia="Times New Roman" w:hAnsi="Times New Roman" w:cs="Times New Roman"/>
          <w:sz w:val="22"/>
          <w:szCs w:val="22"/>
        </w:rPr>
        <w:t>regulatory frameworks</w:t>
      </w:r>
      <w:r w:rsidR="00071E7C" w:rsidRPr="00DF2E02">
        <w:rPr>
          <w:rFonts w:ascii="Times New Roman" w:eastAsia="Times New Roman" w:hAnsi="Times New Roman" w:cs="Times New Roman"/>
          <w:sz w:val="22"/>
          <w:szCs w:val="22"/>
        </w:rPr>
        <w:t xml:space="preserve"> and lower innate risks</w:t>
      </w:r>
      <w:r w:rsidR="000910FE" w:rsidRPr="00DF2E02">
        <w:rPr>
          <w:rFonts w:ascii="Times New Roman" w:eastAsia="Times New Roman" w:hAnsi="Times New Roman" w:cs="Times New Roman"/>
          <w:sz w:val="22"/>
          <w:szCs w:val="22"/>
        </w:rPr>
        <w:t>, these countries can leverage their factor endowments to capture a share of the expanding global digital market.</w:t>
      </w:r>
    </w:p>
    <w:p w14:paraId="3FEE5276" w14:textId="528A6A5E" w:rsidR="3A833739" w:rsidRPr="00DF2E02" w:rsidRDefault="00071E7C" w:rsidP="00C650B7">
      <w:pPr>
        <w:spacing w:before="240" w:after="240" w:afterAutospacing="1" w:line="240" w:lineRule="auto"/>
        <w:jc w:val="both"/>
        <w:rPr>
          <w:rFonts w:ascii="Times New Roman" w:hAnsi="Times New Roman" w:cs="Times New Roman"/>
        </w:rPr>
      </w:pPr>
      <w:r w:rsidRPr="00DF2E02">
        <w:rPr>
          <w:rFonts w:ascii="Times New Roman" w:eastAsia="Times New Roman" w:hAnsi="Times New Roman" w:cs="Times New Roman"/>
          <w:sz w:val="22"/>
          <w:szCs w:val="22"/>
        </w:rPr>
        <w:t>Some d</w:t>
      </w:r>
      <w:r w:rsidR="000A7F88" w:rsidRPr="00DF2E02">
        <w:rPr>
          <w:rFonts w:ascii="Times New Roman" w:eastAsia="Times New Roman" w:hAnsi="Times New Roman" w:cs="Times New Roman"/>
          <w:sz w:val="22"/>
          <w:szCs w:val="22"/>
        </w:rPr>
        <w:t>eveloping nations</w:t>
      </w:r>
      <w:r w:rsidR="00F544BF" w:rsidRPr="00DF2E02">
        <w:rPr>
          <w:rFonts w:ascii="Times New Roman" w:eastAsia="Times New Roman" w:hAnsi="Times New Roman" w:cs="Times New Roman"/>
          <w:sz w:val="22"/>
          <w:szCs w:val="22"/>
        </w:rPr>
        <w:t xml:space="preserve"> </w:t>
      </w:r>
      <w:r w:rsidR="000A7F88" w:rsidRPr="00DF2E02">
        <w:rPr>
          <w:rFonts w:ascii="Times New Roman" w:eastAsia="Times New Roman" w:hAnsi="Times New Roman" w:cs="Times New Roman"/>
          <w:sz w:val="22"/>
          <w:szCs w:val="22"/>
        </w:rPr>
        <w:t>are increasingly well‑positioned to compete within the emerging global cloud services landscape</w:t>
      </w:r>
      <w:r w:rsidR="215825A0" w:rsidRPr="00DF2E02">
        <w:rPr>
          <w:rFonts w:ascii="Times New Roman" w:eastAsia="Times New Roman" w:hAnsi="Times New Roman" w:cs="Times New Roman"/>
          <w:sz w:val="22"/>
          <w:szCs w:val="22"/>
        </w:rPr>
        <w:t xml:space="preserve">. </w:t>
      </w:r>
      <w:r w:rsidR="006C6555" w:rsidRPr="00DF2E02">
        <w:rPr>
          <w:rFonts w:ascii="Times New Roman" w:eastAsia="Times New Roman" w:hAnsi="Times New Roman" w:cs="Times New Roman"/>
          <w:sz w:val="22"/>
          <w:szCs w:val="22"/>
        </w:rPr>
        <w:t>In this context</w:t>
      </w:r>
      <w:r w:rsidR="00763115" w:rsidRPr="00DF2E02">
        <w:rPr>
          <w:rFonts w:ascii="Times New Roman" w:eastAsia="Times New Roman" w:hAnsi="Times New Roman" w:cs="Times New Roman"/>
          <w:sz w:val="22"/>
          <w:szCs w:val="22"/>
        </w:rPr>
        <w:t>,</w:t>
      </w:r>
      <w:r w:rsidR="006C6555" w:rsidRPr="00DF2E02">
        <w:rPr>
          <w:rFonts w:ascii="Times New Roman" w:eastAsia="Times New Roman" w:hAnsi="Times New Roman" w:cs="Times New Roman"/>
          <w:sz w:val="22"/>
          <w:szCs w:val="22"/>
        </w:rPr>
        <w:t xml:space="preserve"> it must be recognized the size of the </w:t>
      </w:r>
      <w:r w:rsidR="215825A0" w:rsidRPr="00DF2E02">
        <w:rPr>
          <w:rFonts w:ascii="Times New Roman" w:eastAsia="Times New Roman" w:hAnsi="Times New Roman" w:cs="Times New Roman"/>
          <w:sz w:val="22"/>
          <w:szCs w:val="22"/>
        </w:rPr>
        <w:t>domestic market—comprising households, firms, and government—</w:t>
      </w:r>
      <w:r w:rsidR="006C665E" w:rsidRPr="00DF2E02">
        <w:rPr>
          <w:rFonts w:ascii="Times New Roman" w:eastAsia="Times New Roman" w:hAnsi="Times New Roman" w:cs="Times New Roman"/>
          <w:sz w:val="22"/>
          <w:szCs w:val="22"/>
        </w:rPr>
        <w:t xml:space="preserve"> </w:t>
      </w:r>
      <w:r w:rsidR="00B35EF2" w:rsidRPr="00DF2E02">
        <w:rPr>
          <w:rFonts w:ascii="Times New Roman" w:eastAsia="Times New Roman" w:hAnsi="Times New Roman" w:cs="Times New Roman"/>
          <w:sz w:val="22"/>
          <w:szCs w:val="22"/>
        </w:rPr>
        <w:t xml:space="preserve">that </w:t>
      </w:r>
      <w:r w:rsidR="215825A0" w:rsidRPr="00DF2E02">
        <w:rPr>
          <w:rFonts w:ascii="Times New Roman" w:eastAsia="Times New Roman" w:hAnsi="Times New Roman" w:cs="Times New Roman"/>
          <w:sz w:val="22"/>
          <w:szCs w:val="22"/>
        </w:rPr>
        <w:t>creates natural economies of scale for cloud adoption and strengthens the</w:t>
      </w:r>
      <w:r w:rsidR="00572C07" w:rsidRPr="00DF2E02">
        <w:rPr>
          <w:rFonts w:ascii="Times New Roman" w:eastAsia="Times New Roman" w:hAnsi="Times New Roman" w:cs="Times New Roman"/>
          <w:sz w:val="22"/>
          <w:szCs w:val="22"/>
        </w:rPr>
        <w:t>se</w:t>
      </w:r>
      <w:r w:rsidR="215825A0" w:rsidRPr="00DF2E02">
        <w:rPr>
          <w:rFonts w:ascii="Times New Roman" w:eastAsia="Times New Roman" w:hAnsi="Times New Roman" w:cs="Times New Roman"/>
          <w:sz w:val="22"/>
          <w:szCs w:val="22"/>
        </w:rPr>
        <w:t xml:space="preserve"> </w:t>
      </w:r>
      <w:r w:rsidR="00E00BF7" w:rsidRPr="00DF2E02">
        <w:rPr>
          <w:rFonts w:ascii="Times New Roman" w:eastAsia="Times New Roman" w:hAnsi="Times New Roman" w:cs="Times New Roman"/>
          <w:sz w:val="22"/>
          <w:szCs w:val="22"/>
        </w:rPr>
        <w:t>countries’</w:t>
      </w:r>
      <w:r w:rsidR="215825A0" w:rsidRPr="00DF2E02">
        <w:rPr>
          <w:rFonts w:ascii="Times New Roman" w:eastAsia="Times New Roman" w:hAnsi="Times New Roman" w:cs="Times New Roman"/>
          <w:sz w:val="22"/>
          <w:szCs w:val="22"/>
        </w:rPr>
        <w:t xml:space="preserve"> potential as </w:t>
      </w:r>
      <w:r w:rsidR="00FA76DE" w:rsidRPr="00DF2E02">
        <w:rPr>
          <w:rFonts w:ascii="Times New Roman" w:eastAsia="Times New Roman" w:hAnsi="Times New Roman" w:cs="Times New Roman"/>
          <w:sz w:val="22"/>
          <w:szCs w:val="22"/>
        </w:rPr>
        <w:t>regional digital hub</w:t>
      </w:r>
      <w:r w:rsidR="00545EB9" w:rsidRPr="00DF2E02">
        <w:rPr>
          <w:rFonts w:ascii="Times New Roman" w:eastAsia="Times New Roman" w:hAnsi="Times New Roman" w:cs="Times New Roman"/>
          <w:sz w:val="22"/>
          <w:szCs w:val="22"/>
        </w:rPr>
        <w:t>s</w:t>
      </w:r>
      <w:r w:rsidR="215825A0" w:rsidRPr="00DF2E02">
        <w:rPr>
          <w:rFonts w:ascii="Times New Roman" w:eastAsia="Times New Roman" w:hAnsi="Times New Roman" w:cs="Times New Roman"/>
          <w:sz w:val="22"/>
          <w:szCs w:val="22"/>
        </w:rPr>
        <w:t>.</w:t>
      </w:r>
    </w:p>
    <w:p w14:paraId="1BBEBB38" w14:textId="231F7330" w:rsidR="6DB29A5E" w:rsidRPr="00DF2E02" w:rsidRDefault="0FB26255" w:rsidP="6DB29A5E">
      <w:pPr>
        <w:spacing w:before="240" w:after="240" w:line="240" w:lineRule="auto"/>
        <w:jc w:val="both"/>
        <w:rPr>
          <w:rFonts w:ascii="Times New Roman" w:hAnsi="Times New Roman" w:cs="Times New Roman"/>
        </w:rPr>
      </w:pPr>
      <w:r w:rsidRPr="00DF2E02">
        <w:rPr>
          <w:rFonts w:ascii="Times New Roman" w:eastAsia="Times New Roman" w:hAnsi="Times New Roman" w:cs="Times New Roman"/>
          <w:sz w:val="22"/>
          <w:szCs w:val="22"/>
        </w:rPr>
        <w:lastRenderedPageBreak/>
        <w:t xml:space="preserve">A word of caution is warranted when considering the distributional effects of cloud expansion in </w:t>
      </w:r>
      <w:r w:rsidR="005C5DA3" w:rsidRPr="00DF2E02">
        <w:rPr>
          <w:rFonts w:ascii="Times New Roman" w:eastAsia="Times New Roman" w:hAnsi="Times New Roman" w:cs="Times New Roman"/>
          <w:sz w:val="22"/>
          <w:szCs w:val="22"/>
        </w:rPr>
        <w:t>emerging nations</w:t>
      </w:r>
      <w:r w:rsidRPr="00DF2E02">
        <w:rPr>
          <w:rFonts w:ascii="Times New Roman" w:eastAsia="Times New Roman" w:hAnsi="Times New Roman" w:cs="Times New Roman"/>
          <w:sz w:val="22"/>
          <w:szCs w:val="22"/>
        </w:rPr>
        <w:t xml:space="preserve">. Growth in cloud services </w:t>
      </w:r>
      <w:r w:rsidR="00474927" w:rsidRPr="00DF2E02">
        <w:rPr>
          <w:rFonts w:ascii="Times New Roman" w:eastAsia="Times New Roman" w:hAnsi="Times New Roman" w:cs="Times New Roman"/>
          <w:sz w:val="22"/>
          <w:szCs w:val="22"/>
        </w:rPr>
        <w:t>might</w:t>
      </w:r>
      <w:r w:rsidRPr="00DF2E02">
        <w:rPr>
          <w:rFonts w:ascii="Times New Roman" w:eastAsia="Times New Roman" w:hAnsi="Times New Roman" w:cs="Times New Roman"/>
          <w:sz w:val="22"/>
          <w:szCs w:val="22"/>
        </w:rPr>
        <w:t xml:space="preserve"> disproportionately reward </w:t>
      </w:r>
      <w:r w:rsidR="00545EB9" w:rsidRPr="00DF2E02">
        <w:rPr>
          <w:rFonts w:ascii="Times New Roman" w:eastAsia="Times New Roman" w:hAnsi="Times New Roman" w:cs="Times New Roman"/>
          <w:sz w:val="22"/>
          <w:szCs w:val="22"/>
        </w:rPr>
        <w:t xml:space="preserve">certain </w:t>
      </w:r>
      <w:proofErr w:type="gramStart"/>
      <w:r w:rsidR="00545EB9" w:rsidRPr="00DF2E02">
        <w:rPr>
          <w:rFonts w:ascii="Times New Roman" w:eastAsia="Times New Roman" w:hAnsi="Times New Roman" w:cs="Times New Roman"/>
          <w:sz w:val="22"/>
          <w:szCs w:val="22"/>
        </w:rPr>
        <w:t>groups</w:t>
      </w:r>
      <w:r w:rsidRPr="00DF2E02">
        <w:rPr>
          <w:rFonts w:ascii="Times New Roman" w:eastAsia="Times New Roman" w:hAnsi="Times New Roman" w:cs="Times New Roman"/>
          <w:sz w:val="22"/>
          <w:szCs w:val="22"/>
        </w:rPr>
        <w:t>—</w:t>
      </w:r>
      <w:proofErr w:type="gramEnd"/>
      <w:r w:rsidRPr="00DF2E02">
        <w:rPr>
          <w:rFonts w:ascii="Times New Roman" w:eastAsia="Times New Roman" w:hAnsi="Times New Roman" w:cs="Times New Roman"/>
          <w:sz w:val="22"/>
          <w:szCs w:val="22"/>
        </w:rPr>
        <w:t xml:space="preserve">namely highly skilled IT professionals, data engineers, and cybersecurity specialists concentrated in major urban hubs, as well as owners of digital and energy capital—while potentially </w:t>
      </w:r>
      <w:proofErr w:type="gramStart"/>
      <w:r w:rsidR="00BD44A2" w:rsidRPr="00DF2E02">
        <w:rPr>
          <w:rFonts w:ascii="Times New Roman" w:eastAsia="Times New Roman" w:hAnsi="Times New Roman" w:cs="Times New Roman"/>
          <w:sz w:val="22"/>
          <w:szCs w:val="22"/>
        </w:rPr>
        <w:t>disadvantag</w:t>
      </w:r>
      <w:r w:rsidR="00255FAA" w:rsidRPr="00DF2E02">
        <w:rPr>
          <w:rFonts w:ascii="Times New Roman" w:eastAsia="Times New Roman" w:hAnsi="Times New Roman" w:cs="Times New Roman"/>
          <w:sz w:val="22"/>
          <w:szCs w:val="22"/>
        </w:rPr>
        <w:t>ing</w:t>
      </w:r>
      <w:proofErr w:type="gramEnd"/>
      <w:r w:rsidRPr="00DF2E02">
        <w:rPr>
          <w:rFonts w:ascii="Times New Roman" w:eastAsia="Times New Roman" w:hAnsi="Times New Roman" w:cs="Times New Roman"/>
          <w:sz w:val="22"/>
          <w:szCs w:val="22"/>
        </w:rPr>
        <w:t xml:space="preserve">. Low-skill workers in legacy IT functions, such as </w:t>
      </w:r>
      <w:proofErr w:type="gramStart"/>
      <w:r w:rsidRPr="00DF2E02">
        <w:rPr>
          <w:rFonts w:ascii="Times New Roman" w:eastAsia="Times New Roman" w:hAnsi="Times New Roman" w:cs="Times New Roman"/>
          <w:sz w:val="22"/>
          <w:szCs w:val="22"/>
        </w:rPr>
        <w:t>on-premise</w:t>
      </w:r>
      <w:proofErr w:type="gramEnd"/>
      <w:r w:rsidRPr="00DF2E02">
        <w:rPr>
          <w:rFonts w:ascii="Times New Roman" w:eastAsia="Times New Roman" w:hAnsi="Times New Roman" w:cs="Times New Roman"/>
          <w:sz w:val="22"/>
          <w:szCs w:val="22"/>
        </w:rPr>
        <w:t xml:space="preserve"> </w:t>
      </w:r>
      <w:r w:rsidR="00763115" w:rsidRPr="00DF2E02">
        <w:rPr>
          <w:rFonts w:ascii="Times New Roman" w:eastAsia="Times New Roman" w:hAnsi="Times New Roman" w:cs="Times New Roman"/>
          <w:sz w:val="22"/>
          <w:szCs w:val="22"/>
        </w:rPr>
        <w:t>DPU</w:t>
      </w:r>
      <w:r w:rsidRPr="00DF2E02">
        <w:rPr>
          <w:rFonts w:ascii="Times New Roman" w:eastAsia="Times New Roman" w:hAnsi="Times New Roman" w:cs="Times New Roman"/>
          <w:sz w:val="22"/>
          <w:szCs w:val="22"/>
        </w:rPr>
        <w:t xml:space="preserve"> operations and routine maintenance, may face declining demand, and SMEs and subnational governments in poorly connected regions</w:t>
      </w:r>
      <w:r w:rsidR="00F360A0" w:rsidRPr="00DF2E02">
        <w:rPr>
          <w:rFonts w:ascii="Times New Roman" w:eastAsia="Times New Roman" w:hAnsi="Times New Roman" w:cs="Times New Roman"/>
          <w:sz w:val="22"/>
          <w:szCs w:val="22"/>
        </w:rPr>
        <w:t xml:space="preserve"> </w:t>
      </w:r>
      <w:r w:rsidRPr="00DF2E02">
        <w:rPr>
          <w:rFonts w:ascii="Times New Roman" w:eastAsia="Times New Roman" w:hAnsi="Times New Roman" w:cs="Times New Roman"/>
          <w:sz w:val="22"/>
          <w:szCs w:val="22"/>
        </w:rPr>
        <w:t>may bear the costs of cloud adoption without possessing the complementary skills or organizational capacity needed to capture productivity gains. Smaller local cloud and hosting providers may also struggle to compete where scale, certification, and compliance requirements intensify. Without deliberate, complementary investments in digital skills, regional connectivity, and inclusion, cloud-led growth could therefore exacerbate existing regional and skill-based disparities even as national productivity improves.</w:t>
      </w:r>
    </w:p>
    <w:p w14:paraId="055035C6" w14:textId="197DDBA6" w:rsidR="000910FE" w:rsidRPr="00DF2E02" w:rsidRDefault="000910FE" w:rsidP="48129DE9">
      <w:pPr>
        <w:spacing w:after="100" w:afterAutospacing="1" w:line="240" w:lineRule="auto"/>
        <w:jc w:val="both"/>
        <w:rPr>
          <w:rFonts w:ascii="Times New Roman" w:eastAsia="Times New Roman" w:hAnsi="Times New Roman" w:cs="Times New Roman"/>
          <w:sz w:val="22"/>
          <w:szCs w:val="22"/>
        </w:rPr>
      </w:pPr>
      <w:r w:rsidRPr="00DF2E02">
        <w:rPr>
          <w:rFonts w:ascii="Times New Roman" w:eastAsia="Times New Roman" w:hAnsi="Times New Roman" w:cs="Times New Roman"/>
          <w:sz w:val="22"/>
          <w:szCs w:val="22"/>
        </w:rPr>
        <w:t xml:space="preserve">Moreover, a more sophisticated grasp of data commoditization can inform policy decisions that balance economic gains with concerns over data </w:t>
      </w:r>
      <w:r w:rsidR="00AC1984" w:rsidRPr="00DF2E02">
        <w:rPr>
          <w:rFonts w:ascii="Times New Roman" w:eastAsia="Times New Roman" w:hAnsi="Times New Roman" w:cs="Times New Roman"/>
          <w:sz w:val="22"/>
          <w:szCs w:val="22"/>
        </w:rPr>
        <w:t>governance</w:t>
      </w:r>
      <w:r w:rsidRPr="00DF2E02">
        <w:rPr>
          <w:rFonts w:ascii="Times New Roman" w:eastAsia="Times New Roman" w:hAnsi="Times New Roman" w:cs="Times New Roman"/>
          <w:sz w:val="22"/>
          <w:szCs w:val="22"/>
        </w:rPr>
        <w:t>, security, and technological autonomy. For developing nations, this represents not only a pathway to economic diversification and job creation but also a chance to participate more actively in the global digital value chain. Strategic engagement with the evolving digital infrastructure market can empower these countries to move beyond mere consumers of digital services and become key contributors to the international data economy.</w:t>
      </w:r>
    </w:p>
    <w:p w14:paraId="71D043DA" w14:textId="402CC753" w:rsidR="002327D8" w:rsidRPr="00DF2E02" w:rsidRDefault="000910FE" w:rsidP="002327D8">
      <w:pPr>
        <w:spacing w:after="100" w:afterAutospacing="1" w:line="240" w:lineRule="auto"/>
        <w:jc w:val="both"/>
        <w:rPr>
          <w:rFonts w:ascii="Times New Roman" w:eastAsia="Times New Roman" w:hAnsi="Times New Roman" w:cs="Times New Roman"/>
          <w:sz w:val="22"/>
          <w:szCs w:val="22"/>
        </w:rPr>
      </w:pPr>
      <w:r w:rsidRPr="00DF2E02">
        <w:rPr>
          <w:rFonts w:ascii="Times New Roman" w:eastAsia="Times New Roman" w:hAnsi="Times New Roman" w:cs="Times New Roman"/>
          <w:sz w:val="22"/>
          <w:szCs w:val="22"/>
        </w:rPr>
        <w:t xml:space="preserve">In summary, the ongoing commoditization of data—driven by cloud services and global </w:t>
      </w:r>
      <w:r w:rsidR="00C26C45" w:rsidRPr="00DF2E02">
        <w:rPr>
          <w:rFonts w:ascii="Times New Roman" w:eastAsia="Times New Roman" w:hAnsi="Times New Roman" w:cs="Times New Roman"/>
          <w:sz w:val="22"/>
          <w:szCs w:val="22"/>
        </w:rPr>
        <w:t xml:space="preserve">service </w:t>
      </w:r>
      <w:r w:rsidRPr="00DF2E02">
        <w:rPr>
          <w:rFonts w:ascii="Times New Roman" w:eastAsia="Times New Roman" w:hAnsi="Times New Roman" w:cs="Times New Roman"/>
          <w:sz w:val="22"/>
          <w:szCs w:val="22"/>
        </w:rPr>
        <w:t xml:space="preserve">trade dynamics—offers both challenges and opportunities. Deepening our understanding of data as a commodity will be essential for crafting effective market strategies, fostering innovation, and enabling developing nations to harness the full potential of </w:t>
      </w:r>
      <w:r w:rsidR="00CE55E1" w:rsidRPr="00DF2E02">
        <w:rPr>
          <w:rFonts w:ascii="Times New Roman" w:eastAsia="Times New Roman" w:hAnsi="Times New Roman" w:cs="Times New Roman"/>
          <w:sz w:val="22"/>
          <w:szCs w:val="22"/>
        </w:rPr>
        <w:t>digital</w:t>
      </w:r>
      <w:r w:rsidRPr="00DF2E02">
        <w:rPr>
          <w:rFonts w:ascii="Times New Roman" w:eastAsia="Times New Roman" w:hAnsi="Times New Roman" w:cs="Times New Roman"/>
          <w:sz w:val="22"/>
          <w:szCs w:val="22"/>
        </w:rPr>
        <w:t xml:space="preserve"> transformation. </w:t>
      </w:r>
      <w:r w:rsidR="002327D8" w:rsidRPr="00DF2E02">
        <w:rPr>
          <w:rFonts w:ascii="Times New Roman" w:eastAsia="Times New Roman" w:hAnsi="Times New Roman" w:cs="Times New Roman"/>
          <w:sz w:val="22"/>
          <w:szCs w:val="22"/>
        </w:rPr>
        <w:t xml:space="preserve">Future research should focus on quantifying the elasticities of substitution between the </w:t>
      </w:r>
      <w:r w:rsidR="006E06B6" w:rsidRPr="00DF2E02">
        <w:rPr>
          <w:rFonts w:ascii="Times New Roman" w:eastAsia="Times New Roman" w:hAnsi="Times New Roman" w:cs="Times New Roman"/>
          <w:sz w:val="22"/>
          <w:szCs w:val="22"/>
        </w:rPr>
        <w:t xml:space="preserve">energy, </w:t>
      </w:r>
      <w:r w:rsidR="0086275D" w:rsidRPr="00DF2E02">
        <w:rPr>
          <w:rFonts w:ascii="Times New Roman" w:eastAsia="Times New Roman" w:hAnsi="Times New Roman" w:cs="Times New Roman"/>
          <w:sz w:val="22"/>
          <w:szCs w:val="22"/>
        </w:rPr>
        <w:t>capital/infrastructure</w:t>
      </w:r>
      <w:r w:rsidR="000B0068" w:rsidRPr="00DF2E02">
        <w:rPr>
          <w:rFonts w:ascii="Times New Roman" w:eastAsia="Times New Roman" w:hAnsi="Times New Roman" w:cs="Times New Roman"/>
          <w:sz w:val="22"/>
          <w:szCs w:val="22"/>
        </w:rPr>
        <w:t xml:space="preserve">, and labor </w:t>
      </w:r>
      <w:r w:rsidR="002327D8" w:rsidRPr="00DF2E02">
        <w:rPr>
          <w:rFonts w:ascii="Times New Roman" w:eastAsia="Times New Roman" w:hAnsi="Times New Roman" w:cs="Times New Roman"/>
          <w:sz w:val="22"/>
          <w:szCs w:val="22"/>
        </w:rPr>
        <w:t>factors (</w:t>
      </w:r>
      <w:r w:rsidR="002327D8" w:rsidRPr="00DF2E02">
        <w:rPr>
          <w:rFonts w:ascii="Times New Roman" w:eastAsia="Times New Roman" w:hAnsi="Times New Roman" w:cs="Times New Roman"/>
          <w:i/>
          <w:sz w:val="22"/>
          <w:szCs w:val="22"/>
        </w:rPr>
        <w:t>E</w:t>
      </w:r>
      <w:r w:rsidR="002327D8" w:rsidRPr="00DF2E02">
        <w:rPr>
          <w:rFonts w:ascii="Times New Roman" w:eastAsia="Times New Roman" w:hAnsi="Times New Roman" w:cs="Times New Roman"/>
          <w:sz w:val="22"/>
          <w:szCs w:val="22"/>
        </w:rPr>
        <w:t xml:space="preserve">, </w:t>
      </w:r>
      <w:r w:rsidR="002327D8" w:rsidRPr="00DF2E02">
        <w:rPr>
          <w:rFonts w:ascii="Times New Roman" w:eastAsia="Times New Roman" w:hAnsi="Times New Roman" w:cs="Times New Roman"/>
          <w:i/>
          <w:sz w:val="22"/>
          <w:szCs w:val="22"/>
        </w:rPr>
        <w:t>K</w:t>
      </w:r>
      <w:r w:rsidR="002327D8" w:rsidRPr="00DF2E02">
        <w:rPr>
          <w:rFonts w:ascii="Times New Roman" w:eastAsia="Times New Roman" w:hAnsi="Times New Roman" w:cs="Times New Roman"/>
          <w:sz w:val="22"/>
          <w:szCs w:val="22"/>
        </w:rPr>
        <w:t xml:space="preserve">, </w:t>
      </w:r>
      <w:r w:rsidR="002327D8" w:rsidRPr="00DF2E02">
        <w:rPr>
          <w:rFonts w:ascii="Times New Roman" w:eastAsia="Times New Roman" w:hAnsi="Times New Roman" w:cs="Times New Roman"/>
          <w:i/>
          <w:sz w:val="22"/>
          <w:szCs w:val="22"/>
        </w:rPr>
        <w:t>L</w:t>
      </w:r>
      <w:r w:rsidR="002327D8" w:rsidRPr="00DF2E02">
        <w:rPr>
          <w:rFonts w:ascii="Times New Roman" w:eastAsia="Times New Roman" w:hAnsi="Times New Roman" w:cs="Times New Roman"/>
          <w:i/>
          <w:sz w:val="22"/>
          <w:szCs w:val="22"/>
          <w:vertAlign w:val="subscript"/>
        </w:rPr>
        <w:t>S</w:t>
      </w:r>
      <w:r w:rsidR="002327D8" w:rsidRPr="00DF2E02">
        <w:rPr>
          <w:rFonts w:ascii="Times New Roman" w:eastAsia="Times New Roman" w:hAnsi="Times New Roman" w:cs="Times New Roman"/>
          <w:sz w:val="22"/>
          <w:szCs w:val="22"/>
        </w:rPr>
        <w:t xml:space="preserve">) and empirically testing the magnitude of the </w:t>
      </w:r>
      <w:r w:rsidR="00CC2802" w:rsidRPr="00DF2E02">
        <w:rPr>
          <w:rFonts w:ascii="Times New Roman" w:eastAsia="Times New Roman" w:hAnsi="Times New Roman" w:cs="Times New Roman"/>
          <w:sz w:val="22"/>
          <w:szCs w:val="22"/>
        </w:rPr>
        <w:t>regulatory compliance cost (</w:t>
      </w:r>
      <w:proofErr w:type="spellStart"/>
      <w:r w:rsidR="002327D8" w:rsidRPr="00DF2E02">
        <w:rPr>
          <w:rFonts w:ascii="Times New Roman" w:eastAsia="Times New Roman" w:hAnsi="Times New Roman" w:cs="Times New Roman"/>
          <w:sz w:val="22"/>
          <w:szCs w:val="22"/>
        </w:rPr>
        <w:t>τ</w:t>
      </w:r>
      <w:r w:rsidR="002327D8" w:rsidRPr="00DF2E02">
        <w:rPr>
          <w:rFonts w:ascii="Times New Roman" w:eastAsia="Times New Roman" w:hAnsi="Times New Roman" w:cs="Times New Roman"/>
          <w:sz w:val="22"/>
          <w:szCs w:val="22"/>
          <w:vertAlign w:val="subscript"/>
        </w:rPr>
        <w:t>i</w:t>
      </w:r>
      <w:proofErr w:type="spellEnd"/>
      <w:r w:rsidR="00CC2802" w:rsidRPr="00DF2E02">
        <w:rPr>
          <w:rFonts w:ascii="Times New Roman" w:eastAsia="Times New Roman" w:hAnsi="Times New Roman" w:cs="Times New Roman"/>
          <w:sz w:val="22"/>
          <w:szCs w:val="22"/>
        </w:rPr>
        <w:t>)</w:t>
      </w:r>
      <w:r w:rsidR="002327D8" w:rsidRPr="00DF2E02">
        <w:rPr>
          <w:rFonts w:ascii="Times New Roman" w:eastAsia="Times New Roman" w:hAnsi="Times New Roman" w:cs="Times New Roman"/>
          <w:sz w:val="22"/>
          <w:szCs w:val="22"/>
        </w:rPr>
        <w:t xml:space="preserve"> and </w:t>
      </w:r>
      <w:r w:rsidR="00A8443B" w:rsidRPr="00DF2E02">
        <w:rPr>
          <w:rFonts w:ascii="Times New Roman" w:eastAsia="Times New Roman" w:hAnsi="Times New Roman" w:cs="Times New Roman"/>
          <w:sz w:val="22"/>
          <w:szCs w:val="22"/>
        </w:rPr>
        <w:t>in</w:t>
      </w:r>
      <w:r w:rsidR="00AF459D" w:rsidRPr="00DF2E02">
        <w:rPr>
          <w:rFonts w:ascii="Times New Roman" w:eastAsia="Times New Roman" w:hAnsi="Times New Roman" w:cs="Times New Roman"/>
          <w:sz w:val="22"/>
          <w:szCs w:val="22"/>
        </w:rPr>
        <w:t xml:space="preserve">nate </w:t>
      </w:r>
      <w:r w:rsidR="00A8443B" w:rsidRPr="00DF2E02">
        <w:rPr>
          <w:rFonts w:ascii="Times New Roman" w:eastAsia="Times New Roman" w:hAnsi="Times New Roman" w:cs="Times New Roman"/>
          <w:sz w:val="22"/>
          <w:szCs w:val="22"/>
        </w:rPr>
        <w:t>countries’</w:t>
      </w:r>
      <w:r w:rsidR="00CC2802" w:rsidRPr="00DF2E02">
        <w:rPr>
          <w:rFonts w:ascii="Times New Roman" w:eastAsia="Times New Roman" w:hAnsi="Times New Roman" w:cs="Times New Roman"/>
          <w:sz w:val="22"/>
          <w:szCs w:val="22"/>
        </w:rPr>
        <w:t xml:space="preserve"> risk (</w:t>
      </w:r>
      <w:proofErr w:type="spellStart"/>
      <w:r w:rsidR="002327D8" w:rsidRPr="00DF2E02">
        <w:rPr>
          <w:rFonts w:ascii="Times New Roman" w:eastAsia="Times New Roman" w:hAnsi="Times New Roman" w:cs="Times New Roman"/>
          <w:i/>
          <w:sz w:val="22"/>
          <w:szCs w:val="22"/>
        </w:rPr>
        <w:t>ρ</w:t>
      </w:r>
      <w:r w:rsidR="002327D8" w:rsidRPr="00DF2E02">
        <w:rPr>
          <w:rFonts w:ascii="Times New Roman" w:eastAsia="Times New Roman" w:hAnsi="Times New Roman" w:cs="Times New Roman"/>
          <w:i/>
          <w:sz w:val="22"/>
          <w:szCs w:val="22"/>
          <w:vertAlign w:val="subscript"/>
        </w:rPr>
        <w:t>i</w:t>
      </w:r>
      <w:proofErr w:type="spellEnd"/>
      <w:r w:rsidR="00CC2802" w:rsidRPr="00DF2E02">
        <w:rPr>
          <w:rFonts w:ascii="Times New Roman" w:eastAsia="Times New Roman" w:hAnsi="Times New Roman" w:cs="Times New Roman"/>
          <w:sz w:val="22"/>
          <w:szCs w:val="22"/>
        </w:rPr>
        <w:t xml:space="preserve">) </w:t>
      </w:r>
      <w:r w:rsidR="002327D8" w:rsidRPr="00DF2E02">
        <w:rPr>
          <w:rFonts w:ascii="Times New Roman" w:eastAsia="Times New Roman" w:hAnsi="Times New Roman" w:cs="Times New Roman"/>
          <w:sz w:val="22"/>
          <w:szCs w:val="22"/>
        </w:rPr>
        <w:t>coefficients on the final price of a DPU in various global cloud regions.</w:t>
      </w:r>
    </w:p>
    <w:p w14:paraId="285B5DEA" w14:textId="6B01AA06" w:rsidR="00E37730" w:rsidRPr="00DF2E02" w:rsidRDefault="00155045" w:rsidP="00C479CE">
      <w:pPr>
        <w:spacing w:after="100" w:afterAutospacing="1" w:line="240" w:lineRule="auto"/>
        <w:jc w:val="both"/>
        <w:rPr>
          <w:rFonts w:ascii="Times New Roman" w:eastAsia="Times New Roman" w:hAnsi="Times New Roman" w:cs="Times New Roman"/>
          <w:sz w:val="22"/>
          <w:szCs w:val="22"/>
          <w:highlight w:val="cyan"/>
        </w:rPr>
      </w:pPr>
      <w:r w:rsidRPr="00DF2E02">
        <w:rPr>
          <w:rFonts w:ascii="Times New Roman" w:eastAsia="Times New Roman" w:hAnsi="Times New Roman" w:cs="Times New Roman"/>
          <w:sz w:val="22"/>
          <w:szCs w:val="22"/>
        </w:rPr>
        <w:t xml:space="preserve">Further advances </w:t>
      </w:r>
      <w:r w:rsidR="009267C7" w:rsidRPr="00DF2E02">
        <w:rPr>
          <w:rFonts w:ascii="Times New Roman" w:eastAsia="Times New Roman" w:hAnsi="Times New Roman" w:cs="Times New Roman"/>
          <w:sz w:val="22"/>
          <w:szCs w:val="22"/>
        </w:rPr>
        <w:t xml:space="preserve">in </w:t>
      </w:r>
      <w:r w:rsidR="00262DD4" w:rsidRPr="00DF2E02">
        <w:rPr>
          <w:rFonts w:ascii="Times New Roman" w:eastAsia="Times New Roman" w:hAnsi="Times New Roman" w:cs="Times New Roman"/>
          <w:sz w:val="22"/>
          <w:szCs w:val="22"/>
        </w:rPr>
        <w:t xml:space="preserve">analytical work </w:t>
      </w:r>
      <w:r w:rsidRPr="00DF2E02">
        <w:rPr>
          <w:rFonts w:ascii="Times New Roman" w:eastAsia="Times New Roman" w:hAnsi="Times New Roman" w:cs="Times New Roman"/>
          <w:sz w:val="22"/>
          <w:szCs w:val="22"/>
        </w:rPr>
        <w:t xml:space="preserve">might </w:t>
      </w:r>
      <w:r w:rsidR="008A0691" w:rsidRPr="00DF2E02">
        <w:rPr>
          <w:rFonts w:ascii="Times New Roman" w:eastAsia="Times New Roman" w:hAnsi="Times New Roman" w:cs="Times New Roman"/>
          <w:sz w:val="22"/>
          <w:szCs w:val="22"/>
        </w:rPr>
        <w:t xml:space="preserve">benefit </w:t>
      </w:r>
      <w:r w:rsidR="009267C7" w:rsidRPr="00DF2E02">
        <w:rPr>
          <w:rFonts w:ascii="Times New Roman" w:eastAsia="Times New Roman" w:hAnsi="Times New Roman" w:cs="Times New Roman"/>
          <w:sz w:val="22"/>
          <w:szCs w:val="22"/>
        </w:rPr>
        <w:t>from a broader</w:t>
      </w:r>
      <w:r w:rsidRPr="00DF2E02">
        <w:rPr>
          <w:rFonts w:ascii="Times New Roman" w:eastAsia="Times New Roman" w:hAnsi="Times New Roman" w:cs="Times New Roman"/>
          <w:sz w:val="22"/>
          <w:szCs w:val="22"/>
        </w:rPr>
        <w:t xml:space="preserve"> range of data </w:t>
      </w:r>
      <w:r w:rsidR="00795858" w:rsidRPr="00DF2E02">
        <w:rPr>
          <w:rFonts w:ascii="Times New Roman" w:eastAsia="Times New Roman" w:hAnsi="Times New Roman" w:cs="Times New Roman"/>
          <w:sz w:val="22"/>
          <w:szCs w:val="22"/>
        </w:rPr>
        <w:t xml:space="preserve">already </w:t>
      </w:r>
      <w:r w:rsidRPr="00DF2E02">
        <w:rPr>
          <w:rFonts w:ascii="Times New Roman" w:eastAsia="Times New Roman" w:hAnsi="Times New Roman" w:cs="Times New Roman"/>
          <w:sz w:val="22"/>
          <w:szCs w:val="22"/>
        </w:rPr>
        <w:t xml:space="preserve">collected globally. </w:t>
      </w:r>
      <w:r w:rsidR="00F772F9" w:rsidRPr="00DF2E02">
        <w:rPr>
          <w:rFonts w:ascii="Times New Roman" w:eastAsia="Times New Roman" w:hAnsi="Times New Roman" w:cs="Times New Roman"/>
          <w:sz w:val="22"/>
          <w:szCs w:val="22"/>
        </w:rPr>
        <w:t>It include</w:t>
      </w:r>
      <w:r w:rsidR="00B55A6C" w:rsidRPr="00DF2E02">
        <w:rPr>
          <w:rFonts w:ascii="Times New Roman" w:eastAsia="Times New Roman" w:hAnsi="Times New Roman" w:cs="Times New Roman"/>
          <w:sz w:val="22"/>
          <w:szCs w:val="22"/>
        </w:rPr>
        <w:t>s</w:t>
      </w:r>
      <w:r w:rsidR="00F772F9" w:rsidRPr="00DF2E02">
        <w:rPr>
          <w:rFonts w:ascii="Times New Roman" w:eastAsia="Times New Roman" w:hAnsi="Times New Roman" w:cs="Times New Roman"/>
          <w:sz w:val="22"/>
          <w:szCs w:val="22"/>
        </w:rPr>
        <w:t xml:space="preserve"> the </w:t>
      </w:r>
      <w:r w:rsidR="00E72E38" w:rsidRPr="00DF2E02">
        <w:rPr>
          <w:rFonts w:ascii="Times New Roman" w:eastAsia="Times New Roman" w:hAnsi="Times New Roman" w:cs="Times New Roman"/>
          <w:sz w:val="22"/>
          <w:szCs w:val="22"/>
        </w:rPr>
        <w:t xml:space="preserve">WDR </w:t>
      </w:r>
      <w:r w:rsidR="00C479CE" w:rsidRPr="00DF2E02">
        <w:rPr>
          <w:rFonts w:ascii="Times New Roman" w:eastAsia="Times New Roman" w:hAnsi="Times New Roman" w:cs="Times New Roman"/>
          <w:sz w:val="22"/>
          <w:szCs w:val="22"/>
        </w:rPr>
        <w:t>Data for Better Lives</w:t>
      </w:r>
      <w:r w:rsidR="00F772F9" w:rsidRPr="00DF2E02">
        <w:rPr>
          <w:rFonts w:ascii="Times New Roman" w:eastAsia="Times New Roman" w:hAnsi="Times New Roman" w:cs="Times New Roman"/>
          <w:sz w:val="22"/>
          <w:szCs w:val="22"/>
        </w:rPr>
        <w:t xml:space="preserve"> </w:t>
      </w:r>
      <w:r w:rsidR="00E72E38" w:rsidRPr="00DF2E02">
        <w:rPr>
          <w:rFonts w:ascii="Times New Roman" w:eastAsia="Times New Roman" w:hAnsi="Times New Roman" w:cs="Times New Roman"/>
          <w:sz w:val="22"/>
          <w:szCs w:val="22"/>
        </w:rPr>
        <w:t xml:space="preserve">Report </w:t>
      </w:r>
      <w:r w:rsidR="00F772F9" w:rsidRPr="00DF2E02">
        <w:rPr>
          <w:rFonts w:ascii="Times New Roman" w:eastAsia="Times New Roman" w:hAnsi="Times New Roman" w:cs="Times New Roman"/>
          <w:sz w:val="22"/>
          <w:szCs w:val="22"/>
        </w:rPr>
        <w:t>(</w:t>
      </w:r>
      <w:r w:rsidR="00B74971" w:rsidRPr="00DF2E02">
        <w:rPr>
          <w:rFonts w:ascii="Times New Roman" w:eastAsia="Times New Roman" w:hAnsi="Times New Roman" w:cs="Times New Roman"/>
          <w:sz w:val="22"/>
          <w:szCs w:val="22"/>
        </w:rPr>
        <w:t xml:space="preserve">WB, </w:t>
      </w:r>
      <w:r w:rsidR="00F772F9" w:rsidRPr="00DF2E02">
        <w:rPr>
          <w:rFonts w:ascii="Times New Roman" w:eastAsia="Times New Roman" w:hAnsi="Times New Roman" w:cs="Times New Roman"/>
          <w:sz w:val="22"/>
          <w:szCs w:val="22"/>
        </w:rPr>
        <w:t>2021)</w:t>
      </w:r>
      <w:r w:rsidR="00E72E38" w:rsidRPr="00DF2E02">
        <w:rPr>
          <w:rFonts w:ascii="Times New Roman" w:eastAsia="Times New Roman" w:hAnsi="Times New Roman" w:cs="Times New Roman"/>
          <w:sz w:val="22"/>
          <w:szCs w:val="22"/>
        </w:rPr>
        <w:t xml:space="preserve"> that </w:t>
      </w:r>
      <w:r w:rsidR="00E37730" w:rsidRPr="00DF2E02">
        <w:rPr>
          <w:rFonts w:ascii="Times New Roman" w:eastAsia="Times New Roman" w:hAnsi="Times New Roman" w:cs="Times New Roman"/>
          <w:sz w:val="22"/>
          <w:szCs w:val="22"/>
        </w:rPr>
        <w:t xml:space="preserve">provides </w:t>
      </w:r>
      <w:r w:rsidR="00C479CE" w:rsidRPr="00DF2E02">
        <w:rPr>
          <w:rFonts w:ascii="Times New Roman" w:eastAsia="Times New Roman" w:hAnsi="Times New Roman" w:cs="Times New Roman"/>
          <w:sz w:val="22"/>
          <w:szCs w:val="22"/>
        </w:rPr>
        <w:t xml:space="preserve">extensive, </w:t>
      </w:r>
      <w:r w:rsidR="00553590" w:rsidRPr="00DF2E02">
        <w:rPr>
          <w:rFonts w:ascii="Times New Roman" w:eastAsia="Times New Roman" w:hAnsi="Times New Roman" w:cs="Times New Roman"/>
          <w:sz w:val="22"/>
          <w:szCs w:val="22"/>
        </w:rPr>
        <w:t xml:space="preserve">cross-country </w:t>
      </w:r>
      <w:r w:rsidR="00C479CE" w:rsidRPr="00DF2E02">
        <w:rPr>
          <w:rFonts w:ascii="Times New Roman" w:eastAsia="Times New Roman" w:hAnsi="Times New Roman" w:cs="Times New Roman"/>
          <w:sz w:val="22"/>
          <w:szCs w:val="22"/>
        </w:rPr>
        <w:t xml:space="preserve">evidence base—drawing on harmonized household surveys, administrative records, geospatial datasets, private‑sector–generated data, and novel composite indicators such as the Statistical Performance Indicators across 174 countries. </w:t>
      </w:r>
    </w:p>
    <w:p w14:paraId="32B3F035" w14:textId="77777777" w:rsidR="00C538DA" w:rsidRPr="00DF2E02" w:rsidRDefault="00C538DA" w:rsidP="002327D8">
      <w:pPr>
        <w:spacing w:after="100" w:afterAutospacing="1" w:line="240" w:lineRule="auto"/>
        <w:jc w:val="both"/>
        <w:rPr>
          <w:rFonts w:ascii="Times New Roman" w:hAnsi="Times New Roman" w:cs="Times New Roman"/>
          <w:sz w:val="22"/>
          <w:szCs w:val="22"/>
        </w:rPr>
      </w:pPr>
    </w:p>
    <w:p w14:paraId="5FDE0851" w14:textId="6DE2D4A0" w:rsidR="00BF3AB1" w:rsidRPr="00DF2E02" w:rsidRDefault="00BF3AB1" w:rsidP="008D6490">
      <w:pPr>
        <w:spacing w:after="100" w:afterAutospacing="1" w:line="240" w:lineRule="auto"/>
        <w:jc w:val="both"/>
        <w:outlineLvl w:val="2"/>
        <w:rPr>
          <w:rFonts w:ascii="Times New Roman" w:eastAsia="Times New Roman" w:hAnsi="Times New Roman" w:cs="Times New Roman"/>
          <w:b/>
          <w:bCs/>
          <w:kern w:val="0"/>
          <w:sz w:val="22"/>
          <w:szCs w:val="22"/>
          <w14:ligatures w14:val="none"/>
        </w:rPr>
      </w:pPr>
      <w:r w:rsidRPr="00DF2E02">
        <w:rPr>
          <w:rFonts w:ascii="Times New Roman" w:eastAsia="Times New Roman" w:hAnsi="Times New Roman" w:cs="Times New Roman"/>
          <w:b/>
          <w:bCs/>
          <w:kern w:val="0"/>
          <w:sz w:val="22"/>
          <w:szCs w:val="22"/>
          <w14:ligatures w14:val="none"/>
        </w:rPr>
        <w:t>Reference</w:t>
      </w:r>
      <w:r w:rsidR="008E28C1" w:rsidRPr="00DF2E02">
        <w:rPr>
          <w:rFonts w:ascii="Times New Roman" w:eastAsia="Times New Roman" w:hAnsi="Times New Roman" w:cs="Times New Roman"/>
          <w:b/>
          <w:bCs/>
          <w:kern w:val="0"/>
          <w:sz w:val="22"/>
          <w:szCs w:val="22"/>
          <w14:ligatures w14:val="none"/>
        </w:rPr>
        <w:t>s</w:t>
      </w:r>
    </w:p>
    <w:p w14:paraId="306AEC59" w14:textId="7EC576DA" w:rsidR="004F5579" w:rsidRPr="00DF2E02" w:rsidRDefault="004F5579"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 xml:space="preserve">ALAAMER, K. (2025). This is the state of play in the global data </w:t>
      </w:r>
      <w:proofErr w:type="spellStart"/>
      <w:r w:rsidRPr="00DF2E02">
        <w:rPr>
          <w:rFonts w:ascii="Times New Roman" w:eastAsia="Times New Roman" w:hAnsi="Times New Roman" w:cs="Times New Roman"/>
          <w:kern w:val="0"/>
          <w:sz w:val="22"/>
          <w:szCs w:val="22"/>
          <w14:ligatures w14:val="none"/>
        </w:rPr>
        <w:t>centre</w:t>
      </w:r>
      <w:proofErr w:type="spellEnd"/>
      <w:r w:rsidRPr="00DF2E02">
        <w:rPr>
          <w:rFonts w:ascii="Times New Roman" w:eastAsia="Times New Roman" w:hAnsi="Times New Roman" w:cs="Times New Roman"/>
          <w:kern w:val="0"/>
          <w:sz w:val="22"/>
          <w:szCs w:val="22"/>
          <w14:ligatures w14:val="none"/>
        </w:rPr>
        <w:t xml:space="preserve"> gold rush. Lead, Digital Trade and AI, World Economic Forum. https://www.weforum.org/stories/2025/04/data-centre-gold-rush-ai/</w:t>
      </w:r>
    </w:p>
    <w:p w14:paraId="5F3F41A5" w14:textId="3387C780" w:rsidR="004F5579" w:rsidRPr="00DF2E02" w:rsidRDefault="004F5579"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ANDRAE, A. S. G., &amp; EDLER, T. (2015). On global electricity usage of communication technology: Trends to 2030. Challenges, 6(1), 117–157. https://doi.org/10.3390/challe6010117</w:t>
      </w:r>
    </w:p>
    <w:p w14:paraId="7582C6D1" w14:textId="0DB71E6D" w:rsidR="00261C66" w:rsidRPr="00DF2E02" w:rsidRDefault="00261C66"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 xml:space="preserve">BALASSA, B. (1965). Trade </w:t>
      </w:r>
      <w:proofErr w:type="spellStart"/>
      <w:r w:rsidRPr="00DF2E02">
        <w:rPr>
          <w:rFonts w:ascii="Times New Roman" w:eastAsia="Times New Roman" w:hAnsi="Times New Roman" w:cs="Times New Roman"/>
          <w:kern w:val="0"/>
          <w:sz w:val="22"/>
          <w:szCs w:val="22"/>
          <w14:ligatures w14:val="none"/>
        </w:rPr>
        <w:t>Liberalisation</w:t>
      </w:r>
      <w:proofErr w:type="spellEnd"/>
      <w:r w:rsidRPr="00DF2E02">
        <w:rPr>
          <w:rFonts w:ascii="Times New Roman" w:eastAsia="Times New Roman" w:hAnsi="Times New Roman" w:cs="Times New Roman"/>
          <w:kern w:val="0"/>
          <w:sz w:val="22"/>
          <w:szCs w:val="22"/>
          <w14:ligatures w14:val="none"/>
        </w:rPr>
        <w:t xml:space="preserve"> and "Revealed" Comparative Advantage. The Manchester School, 33(2), 99-123.</w:t>
      </w:r>
    </w:p>
    <w:p w14:paraId="0A12EEC0" w14:textId="3A0BE5FC" w:rsidR="004F5579" w:rsidRPr="00DF2E02" w:rsidRDefault="004F5579"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BCG. (2025). Cloud cover: Price, sovereignty demands, and waste. BCG Report.</w:t>
      </w:r>
    </w:p>
    <w:p w14:paraId="587AAA88" w14:textId="1636DE38" w:rsidR="00DB1C46" w:rsidRPr="00DF2E02" w:rsidRDefault="00DB1C46"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lastRenderedPageBreak/>
        <w:t xml:space="preserve">BRASIL. (2025). </w:t>
      </w:r>
      <w:proofErr w:type="spellStart"/>
      <w:r w:rsidRPr="00DF2E02">
        <w:rPr>
          <w:rFonts w:ascii="Times New Roman" w:eastAsia="Times New Roman" w:hAnsi="Times New Roman" w:cs="Times New Roman"/>
          <w:kern w:val="0"/>
          <w:sz w:val="22"/>
          <w:szCs w:val="22"/>
          <w14:ligatures w14:val="none"/>
        </w:rPr>
        <w:t>Medida</w:t>
      </w:r>
      <w:proofErr w:type="spellEnd"/>
      <w:r w:rsidRPr="00DF2E02">
        <w:rPr>
          <w:rFonts w:ascii="Times New Roman" w:eastAsia="Times New Roman" w:hAnsi="Times New Roman" w:cs="Times New Roman"/>
          <w:kern w:val="0"/>
          <w:sz w:val="22"/>
          <w:szCs w:val="22"/>
          <w14:ligatures w14:val="none"/>
        </w:rPr>
        <w:t xml:space="preserve"> </w:t>
      </w:r>
      <w:proofErr w:type="spellStart"/>
      <w:r w:rsidRPr="00DF2E02">
        <w:rPr>
          <w:rFonts w:ascii="Times New Roman" w:eastAsia="Times New Roman" w:hAnsi="Times New Roman" w:cs="Times New Roman"/>
          <w:kern w:val="0"/>
          <w:sz w:val="22"/>
          <w:szCs w:val="22"/>
          <w14:ligatures w14:val="none"/>
        </w:rPr>
        <w:t>Provisória</w:t>
      </w:r>
      <w:proofErr w:type="spellEnd"/>
      <w:r w:rsidRPr="00DF2E02">
        <w:rPr>
          <w:rFonts w:ascii="Times New Roman" w:eastAsia="Times New Roman" w:hAnsi="Times New Roman" w:cs="Times New Roman"/>
          <w:kern w:val="0"/>
          <w:sz w:val="22"/>
          <w:szCs w:val="22"/>
          <w14:ligatures w14:val="none"/>
        </w:rPr>
        <w:t xml:space="preserve"> 1.318/2025: Regime especial de </w:t>
      </w:r>
      <w:proofErr w:type="spellStart"/>
      <w:r w:rsidRPr="00DF2E02">
        <w:rPr>
          <w:rFonts w:ascii="Times New Roman" w:eastAsia="Times New Roman" w:hAnsi="Times New Roman" w:cs="Times New Roman"/>
          <w:kern w:val="0"/>
          <w:sz w:val="22"/>
          <w:szCs w:val="22"/>
          <w14:ligatures w14:val="none"/>
        </w:rPr>
        <w:t>tributação</w:t>
      </w:r>
      <w:proofErr w:type="spellEnd"/>
      <w:r w:rsidRPr="00DF2E02">
        <w:rPr>
          <w:rFonts w:ascii="Times New Roman" w:eastAsia="Times New Roman" w:hAnsi="Times New Roman" w:cs="Times New Roman"/>
          <w:kern w:val="0"/>
          <w:sz w:val="22"/>
          <w:szCs w:val="22"/>
          <w14:ligatures w14:val="none"/>
        </w:rPr>
        <w:t xml:space="preserve"> para </w:t>
      </w:r>
      <w:proofErr w:type="spellStart"/>
      <w:r w:rsidRPr="00DF2E02">
        <w:rPr>
          <w:rFonts w:ascii="Times New Roman" w:eastAsia="Times New Roman" w:hAnsi="Times New Roman" w:cs="Times New Roman"/>
          <w:kern w:val="0"/>
          <w:sz w:val="22"/>
          <w:szCs w:val="22"/>
          <w14:ligatures w14:val="none"/>
        </w:rPr>
        <w:t>serviços</w:t>
      </w:r>
      <w:proofErr w:type="spellEnd"/>
      <w:r w:rsidRPr="00DF2E02">
        <w:rPr>
          <w:rFonts w:ascii="Times New Roman" w:eastAsia="Times New Roman" w:hAnsi="Times New Roman" w:cs="Times New Roman"/>
          <w:kern w:val="0"/>
          <w:sz w:val="22"/>
          <w:szCs w:val="22"/>
          <w14:ligatures w14:val="none"/>
        </w:rPr>
        <w:t xml:space="preserve"> de datacenter – REDATA. (2025). Government of Brazil. https://www.planalto.gov.br/ccivil_03/_Ato2023-2026/2025/Mpv/mpv1318.htm</w:t>
      </w:r>
    </w:p>
    <w:p w14:paraId="117D0BE7" w14:textId="3F17D435" w:rsidR="49FA1B7A" w:rsidRPr="00DF2E02" w:rsidRDefault="49FA1B7A" w:rsidP="00A2555A">
      <w:pPr>
        <w:spacing w:afterAutospacing="1" w:line="240" w:lineRule="auto"/>
        <w:ind w:left="720" w:hanging="720"/>
        <w:jc w:val="both"/>
        <w:rPr>
          <w:rFonts w:ascii="Times New Roman" w:hAnsi="Times New Roman" w:cs="Times New Roman"/>
          <w:sz w:val="22"/>
          <w:szCs w:val="22"/>
        </w:rPr>
      </w:pPr>
      <w:r w:rsidRPr="00DF2E02">
        <w:rPr>
          <w:rFonts w:ascii="Times New Roman" w:eastAsia="Times New Roman" w:hAnsi="Times New Roman" w:cs="Times New Roman"/>
          <w:sz w:val="22"/>
          <w:szCs w:val="22"/>
        </w:rPr>
        <w:t>CAOUI, E. H. &amp; STECK, A. (2</w:t>
      </w:r>
      <w:r w:rsidRPr="00DF2E02">
        <w:rPr>
          <w:rFonts w:ascii="Times New Roman" w:eastAsia="Times New Roman" w:hAnsi="Times New Roman" w:cs="Times New Roman"/>
          <w:kern w:val="0"/>
          <w:sz w:val="22"/>
          <w:szCs w:val="22"/>
          <w14:ligatures w14:val="none"/>
        </w:rPr>
        <w:t>025)</w:t>
      </w:r>
      <w:r w:rsidR="00296AE8" w:rsidRPr="00DF2E02">
        <w:rPr>
          <w:rFonts w:ascii="Times New Roman" w:eastAsia="Times New Roman" w:hAnsi="Times New Roman" w:cs="Times New Roman"/>
          <w:kern w:val="0"/>
          <w:sz w:val="22"/>
          <w:szCs w:val="22"/>
          <w14:ligatures w14:val="none"/>
        </w:rPr>
        <w:t>.</w:t>
      </w:r>
      <w:r w:rsidRPr="00DF2E02">
        <w:rPr>
          <w:rFonts w:ascii="Times New Roman" w:eastAsia="Times New Roman" w:hAnsi="Times New Roman" w:cs="Times New Roman"/>
          <w:kern w:val="0"/>
          <w:sz w:val="22"/>
          <w:szCs w:val="22"/>
          <w14:ligatures w14:val="none"/>
        </w:rPr>
        <w:t xml:space="preserve"> Content Providers and the Deployment of Internet Infrastructure. Information Economics and Policy. </w:t>
      </w:r>
      <w:hyperlink r:id="rId8" w:history="1">
        <w:r w:rsidRPr="00DF2E02">
          <w:rPr>
            <w:rFonts w:ascii="Times New Roman" w:eastAsia="Times New Roman" w:hAnsi="Times New Roman" w:cs="Times New Roman"/>
            <w:kern w:val="0"/>
            <w:sz w:val="22"/>
            <w:szCs w:val="22"/>
            <w14:ligatures w14:val="none"/>
          </w:rPr>
          <w:t>https://doi.org/10.1016/j.infoecopol.2025.101134</w:t>
        </w:r>
      </w:hyperlink>
    </w:p>
    <w:p w14:paraId="147603D7" w14:textId="3E5EE343" w:rsidR="004F5579" w:rsidRPr="00DF2E02" w:rsidRDefault="004F5579"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 xml:space="preserve">CHRISTENSEN, C. M. (1997). The innovator’s dilemma: When </w:t>
      </w:r>
      <w:r w:rsidRPr="00DF2E02">
        <w:rPr>
          <w:rFonts w:ascii="Times New Roman" w:eastAsia="Times New Roman" w:hAnsi="Times New Roman" w:cs="Times New Roman"/>
          <w:sz w:val="22"/>
          <w:szCs w:val="22"/>
        </w:rPr>
        <w:t>new technologies cause great firms to fail. Harvard Business School Press.</w:t>
      </w:r>
    </w:p>
    <w:p w14:paraId="173811A2" w14:textId="474BF89D" w:rsidR="004F5579" w:rsidRPr="00DF2E02" w:rsidRDefault="004F5579"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 xml:space="preserve">DAIM, T. U., BHATLA, A., &amp; MANSOUR, M. (2012). Site selection for a data </w:t>
      </w:r>
      <w:proofErr w:type="spellStart"/>
      <w:r w:rsidRPr="00DF2E02">
        <w:rPr>
          <w:rFonts w:ascii="Times New Roman" w:eastAsia="Times New Roman" w:hAnsi="Times New Roman" w:cs="Times New Roman"/>
          <w:kern w:val="0"/>
          <w:sz w:val="22"/>
          <w:szCs w:val="22"/>
          <w14:ligatures w14:val="none"/>
        </w:rPr>
        <w:t>centre</w:t>
      </w:r>
      <w:proofErr w:type="spellEnd"/>
      <w:r w:rsidRPr="00DF2E02">
        <w:rPr>
          <w:rFonts w:ascii="Times New Roman" w:eastAsia="Times New Roman" w:hAnsi="Times New Roman" w:cs="Times New Roman"/>
          <w:kern w:val="0"/>
          <w:sz w:val="22"/>
          <w:szCs w:val="22"/>
          <w14:ligatures w14:val="none"/>
        </w:rPr>
        <w:t xml:space="preserve"> – A multi-criteria decision-making model. International Journal of Sustainable Engineering, 6(1), 10–22. https://doi.org/10.1080/19397038.2012.719554</w:t>
      </w:r>
    </w:p>
    <w:p w14:paraId="2E90DBC1" w14:textId="5C6BEC18" w:rsidR="00643AD2" w:rsidRPr="00DF2E02" w:rsidRDefault="00BC12A8"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sz w:val="22"/>
          <w:szCs w:val="22"/>
        </w:rPr>
        <w:t xml:space="preserve">FANG, T.P., GREENSTEIN, S. (2025). </w:t>
      </w:r>
      <w:r w:rsidR="00643AD2" w:rsidRPr="00DF2E02">
        <w:rPr>
          <w:rFonts w:ascii="Times New Roman" w:eastAsia="Times New Roman" w:hAnsi="Times New Roman" w:cs="Times New Roman"/>
          <w:sz w:val="22"/>
          <w:szCs w:val="22"/>
        </w:rPr>
        <w:t>Where the Cloud Rests: The Economic Geography of Data Centers</w:t>
      </w:r>
      <w:r w:rsidRPr="00DF2E02">
        <w:rPr>
          <w:rFonts w:ascii="Times New Roman" w:eastAsia="Times New Roman" w:hAnsi="Times New Roman" w:cs="Times New Roman"/>
          <w:sz w:val="22"/>
          <w:szCs w:val="22"/>
        </w:rPr>
        <w:t xml:space="preserve">. </w:t>
      </w:r>
      <w:r w:rsidR="0001589E" w:rsidRPr="00DF2E02">
        <w:rPr>
          <w:rFonts w:ascii="Times New Roman" w:eastAsia="Times New Roman" w:hAnsi="Times New Roman" w:cs="Times New Roman"/>
          <w:sz w:val="22"/>
          <w:szCs w:val="22"/>
        </w:rPr>
        <w:t>Strategy Science</w:t>
      </w:r>
      <w:r w:rsidR="00400A43" w:rsidRPr="00DF2E02">
        <w:rPr>
          <w:rFonts w:ascii="Times New Roman" w:eastAsia="Times New Roman" w:hAnsi="Times New Roman" w:cs="Times New Roman"/>
          <w:sz w:val="22"/>
          <w:szCs w:val="22"/>
        </w:rPr>
        <w:t xml:space="preserve"> p</w:t>
      </w:r>
      <w:r w:rsidR="00643AD2" w:rsidRPr="00DF2E02">
        <w:rPr>
          <w:rFonts w:ascii="Times New Roman" w:eastAsia="Times New Roman" w:hAnsi="Times New Roman" w:cs="Times New Roman"/>
          <w:sz w:val="22"/>
          <w:szCs w:val="22"/>
        </w:rPr>
        <w:t xml:space="preserve">ublished </w:t>
      </w:r>
      <w:r w:rsidR="00400A43" w:rsidRPr="00DF2E02">
        <w:rPr>
          <w:rFonts w:ascii="Times New Roman" w:eastAsia="Times New Roman" w:hAnsi="Times New Roman" w:cs="Times New Roman"/>
          <w:sz w:val="22"/>
          <w:szCs w:val="22"/>
        </w:rPr>
        <w:t>o</w:t>
      </w:r>
      <w:r w:rsidR="00643AD2" w:rsidRPr="00DF2E02">
        <w:rPr>
          <w:rFonts w:ascii="Times New Roman" w:eastAsia="Times New Roman" w:hAnsi="Times New Roman" w:cs="Times New Roman"/>
          <w:sz w:val="22"/>
          <w:szCs w:val="22"/>
        </w:rPr>
        <w:t>nline:14 Oct 2025</w:t>
      </w:r>
      <w:r w:rsidR="00400A43" w:rsidRPr="00DF2E02">
        <w:rPr>
          <w:rFonts w:ascii="Times New Roman" w:eastAsia="Times New Roman" w:hAnsi="Times New Roman" w:cs="Times New Roman"/>
          <w:sz w:val="22"/>
          <w:szCs w:val="22"/>
        </w:rPr>
        <w:t xml:space="preserve">. </w:t>
      </w:r>
      <w:r w:rsidR="00643AD2" w:rsidRPr="00DF2E02">
        <w:rPr>
          <w:rFonts w:ascii="Times New Roman" w:eastAsia="Times New Roman" w:hAnsi="Times New Roman" w:cs="Times New Roman"/>
          <w:sz w:val="22"/>
          <w:szCs w:val="22"/>
        </w:rPr>
        <w:t>https://doi.org/10.1287/stsc.2024.0225</w:t>
      </w:r>
    </w:p>
    <w:p w14:paraId="5A511380" w14:textId="21B570D0" w:rsidR="00261C66" w:rsidRPr="00DF2E02" w:rsidRDefault="00261C66"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FRENCH, S. (2017). Revealed Comparative Advantage: What is it good for? Journal of International Economics. (This provides a modern critique and update on the concept).</w:t>
      </w:r>
    </w:p>
    <w:p w14:paraId="46E288E6" w14:textId="0105E5E4" w:rsidR="004F5579" w:rsidRPr="00DF2E02" w:rsidRDefault="004F5579"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GELVANOVSKA-GARCIA, N., MA</w:t>
      </w:r>
      <w:r w:rsidR="0010427C" w:rsidRPr="00DF2E02">
        <w:rPr>
          <w:rFonts w:ascii="Times New Roman" w:eastAsia="Times New Roman" w:hAnsi="Times New Roman" w:cs="Times New Roman"/>
          <w:sz w:val="22"/>
          <w:szCs w:val="22"/>
        </w:rPr>
        <w:t>C</w:t>
      </w:r>
      <w:r w:rsidRPr="00DF2E02">
        <w:rPr>
          <w:rFonts w:ascii="Times New Roman" w:eastAsia="Times New Roman" w:hAnsi="Times New Roman" w:cs="Times New Roman"/>
          <w:kern w:val="0"/>
          <w:sz w:val="22"/>
          <w:szCs w:val="22"/>
          <w14:ligatures w14:val="none"/>
        </w:rPr>
        <w:t>IUL</w:t>
      </w:r>
      <w:r w:rsidR="0010427C" w:rsidRPr="00DF2E02">
        <w:rPr>
          <w:rFonts w:ascii="Times New Roman" w:eastAsia="Times New Roman" w:hAnsi="Times New Roman" w:cs="Times New Roman"/>
          <w:sz w:val="22"/>
          <w:szCs w:val="22"/>
        </w:rPr>
        <w:t>E</w:t>
      </w:r>
      <w:r w:rsidRPr="00DF2E02">
        <w:rPr>
          <w:rFonts w:ascii="Times New Roman" w:eastAsia="Times New Roman" w:hAnsi="Times New Roman" w:cs="Times New Roman"/>
          <w:kern w:val="0"/>
          <w:sz w:val="22"/>
          <w:szCs w:val="22"/>
          <w14:ligatures w14:val="none"/>
        </w:rPr>
        <w:t>, V., &amp; ROSSOTTO, C. M. (2024). Advancing cloud and data infrastructure markets: Strategic directions for low- and middle-income countries. Sustainable Infrastructure Series. Washington, DC: World Bank. https://documents1.worldbank.org/curated/en/099052824071033398/pdf/P173032-d6e1a388-b0e4-40f7-ae77-7923561a28a4.pdf</w:t>
      </w:r>
    </w:p>
    <w:p w14:paraId="5ECB128B" w14:textId="2E9A822D" w:rsidR="004F5579" w:rsidRPr="00DF2E02" w:rsidRDefault="00314C11"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GRISHECHKIN</w:t>
      </w:r>
      <w:r w:rsidR="004F5579" w:rsidRPr="00DF2E02">
        <w:rPr>
          <w:rFonts w:ascii="Times New Roman" w:eastAsia="Times New Roman" w:hAnsi="Times New Roman" w:cs="Times New Roman"/>
          <w:kern w:val="0"/>
          <w:sz w:val="22"/>
          <w:szCs w:val="22"/>
          <w14:ligatures w14:val="none"/>
        </w:rPr>
        <w:t>, K. (2024). Advancing cloud and data infrastructure markets. The World Bank.</w:t>
      </w:r>
    </w:p>
    <w:p w14:paraId="51DAFD2B" w14:textId="7786671D" w:rsidR="00905CC3" w:rsidRPr="00DF2E02" w:rsidRDefault="009732E8" w:rsidP="00905CC3">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HARRISON</w:t>
      </w:r>
      <w:r w:rsidR="00905CC3" w:rsidRPr="00DF2E02">
        <w:rPr>
          <w:rFonts w:ascii="Times New Roman" w:eastAsia="Times New Roman" w:hAnsi="Times New Roman" w:cs="Times New Roman"/>
          <w:kern w:val="0"/>
          <w:sz w:val="22"/>
          <w:szCs w:val="22"/>
          <w14:ligatures w14:val="none"/>
        </w:rPr>
        <w:t>, A</w:t>
      </w:r>
      <w:r w:rsidRPr="00DF2E02">
        <w:rPr>
          <w:rFonts w:ascii="Times New Roman" w:eastAsia="Times New Roman" w:hAnsi="Times New Roman" w:cs="Times New Roman"/>
          <w:kern w:val="0"/>
          <w:sz w:val="22"/>
          <w:szCs w:val="22"/>
          <w14:ligatures w14:val="none"/>
        </w:rPr>
        <w:t>.</w:t>
      </w:r>
      <w:r w:rsidR="00905CC3" w:rsidRPr="00DF2E02">
        <w:rPr>
          <w:rFonts w:ascii="Times New Roman" w:eastAsia="Times New Roman" w:hAnsi="Times New Roman" w:cs="Times New Roman"/>
          <w:kern w:val="0"/>
          <w:sz w:val="22"/>
          <w:szCs w:val="22"/>
          <w14:ligatures w14:val="none"/>
        </w:rPr>
        <w:t xml:space="preserve">; </w:t>
      </w:r>
      <w:r w:rsidRPr="00DF2E02">
        <w:rPr>
          <w:rFonts w:ascii="Times New Roman" w:eastAsia="Times New Roman" w:hAnsi="Times New Roman" w:cs="Times New Roman"/>
          <w:kern w:val="0"/>
          <w:sz w:val="22"/>
          <w:szCs w:val="22"/>
          <w14:ligatures w14:val="none"/>
        </w:rPr>
        <w:t>RODRÍGUEZ-CLARE</w:t>
      </w:r>
      <w:r w:rsidR="00905CC3" w:rsidRPr="00DF2E02">
        <w:rPr>
          <w:rFonts w:ascii="Times New Roman" w:eastAsia="Times New Roman" w:hAnsi="Times New Roman" w:cs="Times New Roman"/>
          <w:kern w:val="0"/>
          <w:sz w:val="22"/>
          <w:szCs w:val="22"/>
          <w14:ligatures w14:val="none"/>
        </w:rPr>
        <w:t>, A. (2010). Handbook of Development Economics. Volume 5, 2010, Pages 4039-4214.</w:t>
      </w:r>
    </w:p>
    <w:p w14:paraId="289146A2" w14:textId="7B700497" w:rsidR="007B6042" w:rsidRPr="00DF2E02" w:rsidRDefault="00D8734F" w:rsidP="007B6042">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HAUSMANN</w:t>
      </w:r>
      <w:r w:rsidR="0092154B" w:rsidRPr="00DF2E02">
        <w:rPr>
          <w:rFonts w:ascii="Times New Roman" w:eastAsia="Times New Roman" w:hAnsi="Times New Roman" w:cs="Times New Roman"/>
          <w:kern w:val="0"/>
          <w:sz w:val="22"/>
          <w:szCs w:val="22"/>
          <w14:ligatures w14:val="none"/>
        </w:rPr>
        <w:t xml:space="preserve">, R. </w:t>
      </w:r>
      <w:r w:rsidRPr="00DF2E02">
        <w:rPr>
          <w:rFonts w:ascii="Times New Roman" w:eastAsia="Times New Roman" w:hAnsi="Times New Roman" w:cs="Times New Roman"/>
          <w:kern w:val="0"/>
          <w:sz w:val="22"/>
          <w:szCs w:val="22"/>
          <w14:ligatures w14:val="none"/>
        </w:rPr>
        <w:t>RIGOBON</w:t>
      </w:r>
      <w:r w:rsidR="0092154B" w:rsidRPr="00DF2E02">
        <w:rPr>
          <w:rFonts w:ascii="Times New Roman" w:eastAsia="Times New Roman" w:hAnsi="Times New Roman" w:cs="Times New Roman"/>
          <w:kern w:val="0"/>
          <w:sz w:val="22"/>
          <w:szCs w:val="22"/>
          <w14:ligatures w14:val="none"/>
        </w:rPr>
        <w:t xml:space="preserve">, R. (2002). An alternative interpretation of the ‘resource </w:t>
      </w:r>
      <w:proofErr w:type="gramStart"/>
      <w:r w:rsidR="0092154B" w:rsidRPr="00DF2E02">
        <w:rPr>
          <w:rFonts w:ascii="Times New Roman" w:eastAsia="Times New Roman" w:hAnsi="Times New Roman" w:cs="Times New Roman"/>
          <w:kern w:val="0"/>
          <w:sz w:val="22"/>
          <w:szCs w:val="22"/>
          <w14:ligatures w14:val="none"/>
        </w:rPr>
        <w:t>curse’:</w:t>
      </w:r>
      <w:proofErr w:type="gramEnd"/>
      <w:r w:rsidR="0092154B" w:rsidRPr="00DF2E02">
        <w:rPr>
          <w:rFonts w:ascii="Times New Roman" w:eastAsia="Times New Roman" w:hAnsi="Times New Roman" w:cs="Times New Roman"/>
          <w:kern w:val="0"/>
          <w:sz w:val="22"/>
          <w:szCs w:val="22"/>
          <w14:ligatures w14:val="none"/>
        </w:rPr>
        <w:t xml:space="preserve"> theory and policy implications. </w:t>
      </w:r>
      <w:r w:rsidRPr="00DF2E02">
        <w:rPr>
          <w:rFonts w:ascii="Times New Roman" w:eastAsia="Times New Roman" w:hAnsi="Times New Roman" w:cs="Times New Roman"/>
          <w:kern w:val="0"/>
          <w:sz w:val="22"/>
          <w:szCs w:val="22"/>
          <w14:ligatures w14:val="none"/>
        </w:rPr>
        <w:t xml:space="preserve">National Bureau of Economic Research, </w:t>
      </w:r>
      <w:r w:rsidR="007B6042" w:rsidRPr="00DF2E02">
        <w:rPr>
          <w:rFonts w:ascii="Times New Roman" w:eastAsia="Times New Roman" w:hAnsi="Times New Roman" w:cs="Times New Roman"/>
          <w:kern w:val="0"/>
          <w:sz w:val="22"/>
          <w:szCs w:val="22"/>
          <w14:ligatures w14:val="none"/>
        </w:rPr>
        <w:t>Working Paper 9424</w:t>
      </w:r>
      <w:r w:rsidR="0092154B" w:rsidRPr="00DF2E02">
        <w:rPr>
          <w:rFonts w:ascii="Times New Roman" w:eastAsia="Times New Roman" w:hAnsi="Times New Roman" w:cs="Times New Roman"/>
          <w:kern w:val="0"/>
          <w:sz w:val="22"/>
          <w:szCs w:val="22"/>
          <w14:ligatures w14:val="none"/>
        </w:rPr>
        <w:t xml:space="preserve">, </w:t>
      </w:r>
      <w:r w:rsidR="007B6042" w:rsidRPr="00DF2E02">
        <w:rPr>
          <w:rFonts w:ascii="Times New Roman" w:eastAsia="Times New Roman" w:hAnsi="Times New Roman" w:cs="Times New Roman"/>
          <w:kern w:val="0"/>
          <w:sz w:val="22"/>
          <w:szCs w:val="22"/>
          <w14:ligatures w14:val="none"/>
        </w:rPr>
        <w:t>http://www.nber.org/papers/w9424</w:t>
      </w:r>
      <w:r w:rsidRPr="00DF2E02">
        <w:rPr>
          <w:rFonts w:ascii="Times New Roman" w:eastAsia="Times New Roman" w:hAnsi="Times New Roman" w:cs="Times New Roman"/>
          <w:kern w:val="0"/>
          <w:sz w:val="22"/>
          <w:szCs w:val="22"/>
          <w14:ligatures w14:val="none"/>
        </w:rPr>
        <w:t>.</w:t>
      </w:r>
    </w:p>
    <w:p w14:paraId="4171640C" w14:textId="10AF7905" w:rsidR="004F5579" w:rsidRPr="00DF2E02" w:rsidRDefault="0006002F"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HECKSCHER</w:t>
      </w:r>
      <w:r w:rsidR="004F5579" w:rsidRPr="00DF2E02">
        <w:rPr>
          <w:rFonts w:ascii="Times New Roman" w:eastAsia="Times New Roman" w:hAnsi="Times New Roman" w:cs="Times New Roman"/>
          <w:kern w:val="0"/>
          <w:sz w:val="22"/>
          <w:szCs w:val="22"/>
          <w14:ligatures w14:val="none"/>
        </w:rPr>
        <w:t>, E. F. (1919). The effect of foreign trade on the distribution of income</w:t>
      </w:r>
      <w:r w:rsidR="004F5579" w:rsidRPr="00DF2E02">
        <w:rPr>
          <w:rFonts w:ascii="Times New Roman" w:eastAsia="Times New Roman" w:hAnsi="Times New Roman" w:cs="Times New Roman"/>
          <w:sz w:val="22"/>
          <w:szCs w:val="22"/>
        </w:rPr>
        <w:t xml:space="preserve">. </w:t>
      </w:r>
      <w:proofErr w:type="spellStart"/>
      <w:r w:rsidR="004F5579" w:rsidRPr="00DF2E02">
        <w:rPr>
          <w:rFonts w:ascii="Times New Roman" w:eastAsia="Times New Roman" w:hAnsi="Times New Roman" w:cs="Times New Roman"/>
          <w:kern w:val="0"/>
          <w:sz w:val="22"/>
          <w:szCs w:val="22"/>
          <w14:ligatures w14:val="none"/>
        </w:rPr>
        <w:t>Ekonomisk</w:t>
      </w:r>
      <w:proofErr w:type="spellEnd"/>
      <w:r w:rsidR="004F5579" w:rsidRPr="00DF2E02">
        <w:rPr>
          <w:rFonts w:ascii="Times New Roman" w:eastAsia="Times New Roman" w:hAnsi="Times New Roman" w:cs="Times New Roman"/>
          <w:kern w:val="0"/>
          <w:sz w:val="22"/>
          <w:szCs w:val="22"/>
          <w14:ligatures w14:val="none"/>
        </w:rPr>
        <w:t xml:space="preserve"> </w:t>
      </w:r>
      <w:proofErr w:type="spellStart"/>
      <w:r w:rsidR="004F5579" w:rsidRPr="00DF2E02">
        <w:rPr>
          <w:rFonts w:ascii="Times New Roman" w:eastAsia="Times New Roman" w:hAnsi="Times New Roman" w:cs="Times New Roman"/>
          <w:kern w:val="0"/>
          <w:sz w:val="22"/>
          <w:szCs w:val="22"/>
          <w14:ligatures w14:val="none"/>
        </w:rPr>
        <w:t>Tidskrift</w:t>
      </w:r>
      <w:proofErr w:type="spellEnd"/>
      <w:r w:rsidR="004F5579" w:rsidRPr="00DF2E02">
        <w:rPr>
          <w:rFonts w:ascii="Times New Roman" w:eastAsia="Times New Roman" w:hAnsi="Times New Roman" w:cs="Times New Roman"/>
          <w:kern w:val="0"/>
          <w:sz w:val="22"/>
          <w:szCs w:val="22"/>
          <w14:ligatures w14:val="none"/>
        </w:rPr>
        <w:t>, 21, 497–514.</w:t>
      </w:r>
    </w:p>
    <w:p w14:paraId="5125855A" w14:textId="037FC6AE" w:rsidR="004F5579" w:rsidRPr="00DF2E02" w:rsidRDefault="0006002F"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IRION</w:t>
      </w:r>
      <w:r w:rsidR="004F5579" w:rsidRPr="00DF2E02">
        <w:rPr>
          <w:rFonts w:ascii="Times New Roman" w:eastAsia="Times New Roman" w:hAnsi="Times New Roman" w:cs="Times New Roman"/>
          <w:kern w:val="0"/>
          <w:sz w:val="22"/>
          <w:szCs w:val="22"/>
          <w14:ligatures w14:val="none"/>
        </w:rPr>
        <w:t>, K. (2012). The governance of data: A critical appraisal of the concept of data sovereignty. Tilburg Law Review, 17(1), 10–26.</w:t>
      </w:r>
    </w:p>
    <w:p w14:paraId="7D7CB1DF" w14:textId="588E785E" w:rsidR="00DD20B1" w:rsidRPr="00DF2E02" w:rsidRDefault="00E70435"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sz w:val="22"/>
          <w:szCs w:val="22"/>
        </w:rPr>
        <w:t xml:space="preserve">ITIF. (2025). France’s Cloud Service Restrictions. </w:t>
      </w:r>
      <w:r w:rsidR="00171185" w:rsidRPr="00DF2E02">
        <w:rPr>
          <w:rFonts w:ascii="Times New Roman" w:eastAsia="Times New Roman" w:hAnsi="Times New Roman" w:cs="Times New Roman"/>
          <w:sz w:val="22"/>
          <w:szCs w:val="22"/>
        </w:rPr>
        <w:t>https://itif.org/publications/2025/05/25/france-cloud-service-restrictions/</w:t>
      </w:r>
    </w:p>
    <w:p w14:paraId="0132458D" w14:textId="6A5FEFBA" w:rsidR="00962BF2" w:rsidRPr="00DF2E02" w:rsidRDefault="00962BF2"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sz w:val="22"/>
          <w:szCs w:val="22"/>
        </w:rPr>
        <w:t xml:space="preserve">KPMG. (2022). </w:t>
      </w:r>
      <w:r w:rsidR="00E82BD7" w:rsidRPr="00DF2E02">
        <w:rPr>
          <w:rFonts w:ascii="Times New Roman" w:eastAsia="Times New Roman" w:hAnsi="Times New Roman" w:cs="Times New Roman"/>
          <w:sz w:val="22"/>
          <w:szCs w:val="22"/>
        </w:rPr>
        <w:t xml:space="preserve">Legal Alert: </w:t>
      </w:r>
      <w:r w:rsidR="00B93A22" w:rsidRPr="00DF2E02">
        <w:rPr>
          <w:rFonts w:ascii="Times New Roman" w:eastAsia="Times New Roman" w:hAnsi="Times New Roman" w:cs="Times New Roman"/>
          <w:sz w:val="22"/>
          <w:szCs w:val="22"/>
        </w:rPr>
        <w:t xml:space="preserve">Decree </w:t>
      </w:r>
      <w:r w:rsidR="00B20B62" w:rsidRPr="00DF2E02">
        <w:rPr>
          <w:rFonts w:ascii="Times New Roman" w:eastAsia="Times New Roman" w:hAnsi="Times New Roman" w:cs="Times New Roman"/>
          <w:sz w:val="22"/>
          <w:szCs w:val="22"/>
        </w:rPr>
        <w:t xml:space="preserve">53/2022/ND-CP guiding the Law on Cybersecurity 2018. </w:t>
      </w:r>
      <w:r w:rsidR="00B654E4" w:rsidRPr="00DF2E02">
        <w:rPr>
          <w:rFonts w:ascii="Times New Roman" w:eastAsia="Times New Roman" w:hAnsi="Times New Roman" w:cs="Times New Roman"/>
          <w:sz w:val="22"/>
          <w:szCs w:val="22"/>
        </w:rPr>
        <w:t>https://assets.kpmg.com/content/dam/kpmg/vn/pdf/Legal-Update/2022/9/legal-alert-for-decree-53-guiding-cybersecurity-law-en.pdf</w:t>
      </w:r>
    </w:p>
    <w:p w14:paraId="58BA8BFF" w14:textId="733AE50B" w:rsidR="00590D61" w:rsidRPr="00DF2E02" w:rsidRDefault="00590D61" w:rsidP="00E03588">
      <w:pPr>
        <w:spacing w:after="100" w:afterAutospacing="1" w:line="240" w:lineRule="auto"/>
        <w:ind w:left="720" w:hanging="720"/>
        <w:jc w:val="both"/>
        <w:rPr>
          <w:rFonts w:ascii="Times New Roman" w:eastAsia="Times New Roman" w:hAnsi="Times New Roman" w:cs="Times New Roman"/>
          <w:sz w:val="22"/>
          <w:szCs w:val="22"/>
        </w:rPr>
      </w:pPr>
      <w:r w:rsidRPr="00DF2E02">
        <w:rPr>
          <w:rFonts w:ascii="Times New Roman" w:eastAsia="Times New Roman" w:hAnsi="Times New Roman" w:cs="Times New Roman"/>
          <w:sz w:val="22"/>
          <w:szCs w:val="22"/>
        </w:rPr>
        <w:lastRenderedPageBreak/>
        <w:t>LIN, J. Y. (2012). New Structural Economics: A Framework for Rethinking Development and Policy. World Bank Publications.</w:t>
      </w:r>
    </w:p>
    <w:p w14:paraId="2D77CB35" w14:textId="656116F4" w:rsidR="002B7B06" w:rsidRPr="00DF2E02" w:rsidRDefault="00E915D6"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sz w:val="22"/>
          <w:szCs w:val="22"/>
        </w:rPr>
        <w:t xml:space="preserve">MCKINSEY &amp; Company.  (2024). </w:t>
      </w:r>
      <w:r w:rsidR="002B7B06" w:rsidRPr="00DF2E02">
        <w:rPr>
          <w:rFonts w:ascii="Times New Roman" w:eastAsia="Times New Roman" w:hAnsi="Times New Roman" w:cs="Times New Roman"/>
          <w:sz w:val="22"/>
          <w:szCs w:val="22"/>
        </w:rPr>
        <w:t xml:space="preserve">How data centers and the energy sector can sate AI’s hunger for power. </w:t>
      </w:r>
      <w:r w:rsidR="00113650" w:rsidRPr="00DF2E02">
        <w:rPr>
          <w:rFonts w:ascii="Times New Roman" w:eastAsia="Times New Roman" w:hAnsi="Times New Roman" w:cs="Times New Roman"/>
          <w:sz w:val="22"/>
          <w:szCs w:val="22"/>
        </w:rPr>
        <w:t>https://www.mckinsey.com/industries/private-capital/our-insights/how-data-centers-and-the-energy-sector-can-sate-ais-hunger-for-power</w:t>
      </w:r>
    </w:p>
    <w:p w14:paraId="04B4DB10" w14:textId="6FE1333E" w:rsidR="004F5579" w:rsidRPr="00DF2E02" w:rsidRDefault="0006002F"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MASANET</w:t>
      </w:r>
      <w:r w:rsidR="004F5579" w:rsidRPr="00DF2E02">
        <w:rPr>
          <w:rFonts w:ascii="Times New Roman" w:eastAsia="Times New Roman" w:hAnsi="Times New Roman" w:cs="Times New Roman"/>
          <w:kern w:val="0"/>
          <w:sz w:val="22"/>
          <w:szCs w:val="22"/>
          <w14:ligatures w14:val="none"/>
        </w:rPr>
        <w:t xml:space="preserve">, E., </w:t>
      </w:r>
      <w:r w:rsidRPr="00DF2E02">
        <w:rPr>
          <w:rFonts w:ascii="Times New Roman" w:eastAsia="Times New Roman" w:hAnsi="Times New Roman" w:cs="Times New Roman"/>
          <w:kern w:val="0"/>
          <w:sz w:val="22"/>
          <w:szCs w:val="22"/>
          <w14:ligatures w14:val="none"/>
        </w:rPr>
        <w:t>SHEHABI</w:t>
      </w:r>
      <w:r w:rsidR="004F5579" w:rsidRPr="00DF2E02">
        <w:rPr>
          <w:rFonts w:ascii="Times New Roman" w:eastAsia="Times New Roman" w:hAnsi="Times New Roman" w:cs="Times New Roman"/>
          <w:kern w:val="0"/>
          <w:sz w:val="22"/>
          <w:szCs w:val="22"/>
          <w14:ligatures w14:val="none"/>
        </w:rPr>
        <w:t xml:space="preserve">, A., Lei, N., Smith, S., &amp; </w:t>
      </w:r>
      <w:proofErr w:type="spellStart"/>
      <w:r w:rsidR="004F5579" w:rsidRPr="00DF2E02">
        <w:rPr>
          <w:rFonts w:ascii="Times New Roman" w:eastAsia="Times New Roman" w:hAnsi="Times New Roman" w:cs="Times New Roman"/>
          <w:kern w:val="0"/>
          <w:sz w:val="22"/>
          <w:szCs w:val="22"/>
          <w14:ligatures w14:val="none"/>
        </w:rPr>
        <w:t>Koomey</w:t>
      </w:r>
      <w:proofErr w:type="spellEnd"/>
      <w:r w:rsidR="004F5579" w:rsidRPr="00DF2E02">
        <w:rPr>
          <w:rFonts w:ascii="Times New Roman" w:eastAsia="Times New Roman" w:hAnsi="Times New Roman" w:cs="Times New Roman"/>
          <w:kern w:val="0"/>
          <w:sz w:val="22"/>
          <w:szCs w:val="22"/>
          <w14:ligatures w14:val="none"/>
        </w:rPr>
        <w:t>, J. (2020). Recalibrating global data center energy-use estimates. Science, 367(6481), 984–986.</w:t>
      </w:r>
    </w:p>
    <w:p w14:paraId="2B04FEEA" w14:textId="77777777" w:rsidR="00FF516E" w:rsidRPr="00DF2E02" w:rsidRDefault="00FF516E"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MINCIENCIA. (2024). National data centers plan 2024–2030. (2024). Ministry of Science, Technology, Knowledge and Innovation, Chile. https://www.minciencia.gob.cl/uploads/filer_public/29/c7/29c71595-69d1-4b1f-be58-b6946a1967f2/national_data_centers_plan.pdf</w:t>
      </w:r>
    </w:p>
    <w:p w14:paraId="47BFCA29" w14:textId="2F8292A0" w:rsidR="004F5579" w:rsidRPr="00DF2E02" w:rsidRDefault="0006002F"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MITRA</w:t>
      </w:r>
      <w:r w:rsidR="004F5579" w:rsidRPr="00DF2E02">
        <w:rPr>
          <w:rFonts w:ascii="Times New Roman" w:eastAsia="Times New Roman" w:hAnsi="Times New Roman" w:cs="Times New Roman"/>
          <w:kern w:val="0"/>
          <w:sz w:val="22"/>
          <w:szCs w:val="22"/>
          <w14:ligatures w14:val="none"/>
        </w:rPr>
        <w:t xml:space="preserve">, S., &amp; </w:t>
      </w:r>
      <w:r w:rsidRPr="00DF2E02">
        <w:rPr>
          <w:rFonts w:ascii="Times New Roman" w:eastAsia="Times New Roman" w:hAnsi="Times New Roman" w:cs="Times New Roman"/>
          <w:kern w:val="0"/>
          <w:sz w:val="22"/>
          <w:szCs w:val="22"/>
          <w14:ligatures w14:val="none"/>
        </w:rPr>
        <w:t>BAPNA</w:t>
      </w:r>
      <w:r w:rsidR="004F5579" w:rsidRPr="00DF2E02">
        <w:rPr>
          <w:rFonts w:ascii="Times New Roman" w:eastAsia="Times New Roman" w:hAnsi="Times New Roman" w:cs="Times New Roman"/>
          <w:kern w:val="0"/>
          <w:sz w:val="22"/>
          <w:szCs w:val="22"/>
          <w14:ligatures w14:val="none"/>
        </w:rPr>
        <w:t xml:space="preserve">, S. (2025). The commoditization pathways of graphics processing units: A literature-based analysis of market transformation dynamics. </w:t>
      </w:r>
      <w:proofErr w:type="spellStart"/>
      <w:r w:rsidR="004F5579" w:rsidRPr="00DF2E02">
        <w:rPr>
          <w:rFonts w:ascii="Times New Roman" w:eastAsia="Times New Roman" w:hAnsi="Times New Roman" w:cs="Times New Roman"/>
          <w:kern w:val="0"/>
          <w:sz w:val="22"/>
          <w:szCs w:val="22"/>
          <w14:ligatures w14:val="none"/>
        </w:rPr>
        <w:t>OpenReview</w:t>
      </w:r>
      <w:proofErr w:type="spellEnd"/>
      <w:r w:rsidR="004F5579" w:rsidRPr="00DF2E02">
        <w:rPr>
          <w:rFonts w:ascii="Times New Roman" w:eastAsia="Times New Roman" w:hAnsi="Times New Roman" w:cs="Times New Roman"/>
          <w:kern w:val="0"/>
          <w:sz w:val="22"/>
          <w:szCs w:val="22"/>
          <w14:ligatures w14:val="none"/>
        </w:rPr>
        <w:t>.</w:t>
      </w:r>
    </w:p>
    <w:p w14:paraId="2727A9F7" w14:textId="77777777" w:rsidR="00B72A66" w:rsidRPr="00DF2E02" w:rsidRDefault="00B72A66"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 xml:space="preserve">MOODY’s. (2025). </w:t>
      </w:r>
      <w:proofErr w:type="spellStart"/>
      <w:r w:rsidRPr="00DF2E02">
        <w:rPr>
          <w:rFonts w:ascii="Times New Roman" w:eastAsia="Times New Roman" w:hAnsi="Times New Roman" w:cs="Times New Roman"/>
          <w:kern w:val="0"/>
          <w:sz w:val="22"/>
          <w:szCs w:val="22"/>
          <w14:ligatures w14:val="none"/>
        </w:rPr>
        <w:t>Setor</w:t>
      </w:r>
      <w:proofErr w:type="spellEnd"/>
      <w:r w:rsidRPr="00DF2E02">
        <w:rPr>
          <w:rFonts w:ascii="Times New Roman" w:eastAsia="Times New Roman" w:hAnsi="Times New Roman" w:cs="Times New Roman"/>
          <w:kern w:val="0"/>
          <w:sz w:val="22"/>
          <w:szCs w:val="22"/>
          <w14:ligatures w14:val="none"/>
        </w:rPr>
        <w:t xml:space="preserve"> de Data Centers no </w:t>
      </w:r>
      <w:proofErr w:type="spellStart"/>
      <w:r w:rsidRPr="00DF2E02">
        <w:rPr>
          <w:rFonts w:ascii="Times New Roman" w:eastAsia="Times New Roman" w:hAnsi="Times New Roman" w:cs="Times New Roman"/>
          <w:kern w:val="0"/>
          <w:sz w:val="22"/>
          <w:szCs w:val="22"/>
          <w14:ligatures w14:val="none"/>
        </w:rPr>
        <w:t>Brasil</w:t>
      </w:r>
      <w:proofErr w:type="spellEnd"/>
      <w:r w:rsidRPr="00DF2E02">
        <w:rPr>
          <w:rFonts w:ascii="Times New Roman" w:eastAsia="Times New Roman" w:hAnsi="Times New Roman" w:cs="Times New Roman"/>
          <w:kern w:val="0"/>
          <w:sz w:val="22"/>
          <w:szCs w:val="22"/>
          <w14:ligatures w14:val="none"/>
        </w:rPr>
        <w:t xml:space="preserve">: </w:t>
      </w:r>
      <w:proofErr w:type="spellStart"/>
      <w:r w:rsidRPr="00DF2E02">
        <w:rPr>
          <w:rFonts w:ascii="Times New Roman" w:eastAsia="Times New Roman" w:hAnsi="Times New Roman" w:cs="Times New Roman"/>
          <w:kern w:val="0"/>
          <w:sz w:val="22"/>
          <w:szCs w:val="22"/>
          <w14:ligatures w14:val="none"/>
        </w:rPr>
        <w:t>Fundamentos</w:t>
      </w:r>
      <w:proofErr w:type="spellEnd"/>
      <w:r w:rsidRPr="00DF2E02">
        <w:rPr>
          <w:rFonts w:ascii="Times New Roman" w:eastAsia="Times New Roman" w:hAnsi="Times New Roman" w:cs="Times New Roman"/>
          <w:kern w:val="0"/>
          <w:sz w:val="22"/>
          <w:szCs w:val="22"/>
          <w14:ligatures w14:val="none"/>
        </w:rPr>
        <w:t xml:space="preserve">, </w:t>
      </w:r>
      <w:proofErr w:type="spellStart"/>
      <w:r w:rsidRPr="00DF2E02">
        <w:rPr>
          <w:rFonts w:ascii="Times New Roman" w:eastAsia="Times New Roman" w:hAnsi="Times New Roman" w:cs="Times New Roman"/>
          <w:kern w:val="0"/>
          <w:sz w:val="22"/>
          <w:szCs w:val="22"/>
          <w14:ligatures w14:val="none"/>
        </w:rPr>
        <w:t>perspectivas</w:t>
      </w:r>
      <w:proofErr w:type="spellEnd"/>
      <w:r w:rsidRPr="00DF2E02">
        <w:rPr>
          <w:rFonts w:ascii="Times New Roman" w:eastAsia="Times New Roman" w:hAnsi="Times New Roman" w:cs="Times New Roman"/>
          <w:kern w:val="0"/>
          <w:sz w:val="22"/>
          <w:szCs w:val="22"/>
          <w14:ligatures w14:val="none"/>
        </w:rPr>
        <w:t xml:space="preserve"> e </w:t>
      </w:r>
      <w:proofErr w:type="spellStart"/>
      <w:r w:rsidRPr="00DF2E02">
        <w:rPr>
          <w:rFonts w:ascii="Times New Roman" w:eastAsia="Times New Roman" w:hAnsi="Times New Roman" w:cs="Times New Roman"/>
          <w:kern w:val="0"/>
          <w:sz w:val="22"/>
          <w:szCs w:val="22"/>
          <w14:ligatures w14:val="none"/>
        </w:rPr>
        <w:t>tendências</w:t>
      </w:r>
      <w:proofErr w:type="spellEnd"/>
      <w:r w:rsidRPr="00DF2E02">
        <w:rPr>
          <w:rFonts w:ascii="Times New Roman" w:eastAsia="Times New Roman" w:hAnsi="Times New Roman" w:cs="Times New Roman"/>
          <w:kern w:val="0"/>
          <w:sz w:val="22"/>
          <w:szCs w:val="22"/>
          <w14:ligatures w14:val="none"/>
        </w:rPr>
        <w:t>. (2025). Moody’s Local. https://moodyslocal.com.br/wp-content/uploads/2025/04/3.1_MLBR_Research_DataCenters_01042025_v3-Final.pdf</w:t>
      </w:r>
    </w:p>
    <w:p w14:paraId="67F64CE5" w14:textId="05D41BC2" w:rsidR="004F5579" w:rsidRPr="00DF2E02" w:rsidRDefault="0006002F"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MULLIN</w:t>
      </w:r>
      <w:r w:rsidR="004F5579" w:rsidRPr="00DF2E02">
        <w:rPr>
          <w:rFonts w:ascii="Times New Roman" w:eastAsia="Times New Roman" w:hAnsi="Times New Roman" w:cs="Times New Roman"/>
          <w:kern w:val="0"/>
          <w:sz w:val="22"/>
          <w:szCs w:val="22"/>
          <w14:ligatures w14:val="none"/>
        </w:rPr>
        <w:t>, J. (2023). Virginia’s data centers and economic development: The state’s fast-growing data center industry continues to build on its early advantages. Econ Focus, Second Quarter, 2023.</w:t>
      </w:r>
    </w:p>
    <w:p w14:paraId="2AB65A0A" w14:textId="639FF866" w:rsidR="004F5579" w:rsidRPr="00DF2E02" w:rsidRDefault="0006002F"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NORDMAN</w:t>
      </w:r>
      <w:r w:rsidR="004F5579" w:rsidRPr="00DF2E02">
        <w:rPr>
          <w:rFonts w:ascii="Times New Roman" w:eastAsia="Times New Roman" w:hAnsi="Times New Roman" w:cs="Times New Roman"/>
          <w:kern w:val="0"/>
          <w:sz w:val="22"/>
          <w:szCs w:val="22"/>
          <w14:ligatures w14:val="none"/>
        </w:rPr>
        <w:t xml:space="preserve">, H., &amp; </w:t>
      </w:r>
      <w:r w:rsidRPr="00DF2E02">
        <w:rPr>
          <w:rFonts w:ascii="Times New Roman" w:eastAsia="Times New Roman" w:hAnsi="Times New Roman" w:cs="Times New Roman"/>
          <w:kern w:val="0"/>
          <w:sz w:val="22"/>
          <w:szCs w:val="22"/>
          <w14:ligatures w14:val="none"/>
        </w:rPr>
        <w:t>NYKÄNEN</w:t>
      </w:r>
      <w:r w:rsidR="004F5579" w:rsidRPr="00DF2E02">
        <w:rPr>
          <w:rFonts w:ascii="Times New Roman" w:eastAsia="Times New Roman" w:hAnsi="Times New Roman" w:cs="Times New Roman"/>
          <w:kern w:val="0"/>
          <w:sz w:val="22"/>
          <w:szCs w:val="22"/>
          <w14:ligatures w14:val="none"/>
        </w:rPr>
        <w:t>, M. (2022). The role of storage in commodity markets: Indirect inference based on grains data. CEPII Working Paper.</w:t>
      </w:r>
    </w:p>
    <w:p w14:paraId="5D6112B3" w14:textId="01FA4DBA" w:rsidR="004F5579" w:rsidRPr="00DF2E02" w:rsidRDefault="0006002F"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OHLIN</w:t>
      </w:r>
      <w:r w:rsidR="004F5579" w:rsidRPr="00DF2E02">
        <w:rPr>
          <w:rFonts w:ascii="Times New Roman" w:eastAsia="Times New Roman" w:hAnsi="Times New Roman" w:cs="Times New Roman"/>
          <w:kern w:val="0"/>
          <w:sz w:val="22"/>
          <w:szCs w:val="22"/>
          <w14:ligatures w14:val="none"/>
        </w:rPr>
        <w:t>, B. (1933). Interregional and international trade. Harvard University Press.</w:t>
      </w:r>
    </w:p>
    <w:p w14:paraId="767F9665" w14:textId="4DA22DDC" w:rsidR="00C66F6B" w:rsidRPr="00DF2E02" w:rsidRDefault="00C66F6B"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sz w:val="22"/>
          <w:szCs w:val="22"/>
        </w:rPr>
        <w:t xml:space="preserve">PWC. (2018). On-soil storage of Payments Data. </w:t>
      </w:r>
      <w:r w:rsidR="00B042E0" w:rsidRPr="00DF2E02">
        <w:rPr>
          <w:rFonts w:ascii="Times New Roman" w:eastAsia="Times New Roman" w:hAnsi="Times New Roman" w:cs="Times New Roman"/>
          <w:sz w:val="22"/>
          <w:szCs w:val="22"/>
        </w:rPr>
        <w:t>https://www.pwc.in/industries/financial-services/fintech/dp/on-soil-storage-of-payments-data.html#:~:text=Consequently%2C%20in%20a%20bid%20to,a%20system%20only%20in%20India.</w:t>
      </w:r>
    </w:p>
    <w:p w14:paraId="7410F616" w14:textId="77777777" w:rsidR="009159BD" w:rsidRPr="00DF2E02" w:rsidRDefault="009159BD" w:rsidP="009159BD">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 xml:space="preserve">REED, T. (2024). Export-Led Industrial Policy for Developing Countries: Is There a Way to Pick </w:t>
      </w:r>
      <w:proofErr w:type="gramStart"/>
      <w:r w:rsidRPr="00DF2E02">
        <w:rPr>
          <w:rFonts w:ascii="Times New Roman" w:eastAsia="Times New Roman" w:hAnsi="Times New Roman" w:cs="Times New Roman"/>
          <w:kern w:val="0"/>
          <w:sz w:val="22"/>
          <w:szCs w:val="22"/>
          <w14:ligatures w14:val="none"/>
        </w:rPr>
        <w:t>Winners?.</w:t>
      </w:r>
      <w:proofErr w:type="gramEnd"/>
      <w:r w:rsidRPr="00DF2E02">
        <w:rPr>
          <w:rFonts w:ascii="Times New Roman" w:eastAsia="Times New Roman" w:hAnsi="Times New Roman" w:cs="Times New Roman"/>
          <w:kern w:val="0"/>
          <w:sz w:val="22"/>
          <w:szCs w:val="22"/>
          <w14:ligatures w14:val="none"/>
        </w:rPr>
        <w:t xml:space="preserve"> Journal of Economic Perspectives—Volume 38, Number 4—Fall 2024—Pages 3–26</w:t>
      </w:r>
    </w:p>
    <w:p w14:paraId="1503F5E1" w14:textId="154A45E2" w:rsidR="00852A34" w:rsidRPr="00DF2E02" w:rsidRDefault="002334F9"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RODRIK, D. (2004). Industrial Policy for the Twenty-First Century. KSG Faculty Research Working Paper Series RWP04-047.</w:t>
      </w:r>
    </w:p>
    <w:p w14:paraId="493E4AAD" w14:textId="0E297A65" w:rsidR="004F5579" w:rsidRPr="00DF2E02" w:rsidRDefault="0006002F"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SAMUELSON</w:t>
      </w:r>
      <w:r w:rsidR="004F5579" w:rsidRPr="00DF2E02">
        <w:rPr>
          <w:rFonts w:ascii="Times New Roman" w:eastAsia="Times New Roman" w:hAnsi="Times New Roman" w:cs="Times New Roman"/>
          <w:kern w:val="0"/>
          <w:sz w:val="22"/>
          <w:szCs w:val="22"/>
          <w14:ligatures w14:val="none"/>
        </w:rPr>
        <w:t xml:space="preserve">, P. A. (1948). International trade and </w:t>
      </w:r>
      <w:r w:rsidR="004F5579" w:rsidRPr="00DF2E02">
        <w:rPr>
          <w:rFonts w:ascii="Times New Roman" w:eastAsia="Times New Roman" w:hAnsi="Times New Roman" w:cs="Times New Roman"/>
          <w:sz w:val="22"/>
          <w:szCs w:val="22"/>
        </w:rPr>
        <w:t>the equalization of factor prices. The Economic Journal, 58(230), 163–184.</w:t>
      </w:r>
    </w:p>
    <w:p w14:paraId="5BD2B53D" w14:textId="77777777" w:rsidR="00DB1C46" w:rsidRPr="00DF2E02" w:rsidRDefault="00DB1C46"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SENNE, F. (2023). Universal and meaningful connectivity: Tackling the measurement imperative. (2023). International Telecommunication Union. https://www.itu.int/itu-d/meetings/wtis23/wp-content/uploads/sites/17/IPS/documents/9/15_WTIS-23ppt_FabioSenne.pdf</w:t>
      </w:r>
    </w:p>
    <w:p w14:paraId="70759F39" w14:textId="717FD6AE" w:rsidR="004F5579" w:rsidRPr="00DF2E02" w:rsidRDefault="0006002F"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lastRenderedPageBreak/>
        <w:t>SVANTESSON</w:t>
      </w:r>
      <w:r w:rsidR="004F5579" w:rsidRPr="00DF2E02">
        <w:rPr>
          <w:rFonts w:ascii="Times New Roman" w:eastAsia="Times New Roman" w:hAnsi="Times New Roman" w:cs="Times New Roman"/>
          <w:kern w:val="0"/>
          <w:sz w:val="22"/>
          <w:szCs w:val="22"/>
          <w14:ligatures w14:val="none"/>
        </w:rPr>
        <w:t xml:space="preserve">, D. J. B. (2020). Data </w:t>
      </w:r>
      <w:r w:rsidR="004F5579" w:rsidRPr="00DF2E02">
        <w:rPr>
          <w:rFonts w:ascii="Times New Roman" w:eastAsia="Times New Roman" w:hAnsi="Times New Roman" w:cs="Times New Roman"/>
          <w:sz w:val="22"/>
          <w:szCs w:val="22"/>
        </w:rPr>
        <w:t>jurisdiction: New challenges for the rule of law. Oxford University Press.</w:t>
      </w:r>
    </w:p>
    <w:p w14:paraId="68AEB037" w14:textId="605768D2" w:rsidR="004F5579" w:rsidRPr="00DF2E02" w:rsidRDefault="0006002F"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UTTERBACK</w:t>
      </w:r>
      <w:r w:rsidR="004F5579" w:rsidRPr="00DF2E02">
        <w:rPr>
          <w:rFonts w:ascii="Times New Roman" w:eastAsia="Times New Roman" w:hAnsi="Times New Roman" w:cs="Times New Roman"/>
          <w:kern w:val="0"/>
          <w:sz w:val="22"/>
          <w:szCs w:val="22"/>
          <w14:ligatures w14:val="none"/>
        </w:rPr>
        <w:t xml:space="preserve">, J. M., &amp; </w:t>
      </w:r>
      <w:r w:rsidRPr="00DF2E02">
        <w:rPr>
          <w:rFonts w:ascii="Times New Roman" w:eastAsia="Times New Roman" w:hAnsi="Times New Roman" w:cs="Times New Roman"/>
          <w:kern w:val="0"/>
          <w:sz w:val="22"/>
          <w:szCs w:val="22"/>
          <w14:ligatures w14:val="none"/>
        </w:rPr>
        <w:t>ABERNATHY</w:t>
      </w:r>
      <w:r w:rsidR="004F5579" w:rsidRPr="00DF2E02">
        <w:rPr>
          <w:rFonts w:ascii="Times New Roman" w:eastAsia="Times New Roman" w:hAnsi="Times New Roman" w:cs="Times New Roman"/>
          <w:kern w:val="0"/>
          <w:sz w:val="22"/>
          <w:szCs w:val="22"/>
          <w14:ligatures w14:val="none"/>
        </w:rPr>
        <w:t>, W. J. (1975). A dynamic model of process and product innovation. Omega, 3(6), 639–656. https://doi.org/10.1016/0305-0483(75)90068-7</w:t>
      </w:r>
    </w:p>
    <w:p w14:paraId="5414F77C" w14:textId="19B94BC0" w:rsidR="00984702" w:rsidRPr="00DF2E02" w:rsidRDefault="00984702"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 xml:space="preserve">WORLD BANK. (2020). World Development Report </w:t>
      </w:r>
      <w:proofErr w:type="gramStart"/>
      <w:r w:rsidRPr="00DF2E02">
        <w:rPr>
          <w:rFonts w:ascii="Times New Roman" w:eastAsia="Times New Roman" w:hAnsi="Times New Roman" w:cs="Times New Roman"/>
          <w:kern w:val="0"/>
          <w:sz w:val="22"/>
          <w:szCs w:val="22"/>
          <w14:ligatures w14:val="none"/>
        </w:rPr>
        <w:t>2020 :</w:t>
      </w:r>
      <w:proofErr w:type="gramEnd"/>
      <w:r w:rsidRPr="00DF2E02">
        <w:rPr>
          <w:rFonts w:ascii="Times New Roman" w:eastAsia="Times New Roman" w:hAnsi="Times New Roman" w:cs="Times New Roman"/>
          <w:kern w:val="0"/>
          <w:sz w:val="22"/>
          <w:szCs w:val="22"/>
          <w14:ligatures w14:val="none"/>
        </w:rPr>
        <w:t xml:space="preserve"> Trading for Development in the Age of Global Value Chains. Vol. 1 of 2Washington, </w:t>
      </w:r>
      <w:proofErr w:type="gramStart"/>
      <w:r w:rsidRPr="00DF2E02">
        <w:rPr>
          <w:rFonts w:ascii="Times New Roman" w:eastAsia="Times New Roman" w:hAnsi="Times New Roman" w:cs="Times New Roman"/>
          <w:kern w:val="0"/>
          <w:sz w:val="22"/>
          <w:szCs w:val="22"/>
          <w14:ligatures w14:val="none"/>
        </w:rPr>
        <w:t>D.C. :</w:t>
      </w:r>
      <w:proofErr w:type="gramEnd"/>
      <w:r w:rsidRPr="00DF2E02">
        <w:rPr>
          <w:rFonts w:ascii="Times New Roman" w:eastAsia="Times New Roman" w:hAnsi="Times New Roman" w:cs="Times New Roman"/>
          <w:kern w:val="0"/>
          <w:sz w:val="22"/>
          <w:szCs w:val="22"/>
          <w14:ligatures w14:val="none"/>
        </w:rPr>
        <w:t xml:space="preserve"> World Bank Group.</w:t>
      </w:r>
    </w:p>
    <w:p w14:paraId="6A88E9BD" w14:textId="6D1EE6C5" w:rsidR="00734165" w:rsidRPr="00DF2E02" w:rsidRDefault="00734165"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 xml:space="preserve">WORLD </w:t>
      </w:r>
      <w:r w:rsidR="00B74971" w:rsidRPr="00DF2E02">
        <w:rPr>
          <w:rFonts w:ascii="Times New Roman" w:eastAsia="Times New Roman" w:hAnsi="Times New Roman" w:cs="Times New Roman"/>
          <w:kern w:val="0"/>
          <w:sz w:val="22"/>
          <w:szCs w:val="22"/>
          <w14:ligatures w14:val="none"/>
        </w:rPr>
        <w:t>BANK</w:t>
      </w:r>
      <w:r w:rsidRPr="00DF2E02">
        <w:rPr>
          <w:rFonts w:ascii="Times New Roman" w:eastAsia="Times New Roman" w:hAnsi="Times New Roman" w:cs="Times New Roman"/>
          <w:kern w:val="0"/>
          <w:sz w:val="22"/>
          <w:szCs w:val="22"/>
          <w14:ligatures w14:val="none"/>
        </w:rPr>
        <w:t>. (2021)</w:t>
      </w:r>
      <w:r w:rsidR="00B74971" w:rsidRPr="00DF2E02">
        <w:rPr>
          <w:rFonts w:ascii="Times New Roman" w:eastAsia="Times New Roman" w:hAnsi="Times New Roman" w:cs="Times New Roman"/>
          <w:kern w:val="0"/>
          <w:sz w:val="22"/>
          <w:szCs w:val="22"/>
          <w14:ligatures w14:val="none"/>
        </w:rPr>
        <w:t xml:space="preserve">. World development report, 2021: data for better lives. </w:t>
      </w:r>
      <w:r w:rsidRPr="00DF2E02">
        <w:rPr>
          <w:rFonts w:ascii="Times New Roman" w:eastAsia="Times New Roman" w:hAnsi="Times New Roman" w:cs="Times New Roman"/>
          <w:kern w:val="0"/>
          <w:sz w:val="22"/>
          <w:szCs w:val="22"/>
          <w14:ligatures w14:val="none"/>
        </w:rPr>
        <w:t>https://openknowledge.worldbank.org/bitstream/handle/10986/35218/9781464816000.pdf</w:t>
      </w:r>
    </w:p>
    <w:p w14:paraId="4C9EDE8D" w14:textId="456C65C4" w:rsidR="0092321D" w:rsidRPr="00DF2E02" w:rsidRDefault="00FF516E" w:rsidP="00E03588">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WORLD BANK</w:t>
      </w:r>
      <w:r w:rsidR="00EA3917" w:rsidRPr="00DF2E02">
        <w:rPr>
          <w:rFonts w:ascii="Times New Roman" w:eastAsia="Times New Roman" w:hAnsi="Times New Roman" w:cs="Times New Roman"/>
          <w:kern w:val="0"/>
          <w:sz w:val="22"/>
          <w:szCs w:val="22"/>
          <w14:ligatures w14:val="none"/>
        </w:rPr>
        <w:t xml:space="preserve">. (2025). </w:t>
      </w:r>
      <w:r w:rsidR="004F5579" w:rsidRPr="00DF2E02">
        <w:rPr>
          <w:rFonts w:ascii="Times New Roman" w:eastAsia="Times New Roman" w:hAnsi="Times New Roman" w:cs="Times New Roman"/>
          <w:kern w:val="0"/>
          <w:sz w:val="22"/>
          <w:szCs w:val="22"/>
          <w14:ligatures w14:val="none"/>
        </w:rPr>
        <w:t xml:space="preserve">Digital progress and trends report 2025: Strengthening AI foundations. (2025). World Bank. </w:t>
      </w:r>
      <w:r w:rsidR="008E6335" w:rsidRPr="00DF2E02">
        <w:rPr>
          <w:rFonts w:ascii="Times New Roman" w:hAnsi="Times New Roman" w:cs="Times New Roman"/>
          <w:sz w:val="22"/>
          <w:szCs w:val="22"/>
        </w:rPr>
        <w:t>https://openknowledge.worldbank.org/server/api/core/bitstreams/f2509a0f-7153-4f32-b180-bc11e90c4940/content</w:t>
      </w:r>
    </w:p>
    <w:p w14:paraId="050A99F8" w14:textId="702D8413" w:rsidR="008E6335" w:rsidRPr="00DF2E02" w:rsidRDefault="00C872D8" w:rsidP="003163D2">
      <w:pPr>
        <w:spacing w:after="100" w:afterAutospacing="1" w:line="240" w:lineRule="auto"/>
        <w:ind w:left="720" w:hanging="720"/>
        <w:jc w:val="both"/>
        <w:rPr>
          <w:rFonts w:ascii="Times New Roman" w:eastAsia="Times New Roman" w:hAnsi="Times New Roman" w:cs="Times New Roman"/>
          <w:kern w:val="0"/>
          <w:sz w:val="22"/>
          <w:szCs w:val="22"/>
          <w14:ligatures w14:val="none"/>
        </w:rPr>
      </w:pPr>
      <w:r w:rsidRPr="00DF2E02">
        <w:rPr>
          <w:rFonts w:ascii="Times New Roman" w:eastAsia="Times New Roman" w:hAnsi="Times New Roman" w:cs="Times New Roman"/>
          <w:kern w:val="0"/>
          <w:sz w:val="22"/>
          <w:szCs w:val="22"/>
          <w14:ligatures w14:val="none"/>
        </w:rPr>
        <w:t xml:space="preserve">WORLD TRADE ORGANIZATION. (2021). </w:t>
      </w:r>
      <w:r w:rsidR="008E6335" w:rsidRPr="00DF2E02">
        <w:rPr>
          <w:rFonts w:ascii="Times New Roman" w:eastAsia="Times New Roman" w:hAnsi="Times New Roman" w:cs="Times New Roman"/>
          <w:kern w:val="0"/>
          <w:sz w:val="22"/>
          <w:szCs w:val="22"/>
          <w14:ligatures w14:val="none"/>
        </w:rPr>
        <w:t xml:space="preserve">World trade report </w:t>
      </w:r>
      <w:proofErr w:type="gramStart"/>
      <w:r w:rsidR="008E6335" w:rsidRPr="00DF2E02">
        <w:rPr>
          <w:rFonts w:ascii="Times New Roman" w:eastAsia="Times New Roman" w:hAnsi="Times New Roman" w:cs="Times New Roman"/>
          <w:kern w:val="0"/>
          <w:sz w:val="22"/>
          <w:szCs w:val="22"/>
          <w14:ligatures w14:val="none"/>
        </w:rPr>
        <w:t>2021 :</w:t>
      </w:r>
      <w:proofErr w:type="gramEnd"/>
      <w:r w:rsidR="008E6335" w:rsidRPr="00DF2E02">
        <w:rPr>
          <w:rFonts w:ascii="Times New Roman" w:eastAsia="Times New Roman" w:hAnsi="Times New Roman" w:cs="Times New Roman"/>
          <w:kern w:val="0"/>
          <w:sz w:val="22"/>
          <w:szCs w:val="22"/>
          <w14:ligatures w14:val="none"/>
        </w:rPr>
        <w:t xml:space="preserve"> economic resilience and trade</w:t>
      </w:r>
      <w:r w:rsidRPr="00DF2E02">
        <w:rPr>
          <w:rFonts w:ascii="Times New Roman" w:eastAsia="Times New Roman" w:hAnsi="Times New Roman" w:cs="Times New Roman"/>
          <w:kern w:val="0"/>
          <w:sz w:val="22"/>
          <w:szCs w:val="22"/>
          <w14:ligatures w14:val="none"/>
        </w:rPr>
        <w:t xml:space="preserve">. </w:t>
      </w:r>
      <w:r w:rsidR="003163D2" w:rsidRPr="00DF2E02">
        <w:rPr>
          <w:rFonts w:ascii="Times New Roman" w:eastAsia="Times New Roman" w:hAnsi="Times New Roman" w:cs="Times New Roman"/>
          <w:kern w:val="0"/>
          <w:sz w:val="22"/>
          <w:szCs w:val="22"/>
          <w14:ligatures w14:val="none"/>
        </w:rPr>
        <w:t>https://worldbankgroup.sharepoint.com/sites/gsgRDRM/Knowledge%20Base/WTR21.pdf</w:t>
      </w:r>
    </w:p>
    <w:sectPr w:rsidR="008E6335" w:rsidRPr="00DF2E02">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5C14F" w14:textId="77777777" w:rsidR="00D75A53" w:rsidRDefault="00D75A53" w:rsidP="00911609">
      <w:pPr>
        <w:spacing w:after="0" w:line="240" w:lineRule="auto"/>
      </w:pPr>
      <w:r>
        <w:separator/>
      </w:r>
    </w:p>
  </w:endnote>
  <w:endnote w:type="continuationSeparator" w:id="0">
    <w:p w14:paraId="1B4C0C85" w14:textId="77777777" w:rsidR="00D75A53" w:rsidRDefault="00D75A53" w:rsidP="00911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580C5" w14:textId="5F793F47" w:rsidR="00911609" w:rsidRDefault="00911609">
    <w:pPr>
      <w:pStyle w:val="Footer"/>
    </w:pPr>
    <w:r>
      <w:rPr>
        <w:noProof/>
      </w:rPr>
      <mc:AlternateContent>
        <mc:Choice Requires="wps">
          <w:drawing>
            <wp:anchor distT="0" distB="0" distL="0" distR="0" simplePos="0" relativeHeight="251658241" behindDoc="0" locked="0" layoutInCell="1" allowOverlap="1" wp14:anchorId="497D7649" wp14:editId="7756F1CA">
              <wp:simplePos x="635" y="635"/>
              <wp:positionH relativeFrom="page">
                <wp:align>right</wp:align>
              </wp:positionH>
              <wp:positionV relativeFrom="page">
                <wp:align>bottom</wp:align>
              </wp:positionV>
              <wp:extent cx="1102995" cy="370205"/>
              <wp:effectExtent l="0" t="0" r="0" b="0"/>
              <wp:wrapNone/>
              <wp:docPr id="787601289"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2FCB3984" w14:textId="226A4257" w:rsidR="00911609" w:rsidRPr="00911609" w:rsidRDefault="00911609" w:rsidP="00911609">
                          <w:pPr>
                            <w:spacing w:after="0"/>
                            <w:rPr>
                              <w:rFonts w:ascii="Calibri" w:eastAsia="Calibri" w:hAnsi="Calibri" w:cs="Calibri"/>
                              <w:noProof/>
                              <w:color w:val="000000"/>
                              <w:sz w:val="20"/>
                              <w:szCs w:val="20"/>
                            </w:rPr>
                          </w:pPr>
                          <w:r w:rsidRPr="00911609">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97D7649" id="_x0000_t202" coordsize="21600,21600" o:spt="202" path="m,l,21600r21600,l21600,xe">
              <v:stroke joinstyle="miter"/>
              <v:path gradientshapeok="t" o:connecttype="rect"/>
            </v:shapetype>
            <v:shape id="Text Box 2" o:spid="_x0000_s1026" type="#_x0000_t202" alt="Official Use Only" style="position:absolute;margin-left:35.65pt;margin-top:0;width:86.85pt;height:29.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" filled="f" stroked="f">
              <v:textbox style="mso-fit-shape-to-text:t" inset="0,0,20pt,15pt">
                <w:txbxContent>
                  <w:p w14:paraId="2FCB3984" w14:textId="226A4257" w:rsidR="00911609" w:rsidRPr="00911609" w:rsidRDefault="00911609" w:rsidP="00911609">
                    <w:pPr>
                      <w:spacing w:after="0"/>
                      <w:rPr>
                        <w:rFonts w:ascii="Calibri" w:eastAsia="Calibri" w:hAnsi="Calibri" w:cs="Calibri"/>
                        <w:noProof/>
                        <w:color w:val="000000"/>
                        <w:sz w:val="20"/>
                        <w:szCs w:val="20"/>
                      </w:rPr>
                    </w:pPr>
                    <w:r w:rsidRPr="00911609">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056278"/>
      <w:docPartObj>
        <w:docPartGallery w:val="Page Numbers (Bottom of Page)"/>
        <w:docPartUnique/>
      </w:docPartObj>
    </w:sdtPr>
    <w:sdtEndPr>
      <w:rPr>
        <w:rFonts w:ascii="Times New Roman" w:hAnsi="Times New Roman" w:cs="Times New Roman"/>
        <w:noProof/>
        <w:sz w:val="16"/>
        <w:szCs w:val="16"/>
      </w:rPr>
    </w:sdtEndPr>
    <w:sdtContent>
      <w:p w14:paraId="4CE56EC7" w14:textId="5C2AA848" w:rsidR="00EE1D9B" w:rsidRPr="00EE1D9B" w:rsidRDefault="00EE1D9B">
        <w:pPr>
          <w:pStyle w:val="Footer"/>
          <w:jc w:val="right"/>
          <w:rPr>
            <w:rFonts w:ascii="Times New Roman" w:hAnsi="Times New Roman" w:cs="Times New Roman"/>
            <w:sz w:val="16"/>
            <w:szCs w:val="16"/>
          </w:rPr>
        </w:pPr>
        <w:r w:rsidRPr="00EE1D9B">
          <w:rPr>
            <w:rFonts w:ascii="Times New Roman" w:hAnsi="Times New Roman" w:cs="Times New Roman"/>
            <w:sz w:val="16"/>
            <w:szCs w:val="16"/>
          </w:rPr>
          <w:fldChar w:fldCharType="begin"/>
        </w:r>
        <w:r w:rsidRPr="00EE1D9B">
          <w:rPr>
            <w:rFonts w:ascii="Times New Roman" w:hAnsi="Times New Roman" w:cs="Times New Roman"/>
            <w:sz w:val="16"/>
            <w:szCs w:val="16"/>
          </w:rPr>
          <w:instrText xml:space="preserve"> PAGE   \* MERGEFORMAT </w:instrText>
        </w:r>
        <w:r w:rsidRPr="00EE1D9B">
          <w:rPr>
            <w:rFonts w:ascii="Times New Roman" w:hAnsi="Times New Roman" w:cs="Times New Roman"/>
            <w:sz w:val="16"/>
            <w:szCs w:val="16"/>
          </w:rPr>
          <w:fldChar w:fldCharType="separate"/>
        </w:r>
        <w:r w:rsidRPr="00EE1D9B">
          <w:rPr>
            <w:rFonts w:ascii="Times New Roman" w:hAnsi="Times New Roman" w:cs="Times New Roman"/>
            <w:noProof/>
            <w:sz w:val="16"/>
            <w:szCs w:val="16"/>
          </w:rPr>
          <w:t>2</w:t>
        </w:r>
        <w:r w:rsidRPr="00EE1D9B">
          <w:rPr>
            <w:rFonts w:ascii="Times New Roman" w:hAnsi="Times New Roman" w:cs="Times New Roman"/>
            <w:noProof/>
            <w:sz w:val="16"/>
            <w:szCs w:val="16"/>
          </w:rPr>
          <w:fldChar w:fldCharType="end"/>
        </w:r>
      </w:p>
    </w:sdtContent>
  </w:sdt>
  <w:p w14:paraId="41A1D514" w14:textId="63C9B9B0" w:rsidR="00911609" w:rsidRDefault="009116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3255" w14:textId="4BC21B47" w:rsidR="00911609" w:rsidRDefault="00911609">
    <w:pPr>
      <w:pStyle w:val="Footer"/>
    </w:pPr>
    <w:r>
      <w:rPr>
        <w:noProof/>
      </w:rPr>
      <mc:AlternateContent>
        <mc:Choice Requires="wps">
          <w:drawing>
            <wp:anchor distT="0" distB="0" distL="0" distR="0" simplePos="0" relativeHeight="251658240" behindDoc="0" locked="0" layoutInCell="1" allowOverlap="1" wp14:anchorId="709D4942" wp14:editId="5F6E9FBF">
              <wp:simplePos x="635" y="635"/>
              <wp:positionH relativeFrom="page">
                <wp:align>right</wp:align>
              </wp:positionH>
              <wp:positionV relativeFrom="page">
                <wp:align>bottom</wp:align>
              </wp:positionV>
              <wp:extent cx="1102995" cy="370205"/>
              <wp:effectExtent l="0" t="0" r="0" b="0"/>
              <wp:wrapNone/>
              <wp:docPr id="739557387"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1A3D1183" w14:textId="33D59B3E" w:rsidR="00911609" w:rsidRPr="00911609" w:rsidRDefault="00911609" w:rsidP="00911609">
                          <w:pPr>
                            <w:spacing w:after="0"/>
                            <w:rPr>
                              <w:rFonts w:ascii="Calibri" w:eastAsia="Calibri" w:hAnsi="Calibri" w:cs="Calibri"/>
                              <w:noProof/>
                              <w:color w:val="000000"/>
                              <w:sz w:val="20"/>
                              <w:szCs w:val="20"/>
                            </w:rPr>
                          </w:pPr>
                          <w:r w:rsidRPr="00911609">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09D4942" id="_x0000_t202" coordsize="21600,21600" o:spt="202" path="m,l,21600r21600,l21600,xe">
              <v:stroke joinstyle="miter"/>
              <v:path gradientshapeok="t" o:connecttype="rect"/>
            </v:shapetype>
            <v:shape id="Text Box 1" o:spid="_x0000_s1027" type="#_x0000_t202" alt="Official Use Only" style="position:absolute;margin-left:35.65pt;margin-top:0;width:86.8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" filled="f" stroked="f">
              <v:textbox style="mso-fit-shape-to-text:t" inset="0,0,20pt,15pt">
                <w:txbxContent>
                  <w:p w14:paraId="1A3D1183" w14:textId="33D59B3E" w:rsidR="00911609" w:rsidRPr="00911609" w:rsidRDefault="00911609" w:rsidP="00911609">
                    <w:pPr>
                      <w:spacing w:after="0"/>
                      <w:rPr>
                        <w:rFonts w:ascii="Calibri" w:eastAsia="Calibri" w:hAnsi="Calibri" w:cs="Calibri"/>
                        <w:noProof/>
                        <w:color w:val="000000"/>
                        <w:sz w:val="20"/>
                        <w:szCs w:val="20"/>
                      </w:rPr>
                    </w:pPr>
                    <w:r w:rsidRPr="00911609">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1C42" w14:textId="77777777" w:rsidR="00D75A53" w:rsidRDefault="00D75A53" w:rsidP="00911609">
      <w:pPr>
        <w:spacing w:after="0" w:line="240" w:lineRule="auto"/>
      </w:pPr>
      <w:r>
        <w:separator/>
      </w:r>
    </w:p>
  </w:footnote>
  <w:footnote w:type="continuationSeparator" w:id="0">
    <w:p w14:paraId="551641EE" w14:textId="77777777" w:rsidR="00D75A53" w:rsidRDefault="00D75A53" w:rsidP="00911609">
      <w:pPr>
        <w:spacing w:after="0" w:line="240" w:lineRule="auto"/>
      </w:pPr>
      <w:r>
        <w:continuationSeparator/>
      </w:r>
    </w:p>
  </w:footnote>
  <w:footnote w:id="1">
    <w:p w14:paraId="039A2D57" w14:textId="221DDDF1" w:rsidR="00BB65D2" w:rsidRPr="00D1263C" w:rsidRDefault="00BB65D2" w:rsidP="00BB65D2">
      <w:pPr>
        <w:pStyle w:val="FootnoteText"/>
        <w:rPr>
          <w:rFonts w:ascii="Times New Roman" w:hAnsi="Times New Roman" w:cs="Times New Roman"/>
          <w:sz w:val="16"/>
          <w:szCs w:val="16"/>
        </w:rPr>
      </w:pPr>
      <w:r w:rsidRPr="00D1263C">
        <w:rPr>
          <w:rStyle w:val="FootnoteReference"/>
          <w:rFonts w:ascii="Times New Roman" w:hAnsi="Times New Roman" w:cs="Times New Roman"/>
          <w:sz w:val="16"/>
          <w:szCs w:val="16"/>
        </w:rPr>
        <w:footnoteRef/>
      </w:r>
      <w:r w:rsidRPr="00D1263C">
        <w:rPr>
          <w:rFonts w:ascii="Times New Roman" w:hAnsi="Times New Roman" w:cs="Times New Roman"/>
          <w:sz w:val="16"/>
          <w:szCs w:val="16"/>
        </w:rPr>
        <w:t xml:space="preserve"> </w:t>
      </w:r>
      <w:r w:rsidR="005815CD" w:rsidRPr="005815CD">
        <w:rPr>
          <w:rFonts w:ascii="Times New Roman" w:hAnsi="Times New Roman" w:cs="Times New Roman"/>
          <w:sz w:val="16"/>
          <w:szCs w:val="16"/>
        </w:rPr>
        <w:t>Further debate on this geographic bifurcation is found in the literature on the economic geography of data centers (e.g., Fang and Greenstein, 2025; McKinsey &amp; Company, 2024; Gelvanovska‑Garcia, Maciule, and Rossotto, 2024).</w:t>
      </w:r>
    </w:p>
  </w:footnote>
  <w:footnote w:id="2">
    <w:p w14:paraId="6C6A3DD3" w14:textId="7B0F15DA" w:rsidR="000E3CA9" w:rsidRPr="00D8589A" w:rsidRDefault="000E3CA9">
      <w:pPr>
        <w:pStyle w:val="FootnoteText"/>
        <w:rPr>
          <w:rFonts w:ascii="Times New Roman" w:hAnsi="Times New Roman" w:cs="Times New Roman"/>
          <w:sz w:val="16"/>
          <w:szCs w:val="16"/>
        </w:rPr>
      </w:pPr>
      <w:r w:rsidRPr="00D8589A">
        <w:rPr>
          <w:rStyle w:val="FootnoteReference"/>
          <w:rFonts w:ascii="Times New Roman" w:hAnsi="Times New Roman" w:cs="Times New Roman"/>
          <w:sz w:val="16"/>
          <w:szCs w:val="16"/>
        </w:rPr>
        <w:footnoteRef/>
      </w:r>
      <w:r w:rsidRPr="00D8589A">
        <w:rPr>
          <w:rFonts w:ascii="Times New Roman" w:hAnsi="Times New Roman" w:cs="Times New Roman"/>
          <w:sz w:val="16"/>
          <w:szCs w:val="16"/>
        </w:rPr>
        <w:t xml:space="preserve"> </w:t>
      </w:r>
      <w:r w:rsidR="00D8589A" w:rsidRPr="00D8589A">
        <w:rPr>
          <w:rFonts w:ascii="Times New Roman" w:hAnsi="Times New Roman" w:cs="Times New Roman"/>
          <w:sz w:val="16"/>
          <w:szCs w:val="16"/>
        </w:rPr>
        <w:t>For the sake of simplification, this study adopts a country-level approach. A similar rationale applies to analyses conducted at other levels of geographic granularity.</w:t>
      </w:r>
    </w:p>
  </w:footnote>
  <w:footnote w:id="3">
    <w:p w14:paraId="7F583113" w14:textId="03ED2AE0" w:rsidR="0084217C" w:rsidRPr="00DD0A86" w:rsidRDefault="0084217C">
      <w:pPr>
        <w:pStyle w:val="FootnoteText"/>
        <w:rPr>
          <w:rFonts w:ascii="Times New Roman" w:hAnsi="Times New Roman" w:cs="Times New Roman"/>
          <w:sz w:val="16"/>
          <w:szCs w:val="16"/>
        </w:rPr>
      </w:pPr>
      <w:r w:rsidRPr="00DD0A86">
        <w:rPr>
          <w:rStyle w:val="FootnoteReference"/>
          <w:rFonts w:ascii="Times New Roman" w:hAnsi="Times New Roman" w:cs="Times New Roman"/>
          <w:sz w:val="16"/>
          <w:szCs w:val="16"/>
        </w:rPr>
        <w:footnoteRef/>
      </w:r>
      <w:r w:rsidRPr="00DD0A86">
        <w:rPr>
          <w:rFonts w:ascii="Times New Roman" w:hAnsi="Times New Roman" w:cs="Times New Roman"/>
          <w:sz w:val="16"/>
          <w:szCs w:val="16"/>
        </w:rPr>
        <w:t xml:space="preserve"> </w:t>
      </w:r>
      <w:r w:rsidR="00325A0C" w:rsidRPr="00DD0A86">
        <w:rPr>
          <w:rFonts w:ascii="Times New Roman" w:hAnsi="Times New Roman" w:cs="Times New Roman"/>
          <w:sz w:val="16"/>
          <w:szCs w:val="16"/>
        </w:rPr>
        <w:t>These cost categories aim to summarize the key factors influencing the operation of a large-scale cloud environment and are not intended to represent all cost components of a cloud operation.</w:t>
      </w:r>
      <w:r w:rsidR="00E44D93" w:rsidRPr="00DD0A86">
        <w:rPr>
          <w:rFonts w:ascii="Times New Roman" w:hAnsi="Times New Roman" w:cs="Times New Roman"/>
          <w:sz w:val="16"/>
          <w:szCs w:val="16"/>
        </w:rPr>
        <w:t xml:space="preserve"> </w:t>
      </w:r>
    </w:p>
  </w:footnote>
  <w:footnote w:id="4">
    <w:p w14:paraId="2A2717ED" w14:textId="6870FFAE" w:rsidR="009A6F21" w:rsidRPr="00DD0A86" w:rsidRDefault="009A6F21">
      <w:pPr>
        <w:pStyle w:val="FootnoteText"/>
        <w:rPr>
          <w:rFonts w:ascii="Times New Roman" w:hAnsi="Times New Roman" w:cs="Times New Roman"/>
          <w:sz w:val="16"/>
          <w:szCs w:val="16"/>
        </w:rPr>
      </w:pPr>
      <w:r w:rsidRPr="00DD0A86">
        <w:rPr>
          <w:rStyle w:val="FootnoteReference"/>
          <w:rFonts w:ascii="Times New Roman" w:hAnsi="Times New Roman" w:cs="Times New Roman"/>
          <w:sz w:val="16"/>
          <w:szCs w:val="16"/>
        </w:rPr>
        <w:footnoteRef/>
      </w:r>
      <w:r w:rsidRPr="00DD0A86">
        <w:rPr>
          <w:rFonts w:ascii="Times New Roman" w:hAnsi="Times New Roman" w:cs="Times New Roman"/>
          <w:sz w:val="16"/>
          <w:szCs w:val="16"/>
        </w:rPr>
        <w:t xml:space="preserve"> </w:t>
      </w:r>
      <w:r w:rsidR="00C02EC5" w:rsidRPr="00DD0A86">
        <w:rPr>
          <w:rFonts w:ascii="Times New Roman" w:hAnsi="Times New Roman" w:cs="Times New Roman"/>
          <w:sz w:val="16"/>
          <w:szCs w:val="16"/>
        </w:rPr>
        <w:t>Further advances in modeling could be achieved by relaxing the assumption of uniformity, allowing for a more accurate reflection of real-world data center setups in areas such as Power Usage Effectiveness (PUE), cooling technologies, workload mix, and the distinction between edge and core operations.</w:t>
      </w:r>
    </w:p>
  </w:footnote>
  <w:footnote w:id="5">
    <w:p w14:paraId="7A27E640" w14:textId="4232377F" w:rsidR="00340465" w:rsidRPr="00340465" w:rsidRDefault="00340465" w:rsidP="008E28C1">
      <w:pPr>
        <w:pStyle w:val="FootnoteText"/>
        <w:jc w:val="both"/>
        <w:rPr>
          <w:rFonts w:ascii="Times New Roman" w:hAnsi="Times New Roman" w:cs="Times New Roman"/>
          <w:sz w:val="16"/>
          <w:szCs w:val="16"/>
        </w:rPr>
      </w:pPr>
      <w:r w:rsidRPr="00DD0A86">
        <w:rPr>
          <w:rStyle w:val="FootnoteReference"/>
          <w:rFonts w:ascii="Times New Roman" w:hAnsi="Times New Roman" w:cs="Times New Roman"/>
          <w:sz w:val="16"/>
          <w:szCs w:val="16"/>
        </w:rPr>
        <w:footnoteRef/>
      </w:r>
      <w:r w:rsidRPr="00DD0A86">
        <w:rPr>
          <w:rFonts w:ascii="Times New Roman" w:hAnsi="Times New Roman" w:cs="Times New Roman"/>
          <w:sz w:val="16"/>
          <w:szCs w:val="16"/>
        </w:rPr>
        <w:t xml:space="preserve"> Such as the General Data Protection Regulation (GDPR), California Consumer Privacy Act (CCPA), and Brazilian General Data Protection Law (LGPD)</w:t>
      </w:r>
      <w:r w:rsidR="006E5850" w:rsidRPr="00DD0A86">
        <w:rPr>
          <w:rFonts w:ascii="Times New Roman" w:hAnsi="Times New Roman" w:cs="Times New Roman"/>
          <w:sz w:val="16"/>
          <w:szCs w:val="16"/>
        </w:rPr>
        <w:t>.</w:t>
      </w:r>
    </w:p>
  </w:footnote>
  <w:footnote w:id="6">
    <w:p w14:paraId="6BAF5A52" w14:textId="4AEDF15C" w:rsidR="00C35E93" w:rsidRPr="00E03588" w:rsidRDefault="00C35E93" w:rsidP="00E03588">
      <w:pPr>
        <w:pStyle w:val="FootnoteText"/>
        <w:jc w:val="both"/>
        <w:rPr>
          <w:rFonts w:ascii="Times New Roman" w:hAnsi="Times New Roman" w:cs="Times New Roman"/>
          <w:sz w:val="16"/>
          <w:szCs w:val="16"/>
        </w:rPr>
      </w:pPr>
      <w:r w:rsidRPr="00E03588">
        <w:rPr>
          <w:rStyle w:val="FootnoteReference"/>
          <w:rFonts w:ascii="Times New Roman" w:hAnsi="Times New Roman" w:cs="Times New Roman"/>
          <w:sz w:val="16"/>
          <w:szCs w:val="16"/>
        </w:rPr>
        <w:footnoteRef/>
      </w:r>
      <w:r w:rsidRPr="00E03588">
        <w:rPr>
          <w:rFonts w:ascii="Times New Roman" w:hAnsi="Times New Roman" w:cs="Times New Roman"/>
          <w:sz w:val="16"/>
          <w:szCs w:val="16"/>
        </w:rPr>
        <w:t xml:space="preserve"> </w:t>
      </w:r>
      <w:r w:rsidR="00CD1294" w:rsidRPr="00E03588">
        <w:rPr>
          <w:rFonts w:ascii="Times New Roman" w:hAnsi="Times New Roman" w:cs="Times New Roman"/>
          <w:sz w:val="16"/>
          <w:szCs w:val="16"/>
        </w:rPr>
        <w:t xml:space="preserve">Reviewed examples of well‑documented cases showing how data governance regimes can function as non‑tariff barriers by increasing regulatory compliance costs and reshaping comparative advantage in cross‑border cloud services include Vietnam’s Law on Cybersecurity and Decree 53/2022, which require domestic and foreign digital service providers to store specified user data in‑country (KPMG, 2022); France’s </w:t>
      </w:r>
      <w:proofErr w:type="spellStart"/>
      <w:r w:rsidR="00CD1294" w:rsidRPr="00E03588">
        <w:rPr>
          <w:rFonts w:ascii="Times New Roman" w:hAnsi="Times New Roman" w:cs="Times New Roman"/>
          <w:sz w:val="16"/>
          <w:szCs w:val="16"/>
        </w:rPr>
        <w:t>SecNumCloud</w:t>
      </w:r>
      <w:proofErr w:type="spellEnd"/>
      <w:r w:rsidR="00CD1294" w:rsidRPr="00E03588">
        <w:rPr>
          <w:rFonts w:ascii="Times New Roman" w:hAnsi="Times New Roman" w:cs="Times New Roman"/>
          <w:sz w:val="16"/>
          <w:szCs w:val="16"/>
        </w:rPr>
        <w:t xml:space="preserve"> (v3.2) sovereignty‑grade certification, which effectively excludes non‑EU‑owned cloud providers by mandating EU‑only data hosting, EU‑based personnel, and immunity from extraterritorial laws (ITIF, 2025); and India’s RBI Circular on Payment Data (2018), which mandates exclusive in‑country storage of all payments‑related data, significantly affecting data‑flow architectures used by international providers (</w:t>
      </w:r>
      <w:r w:rsidR="00330E51">
        <w:rPr>
          <w:rFonts w:ascii="Times New Roman" w:hAnsi="Times New Roman" w:cs="Times New Roman"/>
          <w:sz w:val="16"/>
          <w:szCs w:val="16"/>
        </w:rPr>
        <w:t>P</w:t>
      </w:r>
      <w:r w:rsidR="00C66F6B">
        <w:rPr>
          <w:rFonts w:ascii="Times New Roman" w:hAnsi="Times New Roman" w:cs="Times New Roman"/>
          <w:sz w:val="16"/>
          <w:szCs w:val="16"/>
        </w:rPr>
        <w:t>wC</w:t>
      </w:r>
      <w:r w:rsidR="00CD1294" w:rsidRPr="00E03588">
        <w:rPr>
          <w:rFonts w:ascii="Times New Roman" w:hAnsi="Times New Roman" w:cs="Times New Roman"/>
          <w:sz w:val="16"/>
          <w:szCs w:val="16"/>
        </w:rPr>
        <w:t>, 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27DBD"/>
    <w:multiLevelType w:val="multilevel"/>
    <w:tmpl w:val="2E04A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1D3E9"/>
    <w:multiLevelType w:val="hybridMultilevel"/>
    <w:tmpl w:val="FFFFFFFF"/>
    <w:lvl w:ilvl="0" w:tplc="870E95C2">
      <w:start w:val="1"/>
      <w:numFmt w:val="decimal"/>
      <w:lvlText w:val="%1."/>
      <w:lvlJc w:val="left"/>
      <w:pPr>
        <w:ind w:left="720" w:hanging="360"/>
      </w:pPr>
    </w:lvl>
    <w:lvl w:ilvl="1" w:tplc="E31A1BDA">
      <w:start w:val="1"/>
      <w:numFmt w:val="lowerLetter"/>
      <w:lvlText w:val="%2."/>
      <w:lvlJc w:val="left"/>
      <w:pPr>
        <w:ind w:left="1440" w:hanging="360"/>
      </w:pPr>
    </w:lvl>
    <w:lvl w:ilvl="2" w:tplc="D048D558">
      <w:start w:val="1"/>
      <w:numFmt w:val="lowerRoman"/>
      <w:lvlText w:val="%3."/>
      <w:lvlJc w:val="right"/>
      <w:pPr>
        <w:ind w:left="2160" w:hanging="180"/>
      </w:pPr>
    </w:lvl>
    <w:lvl w:ilvl="3" w:tplc="2D66FB64">
      <w:start w:val="1"/>
      <w:numFmt w:val="decimal"/>
      <w:lvlText w:val="%4."/>
      <w:lvlJc w:val="left"/>
      <w:pPr>
        <w:ind w:left="2880" w:hanging="360"/>
      </w:pPr>
    </w:lvl>
    <w:lvl w:ilvl="4" w:tplc="ACE0BA84">
      <w:start w:val="1"/>
      <w:numFmt w:val="lowerLetter"/>
      <w:lvlText w:val="%5."/>
      <w:lvlJc w:val="left"/>
      <w:pPr>
        <w:ind w:left="3600" w:hanging="360"/>
      </w:pPr>
    </w:lvl>
    <w:lvl w:ilvl="5" w:tplc="DCA66DBE">
      <w:start w:val="1"/>
      <w:numFmt w:val="lowerRoman"/>
      <w:lvlText w:val="%6."/>
      <w:lvlJc w:val="right"/>
      <w:pPr>
        <w:ind w:left="4320" w:hanging="180"/>
      </w:pPr>
    </w:lvl>
    <w:lvl w:ilvl="6" w:tplc="7B26F7FE">
      <w:start w:val="1"/>
      <w:numFmt w:val="decimal"/>
      <w:lvlText w:val="%7."/>
      <w:lvlJc w:val="left"/>
      <w:pPr>
        <w:ind w:left="5040" w:hanging="360"/>
      </w:pPr>
    </w:lvl>
    <w:lvl w:ilvl="7" w:tplc="840C4B30">
      <w:start w:val="1"/>
      <w:numFmt w:val="lowerLetter"/>
      <w:lvlText w:val="%8."/>
      <w:lvlJc w:val="left"/>
      <w:pPr>
        <w:ind w:left="5760" w:hanging="360"/>
      </w:pPr>
    </w:lvl>
    <w:lvl w:ilvl="8" w:tplc="0354EBC4">
      <w:start w:val="1"/>
      <w:numFmt w:val="lowerRoman"/>
      <w:lvlText w:val="%9."/>
      <w:lvlJc w:val="right"/>
      <w:pPr>
        <w:ind w:left="6480" w:hanging="180"/>
      </w:pPr>
    </w:lvl>
  </w:abstractNum>
  <w:abstractNum w:abstractNumId="2" w15:restartNumberingAfterBreak="0">
    <w:nsid w:val="19A03736"/>
    <w:multiLevelType w:val="multilevel"/>
    <w:tmpl w:val="A2E2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113A7"/>
    <w:multiLevelType w:val="multilevel"/>
    <w:tmpl w:val="2D30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A435D"/>
    <w:multiLevelType w:val="hybridMultilevel"/>
    <w:tmpl w:val="E4D69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8583C"/>
    <w:multiLevelType w:val="multilevel"/>
    <w:tmpl w:val="72103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315C7"/>
    <w:multiLevelType w:val="multilevel"/>
    <w:tmpl w:val="461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B07BD"/>
    <w:multiLevelType w:val="hybridMultilevel"/>
    <w:tmpl w:val="3B827B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6258A1"/>
    <w:multiLevelType w:val="multilevel"/>
    <w:tmpl w:val="D02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63D90"/>
    <w:multiLevelType w:val="multilevel"/>
    <w:tmpl w:val="E0BE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9C2A58"/>
    <w:multiLevelType w:val="multilevel"/>
    <w:tmpl w:val="4D9E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E5236"/>
    <w:multiLevelType w:val="multilevel"/>
    <w:tmpl w:val="5354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C2358"/>
    <w:multiLevelType w:val="multilevel"/>
    <w:tmpl w:val="2BD2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175854">
    <w:abstractNumId w:val="0"/>
  </w:num>
  <w:num w:numId="2" w16cid:durableId="1412577252">
    <w:abstractNumId w:val="8"/>
  </w:num>
  <w:num w:numId="3" w16cid:durableId="899681398">
    <w:abstractNumId w:val="10"/>
  </w:num>
  <w:num w:numId="4" w16cid:durableId="110520094">
    <w:abstractNumId w:val="5"/>
  </w:num>
  <w:num w:numId="5" w16cid:durableId="675885555">
    <w:abstractNumId w:val="6"/>
  </w:num>
  <w:num w:numId="6" w16cid:durableId="273293376">
    <w:abstractNumId w:val="9"/>
  </w:num>
  <w:num w:numId="7" w16cid:durableId="998312522">
    <w:abstractNumId w:val="12"/>
  </w:num>
  <w:num w:numId="8" w16cid:durableId="367146661">
    <w:abstractNumId w:val="11"/>
  </w:num>
  <w:num w:numId="9" w16cid:durableId="1287351140">
    <w:abstractNumId w:val="2"/>
  </w:num>
  <w:num w:numId="10" w16cid:durableId="1741319551">
    <w:abstractNumId w:val="3"/>
  </w:num>
  <w:num w:numId="11" w16cid:durableId="280771857">
    <w:abstractNumId w:val="1"/>
  </w:num>
  <w:num w:numId="12" w16cid:durableId="1417441854">
    <w:abstractNumId w:val="4"/>
  </w:num>
  <w:num w:numId="13" w16cid:durableId="19670071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09"/>
    <w:rsid w:val="00000CC2"/>
    <w:rsid w:val="00001505"/>
    <w:rsid w:val="00001C6A"/>
    <w:rsid w:val="00002007"/>
    <w:rsid w:val="0000233D"/>
    <w:rsid w:val="00010CE5"/>
    <w:rsid w:val="0001589E"/>
    <w:rsid w:val="00023CBE"/>
    <w:rsid w:val="00024582"/>
    <w:rsid w:val="00024AE4"/>
    <w:rsid w:val="00025390"/>
    <w:rsid w:val="00026F54"/>
    <w:rsid w:val="000278F1"/>
    <w:rsid w:val="00030D48"/>
    <w:rsid w:val="00032DD3"/>
    <w:rsid w:val="00034F9B"/>
    <w:rsid w:val="0003584C"/>
    <w:rsid w:val="00035CFC"/>
    <w:rsid w:val="0003733D"/>
    <w:rsid w:val="00037899"/>
    <w:rsid w:val="000407F8"/>
    <w:rsid w:val="00044DBF"/>
    <w:rsid w:val="00044F12"/>
    <w:rsid w:val="0004534B"/>
    <w:rsid w:val="0004672E"/>
    <w:rsid w:val="00046F7E"/>
    <w:rsid w:val="0005089B"/>
    <w:rsid w:val="000511F2"/>
    <w:rsid w:val="0005475C"/>
    <w:rsid w:val="0005546B"/>
    <w:rsid w:val="000567CA"/>
    <w:rsid w:val="0006002F"/>
    <w:rsid w:val="00064B6A"/>
    <w:rsid w:val="00066F76"/>
    <w:rsid w:val="000709AD"/>
    <w:rsid w:val="00071E7C"/>
    <w:rsid w:val="000721F9"/>
    <w:rsid w:val="0007223F"/>
    <w:rsid w:val="00072C40"/>
    <w:rsid w:val="00073148"/>
    <w:rsid w:val="0007334F"/>
    <w:rsid w:val="00074DA4"/>
    <w:rsid w:val="000757F8"/>
    <w:rsid w:val="0007718A"/>
    <w:rsid w:val="00083083"/>
    <w:rsid w:val="00083653"/>
    <w:rsid w:val="000853BA"/>
    <w:rsid w:val="0008580E"/>
    <w:rsid w:val="00085896"/>
    <w:rsid w:val="00090474"/>
    <w:rsid w:val="00090F44"/>
    <w:rsid w:val="000910FE"/>
    <w:rsid w:val="00092F8C"/>
    <w:rsid w:val="000A0431"/>
    <w:rsid w:val="000A3055"/>
    <w:rsid w:val="000A3F0D"/>
    <w:rsid w:val="000A494A"/>
    <w:rsid w:val="000A63B0"/>
    <w:rsid w:val="000A70D8"/>
    <w:rsid w:val="000A7315"/>
    <w:rsid w:val="000A75FD"/>
    <w:rsid w:val="000A7F88"/>
    <w:rsid w:val="000B0068"/>
    <w:rsid w:val="000B27A4"/>
    <w:rsid w:val="000B39B1"/>
    <w:rsid w:val="000B51E6"/>
    <w:rsid w:val="000B6DBC"/>
    <w:rsid w:val="000B7EC6"/>
    <w:rsid w:val="000C0712"/>
    <w:rsid w:val="000C30D3"/>
    <w:rsid w:val="000C4960"/>
    <w:rsid w:val="000D0936"/>
    <w:rsid w:val="000D2701"/>
    <w:rsid w:val="000D7CFD"/>
    <w:rsid w:val="000E036D"/>
    <w:rsid w:val="000E2A5E"/>
    <w:rsid w:val="000E2AA2"/>
    <w:rsid w:val="000E38E0"/>
    <w:rsid w:val="000E3CA9"/>
    <w:rsid w:val="000E524B"/>
    <w:rsid w:val="000E55A9"/>
    <w:rsid w:val="000E667C"/>
    <w:rsid w:val="000E6836"/>
    <w:rsid w:val="000E7222"/>
    <w:rsid w:val="000F17D4"/>
    <w:rsid w:val="000F1967"/>
    <w:rsid w:val="000F3B63"/>
    <w:rsid w:val="000F3DD6"/>
    <w:rsid w:val="000F5CE9"/>
    <w:rsid w:val="000F7FE9"/>
    <w:rsid w:val="001006C2"/>
    <w:rsid w:val="00100B7B"/>
    <w:rsid w:val="00101481"/>
    <w:rsid w:val="0010222D"/>
    <w:rsid w:val="001022BF"/>
    <w:rsid w:val="0010427C"/>
    <w:rsid w:val="0010721B"/>
    <w:rsid w:val="00107918"/>
    <w:rsid w:val="00111684"/>
    <w:rsid w:val="00111EF4"/>
    <w:rsid w:val="00113650"/>
    <w:rsid w:val="001142B9"/>
    <w:rsid w:val="00123029"/>
    <w:rsid w:val="001254AD"/>
    <w:rsid w:val="00125A76"/>
    <w:rsid w:val="00126508"/>
    <w:rsid w:val="001309D6"/>
    <w:rsid w:val="00130EF3"/>
    <w:rsid w:val="00131C38"/>
    <w:rsid w:val="00132789"/>
    <w:rsid w:val="00135180"/>
    <w:rsid w:val="001374CC"/>
    <w:rsid w:val="00140307"/>
    <w:rsid w:val="00140BA1"/>
    <w:rsid w:val="001439D9"/>
    <w:rsid w:val="00144DB4"/>
    <w:rsid w:val="001453A7"/>
    <w:rsid w:val="00145584"/>
    <w:rsid w:val="001459AA"/>
    <w:rsid w:val="00147447"/>
    <w:rsid w:val="00152CA4"/>
    <w:rsid w:val="00155045"/>
    <w:rsid w:val="00157642"/>
    <w:rsid w:val="001630C3"/>
    <w:rsid w:val="001635A8"/>
    <w:rsid w:val="0017035B"/>
    <w:rsid w:val="00170B34"/>
    <w:rsid w:val="00171185"/>
    <w:rsid w:val="00172F74"/>
    <w:rsid w:val="00174B45"/>
    <w:rsid w:val="00177285"/>
    <w:rsid w:val="0018243C"/>
    <w:rsid w:val="00184653"/>
    <w:rsid w:val="00184797"/>
    <w:rsid w:val="001875E1"/>
    <w:rsid w:val="001900EF"/>
    <w:rsid w:val="001937B3"/>
    <w:rsid w:val="001969A8"/>
    <w:rsid w:val="001A2EBE"/>
    <w:rsid w:val="001A3253"/>
    <w:rsid w:val="001A66B9"/>
    <w:rsid w:val="001A71FA"/>
    <w:rsid w:val="001B0023"/>
    <w:rsid w:val="001B0419"/>
    <w:rsid w:val="001B129C"/>
    <w:rsid w:val="001C07B7"/>
    <w:rsid w:val="001C2BA3"/>
    <w:rsid w:val="001C4355"/>
    <w:rsid w:val="001D4143"/>
    <w:rsid w:val="001D4761"/>
    <w:rsid w:val="001D4B8B"/>
    <w:rsid w:val="001D5707"/>
    <w:rsid w:val="001D6B4C"/>
    <w:rsid w:val="001E161D"/>
    <w:rsid w:val="001E373C"/>
    <w:rsid w:val="001E558C"/>
    <w:rsid w:val="001F0639"/>
    <w:rsid w:val="001F305F"/>
    <w:rsid w:val="001F38CD"/>
    <w:rsid w:val="001F3B43"/>
    <w:rsid w:val="001F63AE"/>
    <w:rsid w:val="001F694F"/>
    <w:rsid w:val="00200CC6"/>
    <w:rsid w:val="00202161"/>
    <w:rsid w:val="00204A95"/>
    <w:rsid w:val="002177E8"/>
    <w:rsid w:val="002222A5"/>
    <w:rsid w:val="002231EA"/>
    <w:rsid w:val="00223CF6"/>
    <w:rsid w:val="0022565A"/>
    <w:rsid w:val="00226DD9"/>
    <w:rsid w:val="002272D3"/>
    <w:rsid w:val="00230E29"/>
    <w:rsid w:val="002319F5"/>
    <w:rsid w:val="002327D8"/>
    <w:rsid w:val="002334F9"/>
    <w:rsid w:val="0023406B"/>
    <w:rsid w:val="00234A19"/>
    <w:rsid w:val="00241231"/>
    <w:rsid w:val="002431E5"/>
    <w:rsid w:val="002450B8"/>
    <w:rsid w:val="00245188"/>
    <w:rsid w:val="00246189"/>
    <w:rsid w:val="00247E41"/>
    <w:rsid w:val="0025029A"/>
    <w:rsid w:val="0025058B"/>
    <w:rsid w:val="0025157A"/>
    <w:rsid w:val="0025222D"/>
    <w:rsid w:val="00252294"/>
    <w:rsid w:val="00252874"/>
    <w:rsid w:val="0025299C"/>
    <w:rsid w:val="002529BE"/>
    <w:rsid w:val="00254448"/>
    <w:rsid w:val="00255FAA"/>
    <w:rsid w:val="002601D4"/>
    <w:rsid w:val="00261C66"/>
    <w:rsid w:val="0026213A"/>
    <w:rsid w:val="002624D7"/>
    <w:rsid w:val="00262DD4"/>
    <w:rsid w:val="002654F5"/>
    <w:rsid w:val="00267C78"/>
    <w:rsid w:val="002716BB"/>
    <w:rsid w:val="00271CCE"/>
    <w:rsid w:val="00274C80"/>
    <w:rsid w:val="002757A4"/>
    <w:rsid w:val="002807BC"/>
    <w:rsid w:val="00280C63"/>
    <w:rsid w:val="002819E9"/>
    <w:rsid w:val="00282C9B"/>
    <w:rsid w:val="002834C1"/>
    <w:rsid w:val="00284B23"/>
    <w:rsid w:val="00285EEC"/>
    <w:rsid w:val="002860B0"/>
    <w:rsid w:val="00287AC0"/>
    <w:rsid w:val="00287E64"/>
    <w:rsid w:val="00290D81"/>
    <w:rsid w:val="00292CD4"/>
    <w:rsid w:val="00293996"/>
    <w:rsid w:val="00295BA1"/>
    <w:rsid w:val="00295E89"/>
    <w:rsid w:val="00296AE8"/>
    <w:rsid w:val="002A0E5F"/>
    <w:rsid w:val="002A2460"/>
    <w:rsid w:val="002B01FF"/>
    <w:rsid w:val="002B1C58"/>
    <w:rsid w:val="002B5E24"/>
    <w:rsid w:val="002B606D"/>
    <w:rsid w:val="002B7B06"/>
    <w:rsid w:val="002C1AD3"/>
    <w:rsid w:val="002C1EAE"/>
    <w:rsid w:val="002C2034"/>
    <w:rsid w:val="002C373A"/>
    <w:rsid w:val="002C37C4"/>
    <w:rsid w:val="002C37D7"/>
    <w:rsid w:val="002C42FE"/>
    <w:rsid w:val="002C672C"/>
    <w:rsid w:val="002C7734"/>
    <w:rsid w:val="002D0C50"/>
    <w:rsid w:val="002D1039"/>
    <w:rsid w:val="002D2E0C"/>
    <w:rsid w:val="002D3FB7"/>
    <w:rsid w:val="002D439A"/>
    <w:rsid w:val="002D4873"/>
    <w:rsid w:val="002D54E5"/>
    <w:rsid w:val="002D662A"/>
    <w:rsid w:val="002D6C01"/>
    <w:rsid w:val="002D771A"/>
    <w:rsid w:val="002E029B"/>
    <w:rsid w:val="002E0A26"/>
    <w:rsid w:val="002E14BA"/>
    <w:rsid w:val="002E1551"/>
    <w:rsid w:val="002E173C"/>
    <w:rsid w:val="002E3D60"/>
    <w:rsid w:val="002E5053"/>
    <w:rsid w:val="002E5105"/>
    <w:rsid w:val="002E51BF"/>
    <w:rsid w:val="002E5A54"/>
    <w:rsid w:val="002E7EF2"/>
    <w:rsid w:val="002F2177"/>
    <w:rsid w:val="002F2475"/>
    <w:rsid w:val="002F282D"/>
    <w:rsid w:val="002F2AA8"/>
    <w:rsid w:val="0030210A"/>
    <w:rsid w:val="003047D9"/>
    <w:rsid w:val="00304E75"/>
    <w:rsid w:val="003118D7"/>
    <w:rsid w:val="00311CAD"/>
    <w:rsid w:val="00313887"/>
    <w:rsid w:val="003142E7"/>
    <w:rsid w:val="00314C11"/>
    <w:rsid w:val="0031559D"/>
    <w:rsid w:val="0031578B"/>
    <w:rsid w:val="003163D2"/>
    <w:rsid w:val="0031656E"/>
    <w:rsid w:val="00321D12"/>
    <w:rsid w:val="003227A8"/>
    <w:rsid w:val="00324394"/>
    <w:rsid w:val="00325A0C"/>
    <w:rsid w:val="003277F8"/>
    <w:rsid w:val="00330E51"/>
    <w:rsid w:val="003312E5"/>
    <w:rsid w:val="00334156"/>
    <w:rsid w:val="003343AE"/>
    <w:rsid w:val="00334BA0"/>
    <w:rsid w:val="0033536D"/>
    <w:rsid w:val="00337C05"/>
    <w:rsid w:val="00340465"/>
    <w:rsid w:val="00342BAA"/>
    <w:rsid w:val="00342C37"/>
    <w:rsid w:val="0035153F"/>
    <w:rsid w:val="00351541"/>
    <w:rsid w:val="003519A9"/>
    <w:rsid w:val="00354425"/>
    <w:rsid w:val="00354603"/>
    <w:rsid w:val="00356DA4"/>
    <w:rsid w:val="00357D4A"/>
    <w:rsid w:val="00361FB7"/>
    <w:rsid w:val="00367681"/>
    <w:rsid w:val="00367F06"/>
    <w:rsid w:val="003724BC"/>
    <w:rsid w:val="00374A29"/>
    <w:rsid w:val="00381062"/>
    <w:rsid w:val="00382F58"/>
    <w:rsid w:val="003836BC"/>
    <w:rsid w:val="0038626B"/>
    <w:rsid w:val="0039323D"/>
    <w:rsid w:val="0039358F"/>
    <w:rsid w:val="00395A7B"/>
    <w:rsid w:val="00396A43"/>
    <w:rsid w:val="00397196"/>
    <w:rsid w:val="003975CE"/>
    <w:rsid w:val="003979B3"/>
    <w:rsid w:val="003A29D3"/>
    <w:rsid w:val="003A505C"/>
    <w:rsid w:val="003A5205"/>
    <w:rsid w:val="003A721E"/>
    <w:rsid w:val="003A7559"/>
    <w:rsid w:val="003B04E4"/>
    <w:rsid w:val="003B0F46"/>
    <w:rsid w:val="003B15C4"/>
    <w:rsid w:val="003B4216"/>
    <w:rsid w:val="003C2EF6"/>
    <w:rsid w:val="003C488A"/>
    <w:rsid w:val="003C4AA7"/>
    <w:rsid w:val="003C66CF"/>
    <w:rsid w:val="003C6A01"/>
    <w:rsid w:val="003D0EC1"/>
    <w:rsid w:val="003D2BF9"/>
    <w:rsid w:val="003D4D5D"/>
    <w:rsid w:val="003D60B0"/>
    <w:rsid w:val="003E086B"/>
    <w:rsid w:val="003E102A"/>
    <w:rsid w:val="003E3719"/>
    <w:rsid w:val="003E5D82"/>
    <w:rsid w:val="003E6D39"/>
    <w:rsid w:val="003F3D6E"/>
    <w:rsid w:val="003F52BD"/>
    <w:rsid w:val="003F5804"/>
    <w:rsid w:val="003F6B0F"/>
    <w:rsid w:val="003F759F"/>
    <w:rsid w:val="003F7D02"/>
    <w:rsid w:val="003F7EF1"/>
    <w:rsid w:val="00400A43"/>
    <w:rsid w:val="00404076"/>
    <w:rsid w:val="00405005"/>
    <w:rsid w:val="00405006"/>
    <w:rsid w:val="00410D57"/>
    <w:rsid w:val="00411BB1"/>
    <w:rsid w:val="00416FAF"/>
    <w:rsid w:val="004176F0"/>
    <w:rsid w:val="004225FB"/>
    <w:rsid w:val="00424AD4"/>
    <w:rsid w:val="00431032"/>
    <w:rsid w:val="004356A4"/>
    <w:rsid w:val="00436741"/>
    <w:rsid w:val="00436B26"/>
    <w:rsid w:val="00437358"/>
    <w:rsid w:val="004416FE"/>
    <w:rsid w:val="00442061"/>
    <w:rsid w:val="0044270C"/>
    <w:rsid w:val="0044656F"/>
    <w:rsid w:val="0045046A"/>
    <w:rsid w:val="00450D05"/>
    <w:rsid w:val="00451247"/>
    <w:rsid w:val="00452498"/>
    <w:rsid w:val="00455CEF"/>
    <w:rsid w:val="00457437"/>
    <w:rsid w:val="00467D04"/>
    <w:rsid w:val="004706C5"/>
    <w:rsid w:val="00470A26"/>
    <w:rsid w:val="004712C1"/>
    <w:rsid w:val="00474927"/>
    <w:rsid w:val="00476C8F"/>
    <w:rsid w:val="00480186"/>
    <w:rsid w:val="00481BE3"/>
    <w:rsid w:val="004822E1"/>
    <w:rsid w:val="00484BEA"/>
    <w:rsid w:val="0048738F"/>
    <w:rsid w:val="00487392"/>
    <w:rsid w:val="004923AC"/>
    <w:rsid w:val="00494432"/>
    <w:rsid w:val="00497E0B"/>
    <w:rsid w:val="004A2882"/>
    <w:rsid w:val="004A5746"/>
    <w:rsid w:val="004A5D05"/>
    <w:rsid w:val="004A6023"/>
    <w:rsid w:val="004A7F29"/>
    <w:rsid w:val="004B38B8"/>
    <w:rsid w:val="004B620A"/>
    <w:rsid w:val="004B7F41"/>
    <w:rsid w:val="004C0CEF"/>
    <w:rsid w:val="004C3C0E"/>
    <w:rsid w:val="004D0C1C"/>
    <w:rsid w:val="004D114C"/>
    <w:rsid w:val="004D1387"/>
    <w:rsid w:val="004D4EF0"/>
    <w:rsid w:val="004D537E"/>
    <w:rsid w:val="004D6726"/>
    <w:rsid w:val="004E0CF1"/>
    <w:rsid w:val="004E1604"/>
    <w:rsid w:val="004E2CB8"/>
    <w:rsid w:val="004E427B"/>
    <w:rsid w:val="004F3673"/>
    <w:rsid w:val="004F3A8D"/>
    <w:rsid w:val="004F4DB0"/>
    <w:rsid w:val="004F5579"/>
    <w:rsid w:val="004F605C"/>
    <w:rsid w:val="00501F31"/>
    <w:rsid w:val="00505828"/>
    <w:rsid w:val="005065E6"/>
    <w:rsid w:val="00506EE7"/>
    <w:rsid w:val="00510A3C"/>
    <w:rsid w:val="00512002"/>
    <w:rsid w:val="00520C8D"/>
    <w:rsid w:val="00521625"/>
    <w:rsid w:val="00525A7B"/>
    <w:rsid w:val="0052740F"/>
    <w:rsid w:val="00531B8C"/>
    <w:rsid w:val="005322CE"/>
    <w:rsid w:val="005338C5"/>
    <w:rsid w:val="00542DC3"/>
    <w:rsid w:val="0054382D"/>
    <w:rsid w:val="00545E5F"/>
    <w:rsid w:val="00545EB9"/>
    <w:rsid w:val="00547230"/>
    <w:rsid w:val="005477F1"/>
    <w:rsid w:val="005507D7"/>
    <w:rsid w:val="00550C94"/>
    <w:rsid w:val="00552750"/>
    <w:rsid w:val="00553590"/>
    <w:rsid w:val="00553BAA"/>
    <w:rsid w:val="00554F4E"/>
    <w:rsid w:val="005553B0"/>
    <w:rsid w:val="005553DE"/>
    <w:rsid w:val="005609BF"/>
    <w:rsid w:val="00562A1A"/>
    <w:rsid w:val="00564750"/>
    <w:rsid w:val="00564CDA"/>
    <w:rsid w:val="00564D92"/>
    <w:rsid w:val="00564E8B"/>
    <w:rsid w:val="0056594E"/>
    <w:rsid w:val="00566CA5"/>
    <w:rsid w:val="00571D12"/>
    <w:rsid w:val="00572B6C"/>
    <w:rsid w:val="00572C07"/>
    <w:rsid w:val="00572E0C"/>
    <w:rsid w:val="005749C9"/>
    <w:rsid w:val="00577161"/>
    <w:rsid w:val="00577A6F"/>
    <w:rsid w:val="005812A0"/>
    <w:rsid w:val="005815CD"/>
    <w:rsid w:val="005817D0"/>
    <w:rsid w:val="005824A0"/>
    <w:rsid w:val="00583673"/>
    <w:rsid w:val="0059013F"/>
    <w:rsid w:val="00590A6D"/>
    <w:rsid w:val="00590D61"/>
    <w:rsid w:val="00591547"/>
    <w:rsid w:val="00592A20"/>
    <w:rsid w:val="00595014"/>
    <w:rsid w:val="005953EB"/>
    <w:rsid w:val="00597E89"/>
    <w:rsid w:val="005A0ACC"/>
    <w:rsid w:val="005A2769"/>
    <w:rsid w:val="005A2AFC"/>
    <w:rsid w:val="005A2F41"/>
    <w:rsid w:val="005A30DB"/>
    <w:rsid w:val="005A3B1E"/>
    <w:rsid w:val="005A52D8"/>
    <w:rsid w:val="005B1698"/>
    <w:rsid w:val="005B3895"/>
    <w:rsid w:val="005B79E6"/>
    <w:rsid w:val="005C0301"/>
    <w:rsid w:val="005C2BDB"/>
    <w:rsid w:val="005C2E25"/>
    <w:rsid w:val="005C5DA3"/>
    <w:rsid w:val="005C66FC"/>
    <w:rsid w:val="005D1066"/>
    <w:rsid w:val="005D129E"/>
    <w:rsid w:val="005D17F4"/>
    <w:rsid w:val="005D3442"/>
    <w:rsid w:val="005D504B"/>
    <w:rsid w:val="005D554E"/>
    <w:rsid w:val="005E1235"/>
    <w:rsid w:val="005E16BF"/>
    <w:rsid w:val="005E2E50"/>
    <w:rsid w:val="005E3ED9"/>
    <w:rsid w:val="005E45CF"/>
    <w:rsid w:val="005E4F64"/>
    <w:rsid w:val="005E4F92"/>
    <w:rsid w:val="005F078E"/>
    <w:rsid w:val="005F1A3A"/>
    <w:rsid w:val="00602C5E"/>
    <w:rsid w:val="00603338"/>
    <w:rsid w:val="00603809"/>
    <w:rsid w:val="006057BD"/>
    <w:rsid w:val="0061059B"/>
    <w:rsid w:val="00610B9A"/>
    <w:rsid w:val="0061607B"/>
    <w:rsid w:val="006160FF"/>
    <w:rsid w:val="00620DE5"/>
    <w:rsid w:val="00622324"/>
    <w:rsid w:val="00622EB5"/>
    <w:rsid w:val="00623907"/>
    <w:rsid w:val="00624206"/>
    <w:rsid w:val="006247C5"/>
    <w:rsid w:val="006256FA"/>
    <w:rsid w:val="00626814"/>
    <w:rsid w:val="0062750C"/>
    <w:rsid w:val="0062772C"/>
    <w:rsid w:val="00630A22"/>
    <w:rsid w:val="006332FE"/>
    <w:rsid w:val="00633E3F"/>
    <w:rsid w:val="00634428"/>
    <w:rsid w:val="006363E0"/>
    <w:rsid w:val="006369F6"/>
    <w:rsid w:val="00636ED8"/>
    <w:rsid w:val="0064364F"/>
    <w:rsid w:val="00643AD2"/>
    <w:rsid w:val="00644185"/>
    <w:rsid w:val="00645E4B"/>
    <w:rsid w:val="006476C5"/>
    <w:rsid w:val="0065353C"/>
    <w:rsid w:val="00653F75"/>
    <w:rsid w:val="00654866"/>
    <w:rsid w:val="00657A30"/>
    <w:rsid w:val="006606F3"/>
    <w:rsid w:val="006607B4"/>
    <w:rsid w:val="00662228"/>
    <w:rsid w:val="006636FB"/>
    <w:rsid w:val="00675051"/>
    <w:rsid w:val="0067568C"/>
    <w:rsid w:val="00675775"/>
    <w:rsid w:val="006762D1"/>
    <w:rsid w:val="00677867"/>
    <w:rsid w:val="00681A48"/>
    <w:rsid w:val="00685113"/>
    <w:rsid w:val="00685459"/>
    <w:rsid w:val="00685845"/>
    <w:rsid w:val="006867BE"/>
    <w:rsid w:val="00686AB5"/>
    <w:rsid w:val="00690E21"/>
    <w:rsid w:val="00691AFC"/>
    <w:rsid w:val="00694EBD"/>
    <w:rsid w:val="0069522C"/>
    <w:rsid w:val="00695DA9"/>
    <w:rsid w:val="006A06C9"/>
    <w:rsid w:val="006A0FE1"/>
    <w:rsid w:val="006A25D3"/>
    <w:rsid w:val="006A2615"/>
    <w:rsid w:val="006A44B1"/>
    <w:rsid w:val="006A47CD"/>
    <w:rsid w:val="006A4B6F"/>
    <w:rsid w:val="006B14DC"/>
    <w:rsid w:val="006B2F2A"/>
    <w:rsid w:val="006B5135"/>
    <w:rsid w:val="006B51E6"/>
    <w:rsid w:val="006B6B9A"/>
    <w:rsid w:val="006C3155"/>
    <w:rsid w:val="006C3BE3"/>
    <w:rsid w:val="006C615D"/>
    <w:rsid w:val="006C6555"/>
    <w:rsid w:val="006C665E"/>
    <w:rsid w:val="006D015D"/>
    <w:rsid w:val="006D2645"/>
    <w:rsid w:val="006D40F9"/>
    <w:rsid w:val="006D518C"/>
    <w:rsid w:val="006D6756"/>
    <w:rsid w:val="006E06B6"/>
    <w:rsid w:val="006E35BA"/>
    <w:rsid w:val="006E3DFE"/>
    <w:rsid w:val="006E49C5"/>
    <w:rsid w:val="006E5850"/>
    <w:rsid w:val="006E75BC"/>
    <w:rsid w:val="006E7B01"/>
    <w:rsid w:val="006E7D84"/>
    <w:rsid w:val="006F0D0F"/>
    <w:rsid w:val="006F1575"/>
    <w:rsid w:val="006F1E1D"/>
    <w:rsid w:val="006F3D27"/>
    <w:rsid w:val="006F7EAB"/>
    <w:rsid w:val="007009D6"/>
    <w:rsid w:val="00700E34"/>
    <w:rsid w:val="00704A32"/>
    <w:rsid w:val="00711E7F"/>
    <w:rsid w:val="00714742"/>
    <w:rsid w:val="0071574C"/>
    <w:rsid w:val="00716917"/>
    <w:rsid w:val="00716ADF"/>
    <w:rsid w:val="0071716E"/>
    <w:rsid w:val="0072056A"/>
    <w:rsid w:val="00720FB6"/>
    <w:rsid w:val="00721746"/>
    <w:rsid w:val="00722327"/>
    <w:rsid w:val="00722B53"/>
    <w:rsid w:val="007236E9"/>
    <w:rsid w:val="00726F6B"/>
    <w:rsid w:val="00726FCC"/>
    <w:rsid w:val="0072707F"/>
    <w:rsid w:val="007272F8"/>
    <w:rsid w:val="0073230B"/>
    <w:rsid w:val="00732A21"/>
    <w:rsid w:val="00732C8C"/>
    <w:rsid w:val="00733884"/>
    <w:rsid w:val="00734165"/>
    <w:rsid w:val="00734E39"/>
    <w:rsid w:val="00736DCF"/>
    <w:rsid w:val="00737160"/>
    <w:rsid w:val="00740D71"/>
    <w:rsid w:val="0074144E"/>
    <w:rsid w:val="00741605"/>
    <w:rsid w:val="00741776"/>
    <w:rsid w:val="00741D62"/>
    <w:rsid w:val="00742435"/>
    <w:rsid w:val="007443F9"/>
    <w:rsid w:val="007457F6"/>
    <w:rsid w:val="007477E5"/>
    <w:rsid w:val="0075061D"/>
    <w:rsid w:val="007522F0"/>
    <w:rsid w:val="00752448"/>
    <w:rsid w:val="00753504"/>
    <w:rsid w:val="007539E0"/>
    <w:rsid w:val="00761352"/>
    <w:rsid w:val="007625C0"/>
    <w:rsid w:val="007628F0"/>
    <w:rsid w:val="00763115"/>
    <w:rsid w:val="00765CC6"/>
    <w:rsid w:val="00767E78"/>
    <w:rsid w:val="00770154"/>
    <w:rsid w:val="00773536"/>
    <w:rsid w:val="007806A6"/>
    <w:rsid w:val="00780FFE"/>
    <w:rsid w:val="007827C5"/>
    <w:rsid w:val="0078295F"/>
    <w:rsid w:val="00784142"/>
    <w:rsid w:val="00785D15"/>
    <w:rsid w:val="00790DBA"/>
    <w:rsid w:val="00792C72"/>
    <w:rsid w:val="0079401D"/>
    <w:rsid w:val="00795858"/>
    <w:rsid w:val="007958B9"/>
    <w:rsid w:val="00796211"/>
    <w:rsid w:val="00797BDC"/>
    <w:rsid w:val="00797D27"/>
    <w:rsid w:val="007A0610"/>
    <w:rsid w:val="007A3FDB"/>
    <w:rsid w:val="007A4A10"/>
    <w:rsid w:val="007B0304"/>
    <w:rsid w:val="007B2879"/>
    <w:rsid w:val="007B39EA"/>
    <w:rsid w:val="007B52EC"/>
    <w:rsid w:val="007B56BD"/>
    <w:rsid w:val="007B6042"/>
    <w:rsid w:val="007B729D"/>
    <w:rsid w:val="007C0A92"/>
    <w:rsid w:val="007C1D46"/>
    <w:rsid w:val="007C38B7"/>
    <w:rsid w:val="007C49C1"/>
    <w:rsid w:val="007C594E"/>
    <w:rsid w:val="007C7173"/>
    <w:rsid w:val="007D06AF"/>
    <w:rsid w:val="007D142D"/>
    <w:rsid w:val="007D2646"/>
    <w:rsid w:val="007D3B0D"/>
    <w:rsid w:val="007D44B1"/>
    <w:rsid w:val="007D6519"/>
    <w:rsid w:val="007D6A57"/>
    <w:rsid w:val="007D7D29"/>
    <w:rsid w:val="007D7F5E"/>
    <w:rsid w:val="007E0DBA"/>
    <w:rsid w:val="007E3DF2"/>
    <w:rsid w:val="007E4C84"/>
    <w:rsid w:val="007E561A"/>
    <w:rsid w:val="007E5738"/>
    <w:rsid w:val="007E5E08"/>
    <w:rsid w:val="007E6599"/>
    <w:rsid w:val="007E6858"/>
    <w:rsid w:val="007F32F1"/>
    <w:rsid w:val="007F502A"/>
    <w:rsid w:val="007F5D9E"/>
    <w:rsid w:val="007F7939"/>
    <w:rsid w:val="00801D0A"/>
    <w:rsid w:val="00802ED5"/>
    <w:rsid w:val="00805FEF"/>
    <w:rsid w:val="00810C4E"/>
    <w:rsid w:val="008116C3"/>
    <w:rsid w:val="00811E08"/>
    <w:rsid w:val="008123B1"/>
    <w:rsid w:val="00814CDD"/>
    <w:rsid w:val="00816402"/>
    <w:rsid w:val="00816885"/>
    <w:rsid w:val="00817F57"/>
    <w:rsid w:val="00822906"/>
    <w:rsid w:val="0082409C"/>
    <w:rsid w:val="008249B5"/>
    <w:rsid w:val="0082741A"/>
    <w:rsid w:val="00831915"/>
    <w:rsid w:val="00832015"/>
    <w:rsid w:val="00834792"/>
    <w:rsid w:val="00834D71"/>
    <w:rsid w:val="00836769"/>
    <w:rsid w:val="00836770"/>
    <w:rsid w:val="00836B64"/>
    <w:rsid w:val="0084217C"/>
    <w:rsid w:val="00842A43"/>
    <w:rsid w:val="00842A6D"/>
    <w:rsid w:val="008445FB"/>
    <w:rsid w:val="00844C5A"/>
    <w:rsid w:val="00845356"/>
    <w:rsid w:val="0084576B"/>
    <w:rsid w:val="00851256"/>
    <w:rsid w:val="00852862"/>
    <w:rsid w:val="00852A34"/>
    <w:rsid w:val="00852C22"/>
    <w:rsid w:val="0085374B"/>
    <w:rsid w:val="00854C30"/>
    <w:rsid w:val="0085585C"/>
    <w:rsid w:val="008601DF"/>
    <w:rsid w:val="00861A3E"/>
    <w:rsid w:val="0086275D"/>
    <w:rsid w:val="00862A7C"/>
    <w:rsid w:val="00862F41"/>
    <w:rsid w:val="00866143"/>
    <w:rsid w:val="00867AD7"/>
    <w:rsid w:val="0087149D"/>
    <w:rsid w:val="008734C2"/>
    <w:rsid w:val="008744C5"/>
    <w:rsid w:val="008756A6"/>
    <w:rsid w:val="00875767"/>
    <w:rsid w:val="008774A1"/>
    <w:rsid w:val="00881CCB"/>
    <w:rsid w:val="0088529C"/>
    <w:rsid w:val="008867BC"/>
    <w:rsid w:val="00887B5C"/>
    <w:rsid w:val="00890344"/>
    <w:rsid w:val="00891758"/>
    <w:rsid w:val="00891B1C"/>
    <w:rsid w:val="0089211B"/>
    <w:rsid w:val="0089302C"/>
    <w:rsid w:val="00894127"/>
    <w:rsid w:val="00896E38"/>
    <w:rsid w:val="008A0691"/>
    <w:rsid w:val="008A0CA2"/>
    <w:rsid w:val="008A687B"/>
    <w:rsid w:val="008A6F0A"/>
    <w:rsid w:val="008B1214"/>
    <w:rsid w:val="008B221C"/>
    <w:rsid w:val="008B4787"/>
    <w:rsid w:val="008B5AB4"/>
    <w:rsid w:val="008B61F7"/>
    <w:rsid w:val="008B64AE"/>
    <w:rsid w:val="008B726C"/>
    <w:rsid w:val="008C1690"/>
    <w:rsid w:val="008C2EAE"/>
    <w:rsid w:val="008C5A99"/>
    <w:rsid w:val="008C5C47"/>
    <w:rsid w:val="008D12D8"/>
    <w:rsid w:val="008D3E1B"/>
    <w:rsid w:val="008D4A93"/>
    <w:rsid w:val="008D5639"/>
    <w:rsid w:val="008D5B67"/>
    <w:rsid w:val="008D6386"/>
    <w:rsid w:val="008D6490"/>
    <w:rsid w:val="008E0E07"/>
    <w:rsid w:val="008E28C1"/>
    <w:rsid w:val="008E347E"/>
    <w:rsid w:val="008E5FB1"/>
    <w:rsid w:val="008E6335"/>
    <w:rsid w:val="008E71FB"/>
    <w:rsid w:val="008F1BD5"/>
    <w:rsid w:val="008F42E6"/>
    <w:rsid w:val="008F48BB"/>
    <w:rsid w:val="008F4DC0"/>
    <w:rsid w:val="008F6EC0"/>
    <w:rsid w:val="00900AAE"/>
    <w:rsid w:val="0090128F"/>
    <w:rsid w:val="00904A61"/>
    <w:rsid w:val="00905CC3"/>
    <w:rsid w:val="00905E01"/>
    <w:rsid w:val="00907631"/>
    <w:rsid w:val="00911609"/>
    <w:rsid w:val="00912EA2"/>
    <w:rsid w:val="009143C4"/>
    <w:rsid w:val="009159BD"/>
    <w:rsid w:val="0091630E"/>
    <w:rsid w:val="00916993"/>
    <w:rsid w:val="009208C5"/>
    <w:rsid w:val="0092154B"/>
    <w:rsid w:val="0092321D"/>
    <w:rsid w:val="00923C4C"/>
    <w:rsid w:val="009248BE"/>
    <w:rsid w:val="0092669E"/>
    <w:rsid w:val="009267C7"/>
    <w:rsid w:val="00926F7E"/>
    <w:rsid w:val="0093102B"/>
    <w:rsid w:val="00933E21"/>
    <w:rsid w:val="00934F94"/>
    <w:rsid w:val="00936FF4"/>
    <w:rsid w:val="00940034"/>
    <w:rsid w:val="00940F11"/>
    <w:rsid w:val="00944AC4"/>
    <w:rsid w:val="00946008"/>
    <w:rsid w:val="009516E7"/>
    <w:rsid w:val="00951A10"/>
    <w:rsid w:val="00952B37"/>
    <w:rsid w:val="00953A2D"/>
    <w:rsid w:val="00953C4D"/>
    <w:rsid w:val="009543F2"/>
    <w:rsid w:val="00956D91"/>
    <w:rsid w:val="00960938"/>
    <w:rsid w:val="00960B8A"/>
    <w:rsid w:val="00962171"/>
    <w:rsid w:val="00962BF2"/>
    <w:rsid w:val="0096330F"/>
    <w:rsid w:val="00963750"/>
    <w:rsid w:val="00963765"/>
    <w:rsid w:val="00971E58"/>
    <w:rsid w:val="009732E8"/>
    <w:rsid w:val="00973519"/>
    <w:rsid w:val="00973A00"/>
    <w:rsid w:val="00974553"/>
    <w:rsid w:val="00975237"/>
    <w:rsid w:val="009753AA"/>
    <w:rsid w:val="00977A98"/>
    <w:rsid w:val="009825D5"/>
    <w:rsid w:val="00983226"/>
    <w:rsid w:val="00984702"/>
    <w:rsid w:val="009849DF"/>
    <w:rsid w:val="00985053"/>
    <w:rsid w:val="00985C0A"/>
    <w:rsid w:val="00985D2C"/>
    <w:rsid w:val="009873B9"/>
    <w:rsid w:val="00987CE3"/>
    <w:rsid w:val="00993318"/>
    <w:rsid w:val="00995E16"/>
    <w:rsid w:val="009A0B2F"/>
    <w:rsid w:val="009A3936"/>
    <w:rsid w:val="009A4788"/>
    <w:rsid w:val="009A4D00"/>
    <w:rsid w:val="009A6682"/>
    <w:rsid w:val="009A6F21"/>
    <w:rsid w:val="009B26B8"/>
    <w:rsid w:val="009B4C23"/>
    <w:rsid w:val="009B5E83"/>
    <w:rsid w:val="009B6936"/>
    <w:rsid w:val="009B6C35"/>
    <w:rsid w:val="009B6EED"/>
    <w:rsid w:val="009B7CC9"/>
    <w:rsid w:val="009C4559"/>
    <w:rsid w:val="009C5799"/>
    <w:rsid w:val="009D28F8"/>
    <w:rsid w:val="009D3899"/>
    <w:rsid w:val="009D48E5"/>
    <w:rsid w:val="009D5697"/>
    <w:rsid w:val="009D5731"/>
    <w:rsid w:val="009D7C1F"/>
    <w:rsid w:val="009E0DB9"/>
    <w:rsid w:val="009E1227"/>
    <w:rsid w:val="009E1591"/>
    <w:rsid w:val="009E1EDF"/>
    <w:rsid w:val="009E3623"/>
    <w:rsid w:val="009E4293"/>
    <w:rsid w:val="009F04F6"/>
    <w:rsid w:val="009F1FD9"/>
    <w:rsid w:val="009F5CD0"/>
    <w:rsid w:val="00A003C2"/>
    <w:rsid w:val="00A007FC"/>
    <w:rsid w:val="00A016E8"/>
    <w:rsid w:val="00A03778"/>
    <w:rsid w:val="00A04DB3"/>
    <w:rsid w:val="00A05AE2"/>
    <w:rsid w:val="00A06ECA"/>
    <w:rsid w:val="00A10115"/>
    <w:rsid w:val="00A10432"/>
    <w:rsid w:val="00A1060A"/>
    <w:rsid w:val="00A14596"/>
    <w:rsid w:val="00A1489C"/>
    <w:rsid w:val="00A1665C"/>
    <w:rsid w:val="00A176E1"/>
    <w:rsid w:val="00A2146B"/>
    <w:rsid w:val="00A21D58"/>
    <w:rsid w:val="00A227F7"/>
    <w:rsid w:val="00A248E3"/>
    <w:rsid w:val="00A2555A"/>
    <w:rsid w:val="00A26297"/>
    <w:rsid w:val="00A31719"/>
    <w:rsid w:val="00A344CE"/>
    <w:rsid w:val="00A35711"/>
    <w:rsid w:val="00A37B46"/>
    <w:rsid w:val="00A37B63"/>
    <w:rsid w:val="00A45916"/>
    <w:rsid w:val="00A45BA2"/>
    <w:rsid w:val="00A51C29"/>
    <w:rsid w:val="00A52A0A"/>
    <w:rsid w:val="00A52CD0"/>
    <w:rsid w:val="00A57BC7"/>
    <w:rsid w:val="00A62832"/>
    <w:rsid w:val="00A64B3A"/>
    <w:rsid w:val="00A67606"/>
    <w:rsid w:val="00A70737"/>
    <w:rsid w:val="00A715E5"/>
    <w:rsid w:val="00A71781"/>
    <w:rsid w:val="00A7293B"/>
    <w:rsid w:val="00A7357C"/>
    <w:rsid w:val="00A73CCE"/>
    <w:rsid w:val="00A767AA"/>
    <w:rsid w:val="00A77262"/>
    <w:rsid w:val="00A84155"/>
    <w:rsid w:val="00A8443B"/>
    <w:rsid w:val="00A8527C"/>
    <w:rsid w:val="00A8532B"/>
    <w:rsid w:val="00A85856"/>
    <w:rsid w:val="00A866E2"/>
    <w:rsid w:val="00A90E18"/>
    <w:rsid w:val="00A92CBB"/>
    <w:rsid w:val="00A953DB"/>
    <w:rsid w:val="00A974F2"/>
    <w:rsid w:val="00AA25B5"/>
    <w:rsid w:val="00AA2B12"/>
    <w:rsid w:val="00AA4F1F"/>
    <w:rsid w:val="00AA785B"/>
    <w:rsid w:val="00AA7BE8"/>
    <w:rsid w:val="00AA7D4C"/>
    <w:rsid w:val="00AB05C5"/>
    <w:rsid w:val="00AB0EF5"/>
    <w:rsid w:val="00AB100B"/>
    <w:rsid w:val="00AB5A9C"/>
    <w:rsid w:val="00AB5DCD"/>
    <w:rsid w:val="00AB6B81"/>
    <w:rsid w:val="00AB7291"/>
    <w:rsid w:val="00AB7E31"/>
    <w:rsid w:val="00AC13E7"/>
    <w:rsid w:val="00AC1818"/>
    <w:rsid w:val="00AC1865"/>
    <w:rsid w:val="00AC1984"/>
    <w:rsid w:val="00AC253A"/>
    <w:rsid w:val="00AC6C8B"/>
    <w:rsid w:val="00AC6D52"/>
    <w:rsid w:val="00AC72AC"/>
    <w:rsid w:val="00AD2E07"/>
    <w:rsid w:val="00AD35C8"/>
    <w:rsid w:val="00AD3BFC"/>
    <w:rsid w:val="00AE3785"/>
    <w:rsid w:val="00AE3808"/>
    <w:rsid w:val="00AE5BB1"/>
    <w:rsid w:val="00AF2115"/>
    <w:rsid w:val="00AF4044"/>
    <w:rsid w:val="00AF459D"/>
    <w:rsid w:val="00AF4A07"/>
    <w:rsid w:val="00B03C99"/>
    <w:rsid w:val="00B03CD5"/>
    <w:rsid w:val="00B042E0"/>
    <w:rsid w:val="00B04BBA"/>
    <w:rsid w:val="00B05606"/>
    <w:rsid w:val="00B0643F"/>
    <w:rsid w:val="00B07A32"/>
    <w:rsid w:val="00B10490"/>
    <w:rsid w:val="00B13FBD"/>
    <w:rsid w:val="00B15C91"/>
    <w:rsid w:val="00B20B62"/>
    <w:rsid w:val="00B219C9"/>
    <w:rsid w:val="00B2271C"/>
    <w:rsid w:val="00B22990"/>
    <w:rsid w:val="00B2559B"/>
    <w:rsid w:val="00B25913"/>
    <w:rsid w:val="00B25C25"/>
    <w:rsid w:val="00B268FB"/>
    <w:rsid w:val="00B326A4"/>
    <w:rsid w:val="00B33852"/>
    <w:rsid w:val="00B35EF2"/>
    <w:rsid w:val="00B36C40"/>
    <w:rsid w:val="00B40B86"/>
    <w:rsid w:val="00B42EF8"/>
    <w:rsid w:val="00B4431C"/>
    <w:rsid w:val="00B44C12"/>
    <w:rsid w:val="00B44F9B"/>
    <w:rsid w:val="00B45061"/>
    <w:rsid w:val="00B471D9"/>
    <w:rsid w:val="00B507AC"/>
    <w:rsid w:val="00B52367"/>
    <w:rsid w:val="00B52844"/>
    <w:rsid w:val="00B54371"/>
    <w:rsid w:val="00B54868"/>
    <w:rsid w:val="00B55A6C"/>
    <w:rsid w:val="00B55F73"/>
    <w:rsid w:val="00B56170"/>
    <w:rsid w:val="00B625C8"/>
    <w:rsid w:val="00B627E8"/>
    <w:rsid w:val="00B654E4"/>
    <w:rsid w:val="00B65C98"/>
    <w:rsid w:val="00B678B9"/>
    <w:rsid w:val="00B72582"/>
    <w:rsid w:val="00B726F8"/>
    <w:rsid w:val="00B729AD"/>
    <w:rsid w:val="00B72A66"/>
    <w:rsid w:val="00B731BD"/>
    <w:rsid w:val="00B74971"/>
    <w:rsid w:val="00B74BB2"/>
    <w:rsid w:val="00B91312"/>
    <w:rsid w:val="00B91DAE"/>
    <w:rsid w:val="00B926CA"/>
    <w:rsid w:val="00B93A22"/>
    <w:rsid w:val="00B96DAF"/>
    <w:rsid w:val="00B972D0"/>
    <w:rsid w:val="00BA27DF"/>
    <w:rsid w:val="00BB1450"/>
    <w:rsid w:val="00BB4424"/>
    <w:rsid w:val="00BB4A49"/>
    <w:rsid w:val="00BB5068"/>
    <w:rsid w:val="00BB5BC7"/>
    <w:rsid w:val="00BB65D2"/>
    <w:rsid w:val="00BB71CB"/>
    <w:rsid w:val="00BB7D1D"/>
    <w:rsid w:val="00BC12A8"/>
    <w:rsid w:val="00BC2A2D"/>
    <w:rsid w:val="00BC3E44"/>
    <w:rsid w:val="00BC53ED"/>
    <w:rsid w:val="00BC6D93"/>
    <w:rsid w:val="00BD235C"/>
    <w:rsid w:val="00BD2624"/>
    <w:rsid w:val="00BD3328"/>
    <w:rsid w:val="00BD44A2"/>
    <w:rsid w:val="00BD459D"/>
    <w:rsid w:val="00BD523D"/>
    <w:rsid w:val="00BD65A8"/>
    <w:rsid w:val="00BD79C7"/>
    <w:rsid w:val="00BE1F0F"/>
    <w:rsid w:val="00BE52EC"/>
    <w:rsid w:val="00BF1EA6"/>
    <w:rsid w:val="00BF2DA9"/>
    <w:rsid w:val="00BF3AB1"/>
    <w:rsid w:val="00BF4677"/>
    <w:rsid w:val="00C00043"/>
    <w:rsid w:val="00C02EC5"/>
    <w:rsid w:val="00C07B57"/>
    <w:rsid w:val="00C1114F"/>
    <w:rsid w:val="00C117F8"/>
    <w:rsid w:val="00C122DE"/>
    <w:rsid w:val="00C13F94"/>
    <w:rsid w:val="00C15E06"/>
    <w:rsid w:val="00C16693"/>
    <w:rsid w:val="00C16E2E"/>
    <w:rsid w:val="00C226E8"/>
    <w:rsid w:val="00C25300"/>
    <w:rsid w:val="00C26C45"/>
    <w:rsid w:val="00C27005"/>
    <w:rsid w:val="00C27A06"/>
    <w:rsid w:val="00C27DED"/>
    <w:rsid w:val="00C31AAE"/>
    <w:rsid w:val="00C32CB2"/>
    <w:rsid w:val="00C354AE"/>
    <w:rsid w:val="00C35E93"/>
    <w:rsid w:val="00C37A8A"/>
    <w:rsid w:val="00C37D24"/>
    <w:rsid w:val="00C42190"/>
    <w:rsid w:val="00C43E8A"/>
    <w:rsid w:val="00C45990"/>
    <w:rsid w:val="00C464FA"/>
    <w:rsid w:val="00C479CE"/>
    <w:rsid w:val="00C538DA"/>
    <w:rsid w:val="00C61B1B"/>
    <w:rsid w:val="00C61CAA"/>
    <w:rsid w:val="00C627EA"/>
    <w:rsid w:val="00C635D9"/>
    <w:rsid w:val="00C63EF0"/>
    <w:rsid w:val="00C650B7"/>
    <w:rsid w:val="00C660C3"/>
    <w:rsid w:val="00C6681B"/>
    <w:rsid w:val="00C66F6B"/>
    <w:rsid w:val="00C72A30"/>
    <w:rsid w:val="00C73C57"/>
    <w:rsid w:val="00C73DAF"/>
    <w:rsid w:val="00C759E0"/>
    <w:rsid w:val="00C76C18"/>
    <w:rsid w:val="00C80445"/>
    <w:rsid w:val="00C80A90"/>
    <w:rsid w:val="00C81171"/>
    <w:rsid w:val="00C829B8"/>
    <w:rsid w:val="00C8510E"/>
    <w:rsid w:val="00C872D8"/>
    <w:rsid w:val="00C92740"/>
    <w:rsid w:val="00C955EB"/>
    <w:rsid w:val="00C95FE2"/>
    <w:rsid w:val="00C970A8"/>
    <w:rsid w:val="00CA1A24"/>
    <w:rsid w:val="00CA24C4"/>
    <w:rsid w:val="00CA44A7"/>
    <w:rsid w:val="00CB1ABC"/>
    <w:rsid w:val="00CB60C2"/>
    <w:rsid w:val="00CB7C84"/>
    <w:rsid w:val="00CC08B9"/>
    <w:rsid w:val="00CC2802"/>
    <w:rsid w:val="00CC35B9"/>
    <w:rsid w:val="00CC557D"/>
    <w:rsid w:val="00CD1294"/>
    <w:rsid w:val="00CD24BF"/>
    <w:rsid w:val="00CD2BAC"/>
    <w:rsid w:val="00CD32AE"/>
    <w:rsid w:val="00CD5D35"/>
    <w:rsid w:val="00CE28CE"/>
    <w:rsid w:val="00CE55E1"/>
    <w:rsid w:val="00CF202E"/>
    <w:rsid w:val="00CF3472"/>
    <w:rsid w:val="00CF4DD5"/>
    <w:rsid w:val="00CF4F1A"/>
    <w:rsid w:val="00CF4F7D"/>
    <w:rsid w:val="00CF5266"/>
    <w:rsid w:val="00D008DB"/>
    <w:rsid w:val="00D03171"/>
    <w:rsid w:val="00D0370A"/>
    <w:rsid w:val="00D0478A"/>
    <w:rsid w:val="00D05A83"/>
    <w:rsid w:val="00D074C1"/>
    <w:rsid w:val="00D104C3"/>
    <w:rsid w:val="00D124A5"/>
    <w:rsid w:val="00D1374F"/>
    <w:rsid w:val="00D159A4"/>
    <w:rsid w:val="00D175DB"/>
    <w:rsid w:val="00D2091F"/>
    <w:rsid w:val="00D248F9"/>
    <w:rsid w:val="00D26FB6"/>
    <w:rsid w:val="00D27DCD"/>
    <w:rsid w:val="00D31027"/>
    <w:rsid w:val="00D37763"/>
    <w:rsid w:val="00D37EA7"/>
    <w:rsid w:val="00D40DE2"/>
    <w:rsid w:val="00D42516"/>
    <w:rsid w:val="00D44D94"/>
    <w:rsid w:val="00D44DD4"/>
    <w:rsid w:val="00D46E1C"/>
    <w:rsid w:val="00D55A86"/>
    <w:rsid w:val="00D619E2"/>
    <w:rsid w:val="00D6294A"/>
    <w:rsid w:val="00D63DBC"/>
    <w:rsid w:val="00D64562"/>
    <w:rsid w:val="00D65C77"/>
    <w:rsid w:val="00D668E7"/>
    <w:rsid w:val="00D67CAC"/>
    <w:rsid w:val="00D711B7"/>
    <w:rsid w:val="00D75A53"/>
    <w:rsid w:val="00D77F1B"/>
    <w:rsid w:val="00D8043E"/>
    <w:rsid w:val="00D80A03"/>
    <w:rsid w:val="00D8589A"/>
    <w:rsid w:val="00D86DC0"/>
    <w:rsid w:val="00D8734F"/>
    <w:rsid w:val="00D92690"/>
    <w:rsid w:val="00D93803"/>
    <w:rsid w:val="00D93FC3"/>
    <w:rsid w:val="00D9501D"/>
    <w:rsid w:val="00D96E4E"/>
    <w:rsid w:val="00DA399B"/>
    <w:rsid w:val="00DA41D7"/>
    <w:rsid w:val="00DA6627"/>
    <w:rsid w:val="00DB16B7"/>
    <w:rsid w:val="00DB1C46"/>
    <w:rsid w:val="00DB3413"/>
    <w:rsid w:val="00DB37F3"/>
    <w:rsid w:val="00DC2B08"/>
    <w:rsid w:val="00DC36D0"/>
    <w:rsid w:val="00DC3A6B"/>
    <w:rsid w:val="00DC4041"/>
    <w:rsid w:val="00DC52BA"/>
    <w:rsid w:val="00DC5D2E"/>
    <w:rsid w:val="00DC6B08"/>
    <w:rsid w:val="00DD0570"/>
    <w:rsid w:val="00DD0A86"/>
    <w:rsid w:val="00DD144C"/>
    <w:rsid w:val="00DD20B1"/>
    <w:rsid w:val="00DD29B2"/>
    <w:rsid w:val="00DD2B32"/>
    <w:rsid w:val="00DD2E64"/>
    <w:rsid w:val="00DD310F"/>
    <w:rsid w:val="00DD380D"/>
    <w:rsid w:val="00DD4478"/>
    <w:rsid w:val="00DD6578"/>
    <w:rsid w:val="00DD7A80"/>
    <w:rsid w:val="00DE1DE6"/>
    <w:rsid w:val="00DE2B1E"/>
    <w:rsid w:val="00DE4151"/>
    <w:rsid w:val="00DE4CFC"/>
    <w:rsid w:val="00DE4E0F"/>
    <w:rsid w:val="00DE58FD"/>
    <w:rsid w:val="00DE5B74"/>
    <w:rsid w:val="00DE61AF"/>
    <w:rsid w:val="00DF10D5"/>
    <w:rsid w:val="00DF2BEF"/>
    <w:rsid w:val="00DF2E02"/>
    <w:rsid w:val="00DF36DD"/>
    <w:rsid w:val="00DF497D"/>
    <w:rsid w:val="00E00914"/>
    <w:rsid w:val="00E009BB"/>
    <w:rsid w:val="00E00BF7"/>
    <w:rsid w:val="00E01139"/>
    <w:rsid w:val="00E01A28"/>
    <w:rsid w:val="00E01E10"/>
    <w:rsid w:val="00E03588"/>
    <w:rsid w:val="00E043B6"/>
    <w:rsid w:val="00E13061"/>
    <w:rsid w:val="00E147FD"/>
    <w:rsid w:val="00E16754"/>
    <w:rsid w:val="00E216B3"/>
    <w:rsid w:val="00E23AC3"/>
    <w:rsid w:val="00E24AF9"/>
    <w:rsid w:val="00E2507B"/>
    <w:rsid w:val="00E3396E"/>
    <w:rsid w:val="00E35775"/>
    <w:rsid w:val="00E35DF5"/>
    <w:rsid w:val="00E37730"/>
    <w:rsid w:val="00E43A45"/>
    <w:rsid w:val="00E44D93"/>
    <w:rsid w:val="00E463F6"/>
    <w:rsid w:val="00E46C4F"/>
    <w:rsid w:val="00E53C32"/>
    <w:rsid w:val="00E55C08"/>
    <w:rsid w:val="00E56A16"/>
    <w:rsid w:val="00E5715A"/>
    <w:rsid w:val="00E60C86"/>
    <w:rsid w:val="00E63512"/>
    <w:rsid w:val="00E64493"/>
    <w:rsid w:val="00E659AA"/>
    <w:rsid w:val="00E70435"/>
    <w:rsid w:val="00E71594"/>
    <w:rsid w:val="00E72E38"/>
    <w:rsid w:val="00E73AC4"/>
    <w:rsid w:val="00E73E59"/>
    <w:rsid w:val="00E74150"/>
    <w:rsid w:val="00E76DF3"/>
    <w:rsid w:val="00E80029"/>
    <w:rsid w:val="00E80CE7"/>
    <w:rsid w:val="00E82BD7"/>
    <w:rsid w:val="00E853CE"/>
    <w:rsid w:val="00E86760"/>
    <w:rsid w:val="00E87617"/>
    <w:rsid w:val="00E87623"/>
    <w:rsid w:val="00E87E04"/>
    <w:rsid w:val="00E91011"/>
    <w:rsid w:val="00E915D6"/>
    <w:rsid w:val="00E93AE2"/>
    <w:rsid w:val="00E9419B"/>
    <w:rsid w:val="00E9467B"/>
    <w:rsid w:val="00E94D55"/>
    <w:rsid w:val="00E95B22"/>
    <w:rsid w:val="00E96BAF"/>
    <w:rsid w:val="00E9733C"/>
    <w:rsid w:val="00E97895"/>
    <w:rsid w:val="00EA03C8"/>
    <w:rsid w:val="00EA1446"/>
    <w:rsid w:val="00EA23BE"/>
    <w:rsid w:val="00EA27B2"/>
    <w:rsid w:val="00EA3917"/>
    <w:rsid w:val="00EA6422"/>
    <w:rsid w:val="00EB0302"/>
    <w:rsid w:val="00EB6B4D"/>
    <w:rsid w:val="00EC002B"/>
    <w:rsid w:val="00EC017B"/>
    <w:rsid w:val="00EC2EBF"/>
    <w:rsid w:val="00EC74C8"/>
    <w:rsid w:val="00EC7862"/>
    <w:rsid w:val="00EC7B4A"/>
    <w:rsid w:val="00ED4825"/>
    <w:rsid w:val="00ED67B5"/>
    <w:rsid w:val="00ED6F6F"/>
    <w:rsid w:val="00EE1D9B"/>
    <w:rsid w:val="00EE1E4D"/>
    <w:rsid w:val="00EE591E"/>
    <w:rsid w:val="00EF0A6A"/>
    <w:rsid w:val="00EF129D"/>
    <w:rsid w:val="00EF48CE"/>
    <w:rsid w:val="00EF53C1"/>
    <w:rsid w:val="00EF5B16"/>
    <w:rsid w:val="00EF6140"/>
    <w:rsid w:val="00EF7807"/>
    <w:rsid w:val="00EF7B7F"/>
    <w:rsid w:val="00F017CE"/>
    <w:rsid w:val="00F04353"/>
    <w:rsid w:val="00F0681E"/>
    <w:rsid w:val="00F07F21"/>
    <w:rsid w:val="00F113B2"/>
    <w:rsid w:val="00F14654"/>
    <w:rsid w:val="00F14951"/>
    <w:rsid w:val="00F16D0C"/>
    <w:rsid w:val="00F214F5"/>
    <w:rsid w:val="00F21B92"/>
    <w:rsid w:val="00F221CD"/>
    <w:rsid w:val="00F24958"/>
    <w:rsid w:val="00F253AD"/>
    <w:rsid w:val="00F26F4E"/>
    <w:rsid w:val="00F3070A"/>
    <w:rsid w:val="00F30B7D"/>
    <w:rsid w:val="00F30C71"/>
    <w:rsid w:val="00F30E31"/>
    <w:rsid w:val="00F31058"/>
    <w:rsid w:val="00F3129A"/>
    <w:rsid w:val="00F3492E"/>
    <w:rsid w:val="00F35309"/>
    <w:rsid w:val="00F35853"/>
    <w:rsid w:val="00F35A7A"/>
    <w:rsid w:val="00F360A0"/>
    <w:rsid w:val="00F3660E"/>
    <w:rsid w:val="00F36868"/>
    <w:rsid w:val="00F40494"/>
    <w:rsid w:val="00F427E8"/>
    <w:rsid w:val="00F43383"/>
    <w:rsid w:val="00F46E1A"/>
    <w:rsid w:val="00F478BD"/>
    <w:rsid w:val="00F50172"/>
    <w:rsid w:val="00F502D8"/>
    <w:rsid w:val="00F52219"/>
    <w:rsid w:val="00F52509"/>
    <w:rsid w:val="00F53991"/>
    <w:rsid w:val="00F544BF"/>
    <w:rsid w:val="00F56013"/>
    <w:rsid w:val="00F570EC"/>
    <w:rsid w:val="00F61656"/>
    <w:rsid w:val="00F62FFE"/>
    <w:rsid w:val="00F6332E"/>
    <w:rsid w:val="00F6352E"/>
    <w:rsid w:val="00F64734"/>
    <w:rsid w:val="00F64CCD"/>
    <w:rsid w:val="00F671C5"/>
    <w:rsid w:val="00F67388"/>
    <w:rsid w:val="00F67D94"/>
    <w:rsid w:val="00F71932"/>
    <w:rsid w:val="00F72CC6"/>
    <w:rsid w:val="00F74329"/>
    <w:rsid w:val="00F75BFF"/>
    <w:rsid w:val="00F772F9"/>
    <w:rsid w:val="00F80B59"/>
    <w:rsid w:val="00F84A5F"/>
    <w:rsid w:val="00F942EF"/>
    <w:rsid w:val="00F95BFC"/>
    <w:rsid w:val="00F95F62"/>
    <w:rsid w:val="00F972C3"/>
    <w:rsid w:val="00F97F93"/>
    <w:rsid w:val="00FA1947"/>
    <w:rsid w:val="00FA30BF"/>
    <w:rsid w:val="00FA3853"/>
    <w:rsid w:val="00FA3911"/>
    <w:rsid w:val="00FA404F"/>
    <w:rsid w:val="00FA4820"/>
    <w:rsid w:val="00FA5DE6"/>
    <w:rsid w:val="00FA6384"/>
    <w:rsid w:val="00FA76DE"/>
    <w:rsid w:val="00FB3522"/>
    <w:rsid w:val="00FB55C0"/>
    <w:rsid w:val="00FB5A7D"/>
    <w:rsid w:val="00FB6488"/>
    <w:rsid w:val="00FB7393"/>
    <w:rsid w:val="00FC2832"/>
    <w:rsid w:val="00FC3D25"/>
    <w:rsid w:val="00FC5A33"/>
    <w:rsid w:val="00FC5CD3"/>
    <w:rsid w:val="00FD0C42"/>
    <w:rsid w:val="00FD1BF1"/>
    <w:rsid w:val="00FD4953"/>
    <w:rsid w:val="00FD4BD4"/>
    <w:rsid w:val="00FD5323"/>
    <w:rsid w:val="00FD6B7A"/>
    <w:rsid w:val="00FD7545"/>
    <w:rsid w:val="00FD7BF4"/>
    <w:rsid w:val="00FE0DF9"/>
    <w:rsid w:val="00FE1340"/>
    <w:rsid w:val="00FE2CCD"/>
    <w:rsid w:val="00FE38E8"/>
    <w:rsid w:val="00FE3FDB"/>
    <w:rsid w:val="00FE4ACE"/>
    <w:rsid w:val="00FE63DB"/>
    <w:rsid w:val="00FF22B5"/>
    <w:rsid w:val="00FF265F"/>
    <w:rsid w:val="00FF33CD"/>
    <w:rsid w:val="00FF516E"/>
    <w:rsid w:val="00FF52B6"/>
    <w:rsid w:val="00FF5B6F"/>
    <w:rsid w:val="00FF6B30"/>
    <w:rsid w:val="00FF75FD"/>
    <w:rsid w:val="0292790E"/>
    <w:rsid w:val="02F4884D"/>
    <w:rsid w:val="0364B769"/>
    <w:rsid w:val="0443623C"/>
    <w:rsid w:val="048F0651"/>
    <w:rsid w:val="049A705F"/>
    <w:rsid w:val="04EFA80D"/>
    <w:rsid w:val="04FDA009"/>
    <w:rsid w:val="05B8B581"/>
    <w:rsid w:val="05C405BF"/>
    <w:rsid w:val="06CF1128"/>
    <w:rsid w:val="076D5E8F"/>
    <w:rsid w:val="080E3C6B"/>
    <w:rsid w:val="0897ED9C"/>
    <w:rsid w:val="09D28280"/>
    <w:rsid w:val="0A2DF84E"/>
    <w:rsid w:val="0AA4F283"/>
    <w:rsid w:val="0AD05D87"/>
    <w:rsid w:val="0B67A15A"/>
    <w:rsid w:val="0CCBD21F"/>
    <w:rsid w:val="0D41499C"/>
    <w:rsid w:val="0EC6A7EA"/>
    <w:rsid w:val="0FB26255"/>
    <w:rsid w:val="13CF2E69"/>
    <w:rsid w:val="15CA82BD"/>
    <w:rsid w:val="16AFC58A"/>
    <w:rsid w:val="17D0B8F1"/>
    <w:rsid w:val="189D80B1"/>
    <w:rsid w:val="19125E07"/>
    <w:rsid w:val="19557106"/>
    <w:rsid w:val="19D16E30"/>
    <w:rsid w:val="1B9A31BC"/>
    <w:rsid w:val="1BB8D680"/>
    <w:rsid w:val="1C81D8F1"/>
    <w:rsid w:val="1D8DE9FF"/>
    <w:rsid w:val="1FDA91AD"/>
    <w:rsid w:val="2067088C"/>
    <w:rsid w:val="215825A0"/>
    <w:rsid w:val="21977600"/>
    <w:rsid w:val="21A26A09"/>
    <w:rsid w:val="21F871E4"/>
    <w:rsid w:val="2218A312"/>
    <w:rsid w:val="23B5A7F2"/>
    <w:rsid w:val="24938396"/>
    <w:rsid w:val="25B0940D"/>
    <w:rsid w:val="25EFCCE7"/>
    <w:rsid w:val="2802A867"/>
    <w:rsid w:val="284A5835"/>
    <w:rsid w:val="28EFE3C6"/>
    <w:rsid w:val="293687E4"/>
    <w:rsid w:val="2A1637C5"/>
    <w:rsid w:val="2AFED732"/>
    <w:rsid w:val="2B17571B"/>
    <w:rsid w:val="2B4DBF89"/>
    <w:rsid w:val="2C6B3D1C"/>
    <w:rsid w:val="2C8B3D13"/>
    <w:rsid w:val="2D772810"/>
    <w:rsid w:val="2DA81138"/>
    <w:rsid w:val="2DE91464"/>
    <w:rsid w:val="2E57425A"/>
    <w:rsid w:val="2E599E89"/>
    <w:rsid w:val="2F0D5E89"/>
    <w:rsid w:val="2F33A8EC"/>
    <w:rsid w:val="2F64E688"/>
    <w:rsid w:val="300C9360"/>
    <w:rsid w:val="31A9F733"/>
    <w:rsid w:val="328111FC"/>
    <w:rsid w:val="3351D203"/>
    <w:rsid w:val="336A4ACC"/>
    <w:rsid w:val="33B655D3"/>
    <w:rsid w:val="34EBC8FC"/>
    <w:rsid w:val="3530A232"/>
    <w:rsid w:val="35440BD7"/>
    <w:rsid w:val="3559522E"/>
    <w:rsid w:val="35919B78"/>
    <w:rsid w:val="35D95729"/>
    <w:rsid w:val="35F706C5"/>
    <w:rsid w:val="362C555E"/>
    <w:rsid w:val="36ABF457"/>
    <w:rsid w:val="37EF80C3"/>
    <w:rsid w:val="3A097B1C"/>
    <w:rsid w:val="3A1A5622"/>
    <w:rsid w:val="3A833739"/>
    <w:rsid w:val="3B17FCB9"/>
    <w:rsid w:val="3BF37BB1"/>
    <w:rsid w:val="3C74729F"/>
    <w:rsid w:val="3C91E05E"/>
    <w:rsid w:val="3C986992"/>
    <w:rsid w:val="3CBA6786"/>
    <w:rsid w:val="3E959235"/>
    <w:rsid w:val="3EEB8829"/>
    <w:rsid w:val="3FA1800D"/>
    <w:rsid w:val="3FB206F0"/>
    <w:rsid w:val="402DFC6A"/>
    <w:rsid w:val="42676360"/>
    <w:rsid w:val="439A184B"/>
    <w:rsid w:val="46FD593E"/>
    <w:rsid w:val="47A33678"/>
    <w:rsid w:val="47B1178D"/>
    <w:rsid w:val="48129DE9"/>
    <w:rsid w:val="489962FC"/>
    <w:rsid w:val="48C526C8"/>
    <w:rsid w:val="49FA1B7A"/>
    <w:rsid w:val="4AA76815"/>
    <w:rsid w:val="4B32F462"/>
    <w:rsid w:val="4B7600BB"/>
    <w:rsid w:val="4BC6A6FA"/>
    <w:rsid w:val="4D6F1462"/>
    <w:rsid w:val="4ECC55A1"/>
    <w:rsid w:val="4FFACE0F"/>
    <w:rsid w:val="51DB9F76"/>
    <w:rsid w:val="51E0544F"/>
    <w:rsid w:val="52804666"/>
    <w:rsid w:val="52C08DAD"/>
    <w:rsid w:val="536E96F1"/>
    <w:rsid w:val="5394CCA6"/>
    <w:rsid w:val="53C1F284"/>
    <w:rsid w:val="541F7192"/>
    <w:rsid w:val="542B494A"/>
    <w:rsid w:val="5491017B"/>
    <w:rsid w:val="55175025"/>
    <w:rsid w:val="5799CD6F"/>
    <w:rsid w:val="5A362EB3"/>
    <w:rsid w:val="5A39FD0A"/>
    <w:rsid w:val="5B06AE8F"/>
    <w:rsid w:val="5BE4DAF7"/>
    <w:rsid w:val="5D38CA9B"/>
    <w:rsid w:val="5D7BFB0D"/>
    <w:rsid w:val="5D84207D"/>
    <w:rsid w:val="5E3E34C6"/>
    <w:rsid w:val="5F2A6987"/>
    <w:rsid w:val="60132CC6"/>
    <w:rsid w:val="60F7EE87"/>
    <w:rsid w:val="60F9C661"/>
    <w:rsid w:val="6113B71B"/>
    <w:rsid w:val="629776B0"/>
    <w:rsid w:val="644B9A41"/>
    <w:rsid w:val="64DE5BE8"/>
    <w:rsid w:val="652E11D1"/>
    <w:rsid w:val="65AB4C94"/>
    <w:rsid w:val="674E5BF6"/>
    <w:rsid w:val="677DDBDF"/>
    <w:rsid w:val="68896D83"/>
    <w:rsid w:val="69B34EA8"/>
    <w:rsid w:val="6AD282DA"/>
    <w:rsid w:val="6AF8364E"/>
    <w:rsid w:val="6C9D2647"/>
    <w:rsid w:val="6D2298AF"/>
    <w:rsid w:val="6DB29A5E"/>
    <w:rsid w:val="6E6BCE5F"/>
    <w:rsid w:val="6EA592E5"/>
    <w:rsid w:val="6FD4A5B1"/>
    <w:rsid w:val="6FFFF25B"/>
    <w:rsid w:val="70B04050"/>
    <w:rsid w:val="70DAFE6E"/>
    <w:rsid w:val="721CAE4C"/>
    <w:rsid w:val="72A67E66"/>
    <w:rsid w:val="72F8AE44"/>
    <w:rsid w:val="74B071E5"/>
    <w:rsid w:val="74D58011"/>
    <w:rsid w:val="7505FF86"/>
    <w:rsid w:val="794130AA"/>
    <w:rsid w:val="7C5F8569"/>
    <w:rsid w:val="7C883DE5"/>
    <w:rsid w:val="7C985190"/>
    <w:rsid w:val="7E7209A0"/>
    <w:rsid w:val="7E838B36"/>
    <w:rsid w:val="7FCB0A74"/>
    <w:rsid w:val="7FF157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8EF5"/>
  <w15:chartTrackingRefBased/>
  <w15:docId w15:val="{2F5CEF7B-4399-4A5D-B922-837078CBB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1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1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1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1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1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1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609"/>
    <w:rPr>
      <w:rFonts w:eastAsiaTheme="majorEastAsia" w:cstheme="majorBidi"/>
      <w:color w:val="272727" w:themeColor="text1" w:themeTint="D8"/>
    </w:rPr>
  </w:style>
  <w:style w:type="paragraph" w:styleId="Title">
    <w:name w:val="Title"/>
    <w:basedOn w:val="Normal"/>
    <w:next w:val="Normal"/>
    <w:link w:val="TitleChar"/>
    <w:uiPriority w:val="10"/>
    <w:qFormat/>
    <w:rsid w:val="00911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609"/>
    <w:pPr>
      <w:spacing w:before="160"/>
      <w:jc w:val="center"/>
    </w:pPr>
    <w:rPr>
      <w:i/>
      <w:iCs/>
      <w:color w:val="404040" w:themeColor="text1" w:themeTint="BF"/>
    </w:rPr>
  </w:style>
  <w:style w:type="character" w:customStyle="1" w:styleId="QuoteChar">
    <w:name w:val="Quote Char"/>
    <w:basedOn w:val="DefaultParagraphFont"/>
    <w:link w:val="Quote"/>
    <w:uiPriority w:val="29"/>
    <w:rsid w:val="00911609"/>
    <w:rPr>
      <w:i/>
      <w:iCs/>
      <w:color w:val="404040" w:themeColor="text1" w:themeTint="BF"/>
    </w:rPr>
  </w:style>
  <w:style w:type="paragraph" w:styleId="ListParagraph">
    <w:name w:val="List Paragraph"/>
    <w:basedOn w:val="Normal"/>
    <w:uiPriority w:val="34"/>
    <w:qFormat/>
    <w:rsid w:val="00911609"/>
    <w:pPr>
      <w:ind w:left="720"/>
      <w:contextualSpacing/>
    </w:pPr>
  </w:style>
  <w:style w:type="character" w:styleId="IntenseEmphasis">
    <w:name w:val="Intense Emphasis"/>
    <w:basedOn w:val="DefaultParagraphFont"/>
    <w:uiPriority w:val="21"/>
    <w:qFormat/>
    <w:rsid w:val="00911609"/>
    <w:rPr>
      <w:i/>
      <w:iCs/>
      <w:color w:val="0F4761" w:themeColor="accent1" w:themeShade="BF"/>
    </w:rPr>
  </w:style>
  <w:style w:type="paragraph" w:styleId="IntenseQuote">
    <w:name w:val="Intense Quote"/>
    <w:basedOn w:val="Normal"/>
    <w:next w:val="Normal"/>
    <w:link w:val="IntenseQuoteChar"/>
    <w:uiPriority w:val="30"/>
    <w:qFormat/>
    <w:rsid w:val="00911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609"/>
    <w:rPr>
      <w:i/>
      <w:iCs/>
      <w:color w:val="0F4761" w:themeColor="accent1" w:themeShade="BF"/>
    </w:rPr>
  </w:style>
  <w:style w:type="character" w:styleId="IntenseReference">
    <w:name w:val="Intense Reference"/>
    <w:basedOn w:val="DefaultParagraphFont"/>
    <w:uiPriority w:val="32"/>
    <w:qFormat/>
    <w:rsid w:val="00911609"/>
    <w:rPr>
      <w:b/>
      <w:bCs/>
      <w:smallCaps/>
      <w:color w:val="0F4761" w:themeColor="accent1" w:themeShade="BF"/>
      <w:spacing w:val="5"/>
    </w:rPr>
  </w:style>
  <w:style w:type="paragraph" w:styleId="Footer">
    <w:name w:val="footer"/>
    <w:basedOn w:val="Normal"/>
    <w:link w:val="FooterChar"/>
    <w:uiPriority w:val="99"/>
    <w:unhideWhenUsed/>
    <w:rsid w:val="009116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609"/>
  </w:style>
  <w:style w:type="paragraph" w:styleId="NormalWeb">
    <w:name w:val="Normal (Web)"/>
    <w:basedOn w:val="Normal"/>
    <w:uiPriority w:val="99"/>
    <w:semiHidden/>
    <w:unhideWhenUsed/>
    <w:rsid w:val="00BF3AB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7">
    <w:name w:val="citation-27"/>
    <w:basedOn w:val="DefaultParagraphFont"/>
    <w:rsid w:val="00BF3AB1"/>
  </w:style>
  <w:style w:type="character" w:customStyle="1" w:styleId="citation-26">
    <w:name w:val="citation-26"/>
    <w:basedOn w:val="DefaultParagraphFont"/>
    <w:rsid w:val="00BF3AB1"/>
  </w:style>
  <w:style w:type="character" w:customStyle="1" w:styleId="math-inline">
    <w:name w:val="math-inline"/>
    <w:basedOn w:val="DefaultParagraphFont"/>
    <w:rsid w:val="00BF3AB1"/>
  </w:style>
  <w:style w:type="character" w:customStyle="1" w:styleId="citation-25">
    <w:name w:val="citation-25"/>
    <w:basedOn w:val="DefaultParagraphFont"/>
    <w:rsid w:val="00BF3AB1"/>
  </w:style>
  <w:style w:type="character" w:customStyle="1" w:styleId="citation-24">
    <w:name w:val="citation-24"/>
    <w:basedOn w:val="DefaultParagraphFont"/>
    <w:rsid w:val="00BF3AB1"/>
  </w:style>
  <w:style w:type="character" w:customStyle="1" w:styleId="citation-23">
    <w:name w:val="citation-23"/>
    <w:basedOn w:val="DefaultParagraphFont"/>
    <w:rsid w:val="00BF3AB1"/>
  </w:style>
  <w:style w:type="character" w:customStyle="1" w:styleId="citation-22">
    <w:name w:val="citation-22"/>
    <w:basedOn w:val="DefaultParagraphFont"/>
    <w:rsid w:val="00BF3AB1"/>
  </w:style>
  <w:style w:type="paragraph" w:styleId="FootnoteText">
    <w:name w:val="footnote text"/>
    <w:basedOn w:val="Normal"/>
    <w:link w:val="FootnoteTextChar"/>
    <w:uiPriority w:val="99"/>
    <w:unhideWhenUsed/>
    <w:rsid w:val="00F3660E"/>
    <w:pPr>
      <w:spacing w:after="0" w:line="240" w:lineRule="auto"/>
    </w:pPr>
    <w:rPr>
      <w:sz w:val="20"/>
      <w:szCs w:val="20"/>
    </w:rPr>
  </w:style>
  <w:style w:type="character" w:customStyle="1" w:styleId="FootnoteTextChar">
    <w:name w:val="Footnote Text Char"/>
    <w:basedOn w:val="DefaultParagraphFont"/>
    <w:link w:val="FootnoteText"/>
    <w:uiPriority w:val="99"/>
    <w:rsid w:val="00F3660E"/>
    <w:rPr>
      <w:sz w:val="20"/>
      <w:szCs w:val="20"/>
    </w:rPr>
  </w:style>
  <w:style w:type="character" w:styleId="FootnoteReference">
    <w:name w:val="footnote reference"/>
    <w:basedOn w:val="DefaultParagraphFont"/>
    <w:uiPriority w:val="99"/>
    <w:semiHidden/>
    <w:unhideWhenUsed/>
    <w:rsid w:val="00F3660E"/>
    <w:rPr>
      <w:vertAlign w:val="superscript"/>
    </w:rPr>
  </w:style>
  <w:style w:type="paragraph" w:styleId="Header">
    <w:name w:val="header"/>
    <w:basedOn w:val="Normal"/>
    <w:link w:val="HeaderChar"/>
    <w:uiPriority w:val="99"/>
    <w:unhideWhenUsed/>
    <w:rsid w:val="00AC18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818"/>
  </w:style>
  <w:style w:type="paragraph" w:styleId="CommentText">
    <w:name w:val="annotation text"/>
    <w:basedOn w:val="Normal"/>
    <w:link w:val="CommentTextChar"/>
    <w:uiPriority w:val="99"/>
    <w:unhideWhenUsed/>
    <w:rsid w:val="008A0CA2"/>
    <w:pPr>
      <w:spacing w:line="240" w:lineRule="auto"/>
    </w:pPr>
    <w:rPr>
      <w:sz w:val="20"/>
      <w:szCs w:val="20"/>
    </w:rPr>
  </w:style>
  <w:style w:type="character" w:customStyle="1" w:styleId="CommentTextChar">
    <w:name w:val="Comment Text Char"/>
    <w:basedOn w:val="DefaultParagraphFont"/>
    <w:link w:val="CommentText"/>
    <w:uiPriority w:val="99"/>
    <w:rsid w:val="008A0CA2"/>
    <w:rPr>
      <w:sz w:val="20"/>
      <w:szCs w:val="20"/>
    </w:rPr>
  </w:style>
  <w:style w:type="character" w:styleId="CommentReference">
    <w:name w:val="annotation reference"/>
    <w:basedOn w:val="DefaultParagraphFont"/>
    <w:uiPriority w:val="99"/>
    <w:semiHidden/>
    <w:unhideWhenUsed/>
    <w:rsid w:val="008A0CA2"/>
    <w:rPr>
      <w:sz w:val="16"/>
      <w:szCs w:val="16"/>
    </w:rPr>
  </w:style>
  <w:style w:type="paragraph" w:styleId="Revision">
    <w:name w:val="Revision"/>
    <w:hidden/>
    <w:uiPriority w:val="99"/>
    <w:semiHidden/>
    <w:rsid w:val="00DD0570"/>
    <w:pPr>
      <w:spacing w:after="0" w:line="240" w:lineRule="auto"/>
    </w:pPr>
  </w:style>
  <w:style w:type="character" w:styleId="Hyperlink">
    <w:name w:val="Hyperlink"/>
    <w:basedOn w:val="DefaultParagraphFont"/>
    <w:uiPriority w:val="99"/>
    <w:unhideWhenUsed/>
    <w:rsid w:val="0092321D"/>
    <w:rPr>
      <w:color w:val="467886" w:themeColor="hyperlink"/>
      <w:u w:val="single"/>
    </w:rPr>
  </w:style>
  <w:style w:type="character" w:styleId="UnresolvedMention">
    <w:name w:val="Unresolved Mention"/>
    <w:basedOn w:val="DefaultParagraphFont"/>
    <w:uiPriority w:val="99"/>
    <w:semiHidden/>
    <w:unhideWhenUsed/>
    <w:rsid w:val="0092321D"/>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E01139"/>
    <w:rPr>
      <w:b/>
      <w:bCs/>
    </w:rPr>
  </w:style>
  <w:style w:type="character" w:customStyle="1" w:styleId="CommentSubjectChar">
    <w:name w:val="Comment Subject Char"/>
    <w:basedOn w:val="CommentTextChar"/>
    <w:link w:val="CommentSubject"/>
    <w:uiPriority w:val="99"/>
    <w:semiHidden/>
    <w:rsid w:val="00E011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infoecopol.2025.101134" TargetMode="External"/><Relationship Id="rId13" Type="http://schemas.openxmlformats.org/officeDocument/2006/relationships/theme" Target="theme/theme1.xml"/><Relationship Id="rId18" Type="http://schemas.openxmlformats.org/officeDocument/2006/relationships/customXml" Target="../customXml/item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5.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WBDocument" ma:contentTypeID="0x010100F4C63C3BD852AE468EAEFD0E6C57C64F0200A81E7791F030E44BA30AFE930C6F7C3C" ma:contentTypeVersion="21" ma:contentTypeDescription="" ma:contentTypeScope="" ma:versionID="d456002ab54eb80784c7e1c3bb794e3d">
  <xsd:schema xmlns:xsd="http://www.w3.org/2001/XMLSchema" xmlns:xs="http://www.w3.org/2001/XMLSchema" xmlns:p="http://schemas.microsoft.com/office/2006/metadata/properties" xmlns:ns3="3e02667f-0271-471b-bd6e-11a2e16def1d" targetNamespace="http://schemas.microsoft.com/office/2006/metadata/properties" ma:root="true" ma:fieldsID="d1af80b4ccc61e680a613b3b151af0a8" ns3:_="">
    <xsd:import namespace="3e02667f-0271-471b-bd6e-11a2e16def1d"/>
    <xsd:element name="properties">
      <xsd:complexType>
        <xsd:sequence>
          <xsd:element name="documentManagement">
            <xsd:complexType>
              <xsd:all>
                <xsd:element ref="ns3:WBDocs_Document_Date" minOccurs="0"/>
                <xsd:element ref="ns3:WBDocs_Information_Classification"/>
                <xsd:element ref="ns3:TaxCatchAll" minOccurs="0"/>
                <xsd:element ref="ns3:TaxCatchAllLabel" minOccurs="0"/>
                <xsd:element ref="ns3:_dlc_DocId" minOccurs="0"/>
                <xsd:element ref="ns3:_dlc_DocIdUrl" minOccurs="0"/>
                <xsd:element ref="ns3:_dlc_DocIdPersistId" minOccurs="0"/>
                <xsd:element ref="ns3:WBDocs_Access_To_Info_Exception" minOccurs="0"/>
                <xsd:element ref="ns3:o1cb080a3dca4eb8a0fd03c7cc8bf8f7" minOccurs="0"/>
                <xsd:element ref="ns3:i008215bacac45029ee8cafff4c8e93b" minOccurs="0"/>
                <xsd:element ref="ns3:OneCMS_Subcategory" minOccurs="0"/>
                <xsd:element ref="ns3:OneCMS_Category" minOccurs="0"/>
                <xsd:element ref="ns3:Abstr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WBDocs_Document_Date" ma:index="3" nillable="true" ma:displayName="Document Date" ma:default="[today]" ma:format="DateTime" ma:internalName="WBDocs_Document_Date" ma:readOnly="false">
      <xsd:simpleType>
        <xsd:restriction base="dms:DateTime"/>
      </xsd:simpleType>
    </xsd:element>
    <xsd:element name="WBDocs_Information_Classification" ma:index="4" ma:displayName="Information Classification" ma:default="Official Use Only" ma:format="Dropdown" ma:internalName="WBDocs_Information_Classification" ma:readOnly="false">
      <xsd:simpleType>
        <xsd:restriction base="dms:Choice">
          <xsd:enumeration value="Public"/>
          <xsd:enumeration value="Official Use Only"/>
          <xsd:enumeration value="Confidential"/>
          <xsd:enumeration value="Strictly Confidential"/>
        </xsd:restriction>
      </xsd:simpleType>
    </xsd:element>
    <xsd:element name="TaxCatchAll" ma:index="6" nillable="true" ma:displayName="Taxonomy Catch All Column" ma:hidden="true" ma:list="{cd19f318-dc65-4800-91a4-dc4e14dfd073}" ma:internalName="TaxCatchAll" ma:showField="CatchAllData" ma:web="5dde044e-7813-4fb7-ad9f-0b2cd1e1138a">
      <xsd:complexType>
        <xsd:complexContent>
          <xsd:extension base="dms:MultiChoiceLookup">
            <xsd:sequence>
              <xsd:element name="Value" type="dms:Lookup" maxOccurs="unbounded" minOccurs="0" nillable="true"/>
            </xsd:sequence>
          </xsd:extension>
        </xsd:complexContent>
      </xsd:complexType>
    </xsd:element>
    <xsd:element name="TaxCatchAllLabel" ma:index="7" nillable="true" ma:displayName="Taxonomy Catch All Column1" ma:hidden="true" ma:list="{cd19f318-dc65-4800-91a4-dc4e14dfd073}" ma:internalName="TaxCatchAllLabel" ma:readOnly="true" ma:showField="CatchAllDataLabel" ma:web="5dde044e-7813-4fb7-ad9f-0b2cd1e1138a">
      <xsd:complexType>
        <xsd:complexContent>
          <xsd:extension base="dms:MultiChoiceLookup">
            <xsd:sequence>
              <xsd:element name="Value" type="dms:Lookup" maxOccurs="unbounded" minOccurs="0" nillable="true"/>
            </xsd:sequence>
          </xsd:extension>
        </xsd:complexContent>
      </xsd:complex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WBDocs_Access_To_Info_Exception" ma:index="13" nillable="true" ma:displayName="Access to Info Exception" ma:default="12. Not Assessed" ma:format="Dropdown" ma:internalName="WBDocs_Access_To_Info_Exception">
      <xsd:simpleType>
        <xsd:restriction base="dms:Choice">
          <xsd:enumeration value="1. Personal"/>
          <xsd:enumeration value="2. Executive Director's Communications"/>
          <xsd:enumeration value="3. Board Ethics Committee"/>
          <xsd:enumeration value="4. Attorney-Client Privilege"/>
          <xsd:enumeration value="5. Security &amp; Safety"/>
          <xsd:enumeration value="6. Other Disclosure Regimes"/>
          <xsd:enumeration value="7. Client / Third Party Confidence"/>
          <xsd:enumeration value="8. Corporate/Administrative"/>
          <xsd:enumeration value="9. Deliberative"/>
          <xsd:enumeration value="10a-c. Financial - Forecast/Analysis/Transactions"/>
          <xsd:enumeration value="10d. Financial - Banking &amp; Billing"/>
          <xsd:enumeration value="11. Bank's Prerogative to Restrict"/>
          <xsd:enumeration value="12. Not Assessed"/>
          <xsd:enumeration value="13. Not Applicable"/>
          <xsd:enumeration value="Unknown Policy Restriction"/>
        </xsd:restriction>
      </xsd:simpleType>
    </xsd:element>
    <xsd:element name="o1cb080a3dca4eb8a0fd03c7cc8bf8f7" ma:index="15" nillable="true" ma:taxonomy="true" ma:internalName="o1cb080a3dca4eb8a0fd03c7cc8bf8f7" ma:taxonomyFieldName="WBDocs_Local_Document_Type" ma:displayName="Local Document Type" ma:readOnly="false" ma:default="" ma:fieldId="{81cb080a-3dca-4eb8-a0fd-03c7cc8bf8f7}" ma:taxonomyMulti="true" ma:sspId="2a6c10d7-b926-4fc0-945e-3cbf5049f6bd" ma:termSetId="ec380048-e675-43f7-9194-41567bcb0af6" ma:anchorId="00000000-0000-0000-0000-000000000000" ma:open="false" ma:isKeyword="false">
      <xsd:complexType>
        <xsd:sequence>
          <xsd:element ref="pc:Terms" minOccurs="0" maxOccurs="1"/>
        </xsd:sequence>
      </xsd:complexType>
    </xsd:element>
    <xsd:element name="i008215bacac45029ee8cafff4c8e93b" ma:index="17" nillable="true" ma:taxonomy="true" ma:internalName="i008215bacac45029ee8cafff4c8e93b" ma:taxonomyFieldName="WBDocs_Originating_Unit" ma:displayName="Originating unit" ma:readOnly="false" ma:default="5;#ECACE - Office of the Chief Economist|22f13641-56a2-43d6-8ca7-d97012110011" ma:fieldId="{2008215b-acac-4502-9ee8-cafff4c8e93b}" ma:taxonomyMulti="true" ma:sspId="2a6c10d7-b926-4fc0-945e-3cbf5049f6bd" ma:termSetId="806c0147-d557-463e-8bb0-983f4f318bd5" ma:anchorId="00000000-0000-0000-0000-000000000000" ma:open="false" ma:isKeyword="false">
      <xsd:complexType>
        <xsd:sequence>
          <xsd:element ref="pc:Terms" minOccurs="0" maxOccurs="1"/>
        </xsd:sequence>
      </xsd:complexType>
    </xsd:element>
    <xsd:element name="OneCMS_Subcategory" ma:index="21" nillable="true" ma:displayName="Subcategory" ma:hidden="true" ma:internalName="OneCMS_Subcategory" ma:readOnly="false">
      <xsd:simpleType>
        <xsd:restriction base="dms:Text"/>
      </xsd:simpleType>
    </xsd:element>
    <xsd:element name="OneCMS_Category" ma:index="22" nillable="true" ma:displayName="Category" ma:hidden="true" ma:internalName="OneCMS_Category" ma:readOnly="false">
      <xsd:simpleType>
        <xsd:restriction base="dms:Text"/>
      </xsd:simpleType>
    </xsd:element>
    <xsd:element name="Abstract" ma:index="23" nillable="true" ma:displayName="Abstract" ma:hidden="true" ma:internalName="Abstract" ma:readOnly="fals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1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2a6c10d7-b926-4fc0-945e-3cbf5049f6bd" ContentTypeId="0x010100F4C63C3BD852AE468EAEFD0E6C57C64F02" PreviousValue="false"/>
</file>

<file path=customXml/item4.xml><?xml version="1.0" encoding="utf-8"?>
<?mso-contentType ?>
<spe:Receivers xmlns:spe="http://schemas.microsoft.com/sharepoint/event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o1cb080a3dca4eb8a0fd03c7cc8bf8f7 xmlns="3e02667f-0271-471b-bd6e-11a2e16def1d">
      <Terms xmlns="http://schemas.microsoft.com/office/infopath/2007/PartnerControls"/>
    </o1cb080a3dca4eb8a0fd03c7cc8bf8f7>
    <Abstract xmlns="3e02667f-0271-471b-bd6e-11a2e16def1d" xsi:nil="true"/>
    <WBDocs_Access_To_Info_Exception xmlns="3e02667f-0271-471b-bd6e-11a2e16def1d">12. Not Assessed</WBDocs_Access_To_Info_Exception>
    <WBDocs_Document_Date xmlns="3e02667f-0271-471b-bd6e-11a2e16def1d">2026-03-02T18:38:32+00:00</WBDocs_Document_Date>
    <TaxCatchAll xmlns="3e02667f-0271-471b-bd6e-11a2e16def1d">
      <Value>5</Value>
    </TaxCatchAll>
    <OneCMS_Subcategory xmlns="3e02667f-0271-471b-bd6e-11a2e16def1d" xsi:nil="true"/>
    <i008215bacac45029ee8cafff4c8e93b xmlns="3e02667f-0271-471b-bd6e-11a2e16def1d">
      <Terms xmlns="http://schemas.microsoft.com/office/infopath/2007/PartnerControls">
        <TermInfo xmlns="http://schemas.microsoft.com/office/infopath/2007/PartnerControls">
          <TermName xmlns="http://schemas.microsoft.com/office/infopath/2007/PartnerControls">ECACE - Office of the Chief Economist</TermName>
          <TermId xmlns="http://schemas.microsoft.com/office/infopath/2007/PartnerControls">22f13641-56a2-43d6-8ca7-d97012110011</TermId>
        </TermInfo>
      </Terms>
    </i008215bacac45029ee8cafff4c8e93b>
    <WBDocs_Information_Classification xmlns="3e02667f-0271-471b-bd6e-11a2e16def1d">Official Use Only</WBDocs_Information_Classification>
    <OneCMS_Category xmlns="3e02667f-0271-471b-bd6e-11a2e16def1d" xsi:nil="true"/>
  </documentManagement>
</p:properties>
</file>

<file path=customXml/itemProps1.xml><?xml version="1.0" encoding="utf-8"?>
<ds:datastoreItem xmlns:ds="http://schemas.openxmlformats.org/officeDocument/2006/customXml" ds:itemID="{4FAB4C99-9D74-486F-8FD5-E059AA6D9950}">
  <ds:schemaRefs>
    <ds:schemaRef ds:uri="http://schemas.openxmlformats.org/officeDocument/2006/bibliography"/>
  </ds:schemaRefs>
</ds:datastoreItem>
</file>

<file path=customXml/itemProps2.xml><?xml version="1.0" encoding="utf-8"?>
<ds:datastoreItem xmlns:ds="http://schemas.openxmlformats.org/officeDocument/2006/customXml" ds:itemID="{A50E3E34-E267-4883-9717-5C39BB5113DF}"/>
</file>

<file path=customXml/itemProps3.xml><?xml version="1.0" encoding="utf-8"?>
<ds:datastoreItem xmlns:ds="http://schemas.openxmlformats.org/officeDocument/2006/customXml" ds:itemID="{8A0B0AB9-3B4C-4B1C-8129-942F97EA1D98}"/>
</file>

<file path=customXml/itemProps4.xml><?xml version="1.0" encoding="utf-8"?>
<ds:datastoreItem xmlns:ds="http://schemas.openxmlformats.org/officeDocument/2006/customXml" ds:itemID="{EB101176-E2D5-4472-B3AF-EA789CD1AF71}"/>
</file>

<file path=customXml/itemProps5.xml><?xml version="1.0" encoding="utf-8"?>
<ds:datastoreItem xmlns:ds="http://schemas.openxmlformats.org/officeDocument/2006/customXml" ds:itemID="{82412528-2BB0-43DA-AE21-FE00938D8A76}"/>
</file>

<file path=customXml/itemProps6.xml><?xml version="1.0" encoding="utf-8"?>
<ds:datastoreItem xmlns:ds="http://schemas.openxmlformats.org/officeDocument/2006/customXml" ds:itemID="{6E547F88-AB39-4773-AC34-6F38F60EA38E}"/>
</file>

<file path=docProps/app.xml><?xml version="1.0" encoding="utf-8"?>
<Properties xmlns="http://schemas.openxmlformats.org/officeDocument/2006/extended-properties" xmlns:vt="http://schemas.openxmlformats.org/officeDocument/2006/docPropsVTypes">
  <Template>Normal.dotm</Template>
  <TotalTime>1</TotalTime>
  <Pages>12</Pages>
  <Words>5103</Words>
  <Characters>33630</Characters>
  <Application>Microsoft Office Word</Application>
  <DocSecurity>0</DocSecurity>
  <Lines>454</Lines>
  <Paragraphs>128</Paragraphs>
  <ScaleCrop>false</ScaleCrop>
  <Company/>
  <LinksUpToDate>false</LinksUpToDate>
  <CharactersWithSpaces>38605</CharactersWithSpaces>
  <SharedDoc>false</SharedDoc>
  <HLinks>
    <vt:vector size="6" baseType="variant">
      <vt:variant>
        <vt:i4>5832772</vt:i4>
      </vt:variant>
      <vt:variant>
        <vt:i4>0</vt:i4>
      </vt:variant>
      <vt:variant>
        <vt:i4>0</vt:i4>
      </vt:variant>
      <vt:variant>
        <vt:i4>5</vt:i4>
      </vt:variant>
      <vt:variant>
        <vt:lpwstr>https://doi.org/10.1016/j.infoecopol.2025.101134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Charlita De Freitas</dc:creator>
  <cp:keywords/>
  <dc:description/>
  <cp:lastModifiedBy>Luciano Charlita De Freitas</cp:lastModifiedBy>
  <cp:revision>2</cp:revision>
  <cp:lastPrinted>2025-12-10T10:40:00Z</cp:lastPrinted>
  <dcterms:created xsi:type="dcterms:W3CDTF">2026-02-26T14:25:00Z</dcterms:created>
  <dcterms:modified xsi:type="dcterms:W3CDTF">2026-02-26T14:25:00Z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2c14c00b,2ef1d789,14b54c1</vt:lpwstr>
  </property>
  <property fmtid="{D5CDD505-2E9C-101B-9397-08002B2CF9AE}" pid="3" name="ClassificationContentMarkingFooterFontProps">
    <vt:lpwstr>#000000,10,Calibri</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2025-11-09T18:27:36Z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b3d4dd34-a6a0-4961-82b9-8b0aefa912e2</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y fmtid="{D5CDD505-2E9C-101B-9397-08002B2CF9AE}" pid="13" name="ContentTypeId">
    <vt:lpwstr>0x010100F4C63C3BD852AE468EAEFD0E6C57C64F0200A81E7791F030E44BA30AFE930C6F7C3C</vt:lpwstr>
  </property>
  <property fmtid="{D5CDD505-2E9C-101B-9397-08002B2CF9AE}" pid="14" name="WBDocs_Originating_Unit">
    <vt:lpwstr>5;#ECACE - Office of the Chief Economist|22f13641-56a2-43d6-8ca7-d97012110011</vt:lpwstr>
  </property>
  <property fmtid="{D5CDD505-2E9C-101B-9397-08002B2CF9AE}" pid="15" name="WBDocs_Local_Document_Type">
    <vt:lpwstr/>
  </property>
  <property fmtid="{D5CDD505-2E9C-101B-9397-08002B2CF9AE}" pid="16" name="MediaServiceImageTags">
    <vt:lpwstr/>
  </property>
  <property fmtid="{D5CDD505-2E9C-101B-9397-08002B2CF9AE}" pid="17" name="lcf76f155ced4ddcb4097134ff3c332f">
    <vt:lpwstr/>
  </property>
  <property fmtid="{D5CDD505-2E9C-101B-9397-08002B2CF9AE}" pid="19" name="docLang">
    <vt:lpwstr>en</vt:lpwstr>
  </property>
</Properties>
</file>