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20:20</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five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we develop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we calibrate the model for 85 countries using data on electricity prices, climate, data center construction costs, and inter-country network latency, correcting for energy subsidies that distort headline cost rankings. Third, we characterize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26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values closer to zero flag thinner cost advantages more easily erased by sovereignty frictions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 countries become exporters, 5 of them developing economies: Georgia, Indonesia, Kyrgyzstan, Tajikistan,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five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