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17:06</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frontier price is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$1.59</m:t>
        </m:r>
      </m:oMath>
      <w:r>
        <w:t xml:space="preserve">/hr. 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varies widely: Japan is the first country above the frontier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while China requires 20.3% and Saudi Arabia 13.0%. High-cost countries face much larger thresholds: Kyrgyzstan needs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xml:space="preserve"> and Iran 81.2%.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3012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30125"/>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