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v21  —  February 19, 2026  01:34</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sovereignty premium captures governments’ preference for domestic data processing. Calibration across 86 countries shows that energy-abundant economies have a comparative advantage in training compute, while regional inference hubs form around major demand centers. Because hardware costs are globally uniform, cross-country cost differences are small, making institutional quality, reliability, and policy constraints decisive for location of compute facilities. For energy-rich developing countries with limited export diversification, compute exports offer a pathway to convert natural resources into high-value digital services and integrate into the global economy.</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2" w:name="EpochAI2024txt"/>
      <w:hyperlink w:anchor="EpochAI2024" w:history="1">
        <w:r>
          <w:rPr>
            <w:color w:val="1F3864"/>
            <w:u w:val="single"/>
          </w:rPr>
          <w:t xml:space="preserve">Epoch AI 2024</w:t>
        </w:r>
      </w:hyperlink>
      <w:bookmarkEnd w:id="232"/>
      <w:r>
        <w:t xml:space="preserve">). Data centers accounted for approximately 1.5% of global electricity demand in 2024—more than the electricity consumption of France—a share projected to more than double by 2030 (</w:t>
      </w:r>
      <w:bookmarkStart w:id="245" w:name="IEA2025txt"/>
      <w:hyperlink w:anchor="IEA2025" w:history="1">
        <w:r>
          <w:rPr>
            <w:color w:val="1F3864"/>
            <w:u w:val="single"/>
          </w:rPr>
          <w:t xml:space="preserve">IEA 2025</w:t>
        </w:r>
      </w:hyperlink>
      <w:bookmarkEnd w:id="245"/>
      <w:r>
        <w:t xml:space="preserve">). AI-oriented facilities are qualitatively different from traditional cloud or enterprise data centers. They deploy thousands of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FLOP exporting is a form of value chain upgrading—moving from low-value to higher-value activities within an industry. Rather than exporting raw energy resources as primary commodities, countries can convert electricity into a higher value-added digital service. For energy-rich developing countries, FLOP exporting offers a route up the value chain without the heavy industrialization traditionally required for such upgrading (</w:t>
      </w:r>
      <w:bookmarkStart w:id="201" w:name="Hausmann2007txt"/>
      <w:hyperlink w:anchor="Hausmann2007" w:history="1">
        <w:r>
          <w:rPr>
            <w:color w:val="1F3864"/>
            <w:u w:val="single"/>
          </w:rPr>
          <w:t xml:space="preserve">Hausmann, Hwang, and Rodrik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already technically and commercially feasible. Armenia is deploying 50,000 GPUs in a $4 billion AI megaproject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rPr>
          <w:rStyle w:val="FootnoteReference"/>
        </w:rPr>
        <w:footnoteReference w:id="4"/>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3" w:name="WorldBank2024txt"/>
      <w:hyperlink w:anchor="WorldBank2024" w:history="1">
        <w:r>
          <w:rPr>
            <w:color w:val="1F3864"/>
            <w:u w:val="single"/>
          </w:rPr>
          <w:t xml:space="preserve">World Bank 2024</w:t>
        </w:r>
      </w:hyperlink>
      <w:bookmarkEnd w:id="233"/>
      <w:r>
        <w:t xml:space="preserve">).</w:t>
      </w:r>
      <w:r>
        <w:rPr>
          <w:rStyle w:val="FootnoteReference"/>
        </w:rPr>
        <w:footnoteReference w:id="5"/>
      </w:r>
    </w:p>
    <w:p>
      <w:pPr>
        <w:spacing w:before="0" w:after="160"/>
        <w:ind w:firstLine="0"/>
        <w:jc w:val="both"/>
      </w:pPr>
      <w:r>
        <w:t>Recent work examines compute governance and the geography of AI infrastructure (Sastry et al. 2024, Lehdonvirta et al. 2024, Pilz et al. 2025), but no formal trade model of compute exists. This paper offers the first such model, treating FLOPs as commodities produced and exported according to Ricardian comparative advantage. The paper makes three contributions. It decomposes the cost of a FLOP into electricity, hardware, and construction components, and introduces an iceberg trade cost for inference that captures latency degradation, as well as a sovereignty premium for domestic production preference. Second, it calibrates the model for 86 countries using data on electricity prices, climate, data center construction costs, and inter-country network latency, correcting for energy subsidies that distort headline cost rankings. Third, it characterizes the resulting trade regimes (which countries export, which import, and which adopt hybrid strategies) and shows how the sovereignty premium determines the boundary between domestic and foreign sourcing.</w:t>
      </w:r>
    </w:p>
    <w:p>
      <w:pPr>
        <w:spacing w:before="0" w:after="160"/>
        <w:ind w:firstLine="0"/>
        <w:jc w:val="both"/>
      </w:pPr>
      <w:r>
        <w:t>The analysis in this paper demonstrates two main results that support the paper’s central argument. First, hardware amortization accounts for over 80 percent of the cost of a GPU-hour and is identical across countries, compressing the total cost spread to roughly 20 percent across 86 countries. Electricity and construction, the only location-specific inputs, operate on a narrow residual. Second, when empirically grounded reliability penalties—capturing grid outages, governance quality, and sanctions exposure—are applied, the cost ranking changes substantially. Several energy-abundant but institutionally fragile economies fall out of the top tier, replaced by countries with more reliable grids and stronger institutions at moderately higher energy costs. Together, these results carry a clear policy message: cheap electricity is necessary but not sufficient for compute exporting; durable comparative advantage requires credible reliability and institutional quality.</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4" w:name="Goldfarb2018txt"/>
      <w:hyperlink w:anchor="Goldfarb2018" w:history="1">
        <w:r>
          <w:rPr>
            <w:color w:val="1F3864"/>
            <w:u w:val="single"/>
          </w:rPr>
          <w:t xml:space="preserve">Goldfarb and Trefler (2018)</w:t>
        </w:r>
      </w:hyperlink>
      <w:bookmarkEnd w:id="204"/>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34" w:name="Korinek2021txt"/>
      <w:hyperlink w:anchor="Korinek2021" w:history="1">
        <w:r>
          <w:rPr>
            <w:color w:val="1F3864"/>
            <w:u w:val="single"/>
          </w:rPr>
          <w:t xml:space="preserve">Korinek and Stiglitz (2021)</w:t>
        </w:r>
      </w:hyperlink>
      <w:bookmarkEnd w:id="234"/>
      <w:r>
        <w:t xml:space="preserve"> suggest that developing countries could be left behind in the AI revolution. FLOP exporting offers a pathway for energy-rich developing countries to participate in that revolution. The concept of FLOP exporting as value chain upgrading connects to </w:t>
      </w:r>
      <w:bookmarkStart w:id="205" w:name="Hausmann2007txt"/>
      <w:hyperlink w:anchor="Hausmann2007" w:history="1">
        <w:r>
          <w:rPr>
            <w:color w:val="1F3864"/>
            <w:u w:val="single"/>
          </w:rPr>
          <w:t xml:space="preserve">Hausmann, Hwang, and Rodrik (2007)</w:t>
        </w:r>
      </w:hyperlink>
      <w:bookmarkEnd w:id="205"/>
      <w:r>
        <w:t xml:space="preserve">, who show that what a country exports matters for growth. </w:t>
      </w:r>
      <w:bookmarkStart w:id="235" w:name="Limao2001txt"/>
      <w:hyperlink w:anchor="Limao2001" w:history="1">
        <w:r>
          <w:rPr>
            <w:color w:val="1F3864"/>
            <w:u w:val="single"/>
          </w:rPr>
          <w:t xml:space="preserve">Limão and Venables (2001)</w:t>
        </w:r>
      </w:hyperlink>
      <w:bookmarkEnd w:id="235"/>
      <w:r>
        <w:t xml:space="preserve"> demonstrate that infrastructure quality determines trade costs. In our model, network infrastructure plays the analogous role for digital trade. </w:t>
      </w:r>
      <w:bookmarkStart w:id="246" w:name="Krugman1991txt"/>
      <w:hyperlink w:anchor="Krugman1991" w:history="1">
        <w:r>
          <w:rPr>
            <w:color w:val="1F3864"/>
            <w:u w:val="single"/>
          </w:rPr>
          <w:t xml:space="preserve">Krugman (1991)</w:t>
        </w:r>
      </w:hyperlink>
      <w:bookmarkEnd w:id="246"/>
      <w:r>
        <w:t xml:space="preserve"> shows that increasing returns and transport costs interact to produce geographic concentration, and analogous centripetal forces (network effects, colocation with internet exchanges, customer proximity) favor incumbent data center hubs. The model abstracts from these agglomeration economies to isolate cost-based comparative advantage.</w:t>
      </w:r>
    </w:p>
    <w:p>
      <w:pPr>
        <w:spacing w:before="0" w:after="160"/>
        <w:ind w:firstLine="0"/>
        <w:jc w:val="both"/>
      </w:pPr>
      <w:r>
        <w:t xml:space="preserve">Several studies examine the determinants of data center location. </w:t>
      </w:r>
      <w:bookmarkStart w:id="206" w:name="Flucker2013txt"/>
      <w:hyperlink w:anchor="Flucker2013" w:history="1">
        <w:r>
          <w:rPr>
            <w:color w:val="1F3864"/>
            <w:u w:val="single"/>
          </w:rPr>
          <w:t xml:space="preserve">Flucker, Tozer, and Whitehead (2013)</w:t>
        </w:r>
      </w:hyperlink>
      <w:bookmarkEnd w:id="206"/>
      <w:r>
        <w:t xml:space="preserve"> show that climate affects data center cooling costs. </w:t>
      </w:r>
      <w:bookmarkStart w:id="236" w:name="Oltmanns2021txt"/>
      <w:hyperlink w:anchor="Oltmanns2021" w:history="1">
        <w:r>
          <w:rPr>
            <w:color w:val="1F3864"/>
            <w:u w:val="single"/>
          </w:rPr>
          <w:t xml:space="preserve">Oltmanns, Krcmarik, and Gatti (2021)</w:t>
        </w:r>
      </w:hyperlink>
      <w:bookmarkEnd w:id="236"/>
      <w:r>
        <w:t xml:space="preserve"> model data center location as a function of electricity prices, climate, connectivity, and political stability. </w:t>
      </w:r>
      <w:bookmarkStart w:id="252" w:name="Liu2023txt"/>
      <w:hyperlink w:anchor="Liu2023" w:history="1">
        <w:r>
          <w:rPr>
            <w:color w:val="1F3864"/>
            <w:u w:val="single"/>
          </w:rPr>
          <w:t xml:space="preserve">Liu et al. (2023)</w:t>
        </w:r>
      </w:hyperlink>
      <w:bookmarkEnd w:id="252"/>
      <w:r>
        <w:t xml:space="preserve"> study data center placement under renewable energy constraints. These studies focus on where firms should build data centers. In international trade theory, </w:t>
      </w:r>
      <w:bookmarkStart w:id="254" w:name="Brainard1997txt"/>
      <w:hyperlink w:anchor="Brainard1997" w:history="1">
        <w:r>
          <w:rPr>
            <w:color w:val="1F3864"/>
            <w:u w:val="single"/>
          </w:rPr>
          <w:t xml:space="preserve">Brainard (1997)</w:t>
        </w:r>
      </w:hyperlink>
      <w:bookmarkEnd w:id="254"/>
      <w:r>
        <w:t xml:space="preserve"> formalizes the proximity-concentration trade-off between serving a market locally and concentrating production abroad, and </w:t>
      </w:r>
      <w:bookmarkStart w:id="247" w:name="HMY2004txt"/>
      <w:hyperlink w:anchor="HMY2004" w:history="1">
        <w:r>
          <w:rPr>
            <w:color w:val="1F3864"/>
            <w:u w:val="single"/>
          </w:rPr>
          <w:t xml:space="preserve">Helpman, Melitz, and Yeaple (2004)</w:t>
        </w:r>
      </w:hyperlink>
      <w:bookmarkEnd w:id="247"/>
      <w:r>
        <w:t xml:space="preserve"> extend this to heterogeneous firms choosing between exporting and FDI.</w:t>
      </w:r>
    </w:p>
    <w:p>
      <w:pPr>
        <w:spacing w:before="0" w:after="160"/>
        <w:ind w:firstLine="0"/>
        <w:jc w:val="both"/>
      </w:pPr>
      <w:r>
        <w:t xml:space="preserve">Several papers address compute governance directly. </w:t>
      </w:r>
      <w:bookmarkStart w:id="248" w:name="Sastry2024txt"/>
      <w:hyperlink w:anchor="Sastry2024" w:history="1">
        <w:r>
          <w:rPr>
            <w:color w:val="1F3864"/>
            <w:u w:val="single"/>
          </w:rPr>
          <w:t xml:space="preserve">Sastry, Heim, et al. (2024)</w:t>
        </w:r>
      </w:hyperlink>
      <w:bookmarkEnd w:id="248"/>
      <w:r>
        <w:t xml:space="preserve"> argue that compute is well-suited for regulation because governments can track the number of chips in circulation, restrict who can buy them, and measure how much computation they perform. </w:t>
      </w:r>
      <w:bookmarkStart w:id="237" w:name="Lehdonvirta2024txt"/>
      <w:hyperlink w:anchor="Lehdonvirta2024" w:history="1">
        <w:r>
          <w:rPr>
            <w:color w:val="1F3864"/>
            <w:u w:val="single"/>
          </w:rPr>
          <w:t xml:space="preserve">Lehdonvirta, Wu, and Hawkins (2024)</w:t>
        </w:r>
      </w:hyperlink>
      <w:bookmarkEnd w:id="237"/>
      <w:r>
        <w:t xml:space="preserve"> map the global geography of cloud GPU infrastructure, distinguishing a “Compute North” with training-capable hardware from a “Compute South” limited to inference-grade chips. </w:t>
      </w:r>
      <w:bookmarkStart w:id="249" w:name="Pilz2025txt"/>
      <w:hyperlink w:anchor="Pilz2025" w:history="1">
        <w:r>
          <w:rPr>
            <w:color w:val="1F3864"/>
            <w:u w:val="single"/>
          </w:rPr>
          <w:t xml:space="preserve">Pilz, Mahmood, and Heim (2025)</w:t>
        </w:r>
      </w:hyperlink>
      <w:bookmarkEnd w:id="249"/>
      <w:r>
        <w:t xml:space="preserve"> project that AI data center power demand could reach 327 GW by 2030 and that domestic power shortages may push compute infrastructure abroad. The </w:t>
      </w:r>
      <w:bookmarkStart w:id="255" w:name="WorldBank2025txt"/>
      <w:hyperlink w:anchor="WorldBank2025" w:history="1">
        <w:r>
          <w:rPr>
            <w:color w:val="1F3864"/>
            <w:u w:val="single"/>
          </w:rPr>
          <w:t xml:space="preserve">World Bank (2025)</w:t>
        </w:r>
      </w:hyperlink>
      <w:bookmarkEnd w:id="255"/>
      <w:r>
        <w:t xml:space="preserve"> documents the resulting global compute divide: high-income countries hold 77% of colocation data center capacity and account for 87% of cloud computing exports (</w:t>
      </w:r>
      <w:bookmarkStart w:id="253" w:name="Stojkoski2024txt"/>
      <w:hyperlink w:anchor="Stojkoski2024" w:history="1">
        <w:r>
          <w:rPr>
            <w:color w:val="1F3864"/>
            <w:u w:val="single"/>
          </w:rPr>
          <w:t xml:space="preserve">Stojkoski et al. 2024</w:t>
        </w:r>
      </w:hyperlink>
      <w:bookmarkEnd w:id="253"/>
      <w:r>
        <w:t xml:space="preserve">), but the report offers descriptive evidence without a formal framework linking production costs to trade patterns. On the industrial organization side, </w:t>
      </w:r>
      <w:bookmarkStart w:id="207" w:name="Biglaiser2024txt"/>
      <w:hyperlink w:anchor="Biglaiser2024" w:history="1">
        <w:r>
          <w:rPr>
            <w:color w:val="1F3864"/>
            <w:u w:val="single"/>
          </w:rPr>
          <w:t xml:space="preserve">Biglaiser, Crémer, and Mantovani (2024)</w:t>
        </w:r>
      </w:hyperlink>
      <w:bookmarkEnd w:id="207"/>
      <w:r>
        <w:t xml:space="preserve"> survey the economics of cloud markets—switching costs, egress fees, and platform competition among hyperscalers—but the supply-side question of where compute is produced and whether developing countries can become competitive exporters has not been addressed.</w:t>
      </w:r>
    </w:p>
    <w:p>
      <w:pPr>
        <w:pStyle w:val="Heading1"/>
      </w:pPr>
      <w:r>
        <w:rPr>
          <w:rFonts w:ascii="Times New Roman" w:hAnsi="Times New Roman"/>
          <w:b/>
          <w:color w:val="2F5496"/>
          <w:sz w:val="28"/>
        </w:rPr>
        <w:t>3. Model Setup</w:t>
      </w:r>
    </w:p>
    <w:p>
      <w:pPr>
        <w:spacing w:before="0" w:after="160"/>
        <w:ind w:firstLine="0"/>
        <w:jc w:val="both"/>
      </w:pPr>
      <w:r>
        <w:t>The existing literature documents where compute infrastructure is located and who controls it, but no formal framework links production costs to trade patterns. 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unit cost of producing one GPU-hour of compute in country </w:t>
      </w:r>
      <m:oMath>
        <m:r>
          <m:rPr>
            <m:sty m:val="i"/>
          </m:rPr>
          <w:rPr>
            <w:rFonts w:ascii="Cambria Math" w:hAnsi="Cambria Math"/>
          </w:rPr>
          <m:t xml:space="preserve">j</m:t>
        </m:r>
      </m:oMath>
      <w:r>
        <w:t xml:space="preserve"> depends on three inputs—electricity, hardware, and data center construction.</w:t>
      </w:r>
      <w:r>
        <w:rPr>
          <w:rStyle w:val="FootnoteReference"/>
        </w:rPr>
        <w:footnoteReference w:id="6"/>
      </w:r>
    </w:p>
    <w:p>
      <w:pPr>
        <w:spacing w:before="0" w:after="160"/>
        <w:ind w:firstLine="0"/>
        <w:jc w:val="both"/>
      </w:pPr>
      <w:r>
        <w:t xml:space="preserve">A data center consumes more electricity than its GPUs alone draw, because cooling, power distribution, and lighting add overhead. This overhead is measured by the </w:t>
      </w:r>
      <w:r>
        <w:rPr>
          <w:i/>
        </w:rPr>
        <w:t>power usage effectiveness</w:t>
      </w:r>
      <w:r>
        <w:t xml:space="preserve"> (PUE), the ratio of total facility power to IT equipment power (</w:t>
      </w:r>
      <w:bookmarkStart w:id="208" w:name="Flucker2013txt"/>
      <w:hyperlink w:anchor="Flucker2013" w:history="1">
        <w:r>
          <w:rPr>
            <w:color w:val="1F3864"/>
            <w:u w:val="single"/>
          </w:rPr>
          <w:t xml:space="preserve">Flucker, Tozer, and Whitehead 2013</w:t>
        </w:r>
      </w:hyperlink>
      <w:bookmarkEnd w:id="208"/>
      <w:r>
        <w:t xml:space="preserve">). PUE is modeled as a linear function of peak summer temperature: </w:t>
      </w:r>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w:r>
        <w:t xml:space="preserve">, where </w:t>
      </w:r>
      <m:oMath>
        <m:r>
          <m:rPr>
            <m:sty m:val="i"/>
          </m:rPr>
          <w:rPr>
            <w:rFonts w:ascii="Cambria Math" w:hAnsi="Cambria Math"/>
          </w:rPr>
          <m:t xml:space="preserve">φ</m:t>
        </m:r>
      </m:oMath>
      <w:r>
        <w:t xml:space="preserve"> is the baseline PUE in cold climates and </w:t>
      </w:r>
      <m:oMath>
        <m:r>
          <m:rPr>
            <m:sty m:val="i"/>
          </m:rPr>
          <w:rPr>
            <w:rFonts w:ascii="Cambria Math" w:hAnsi="Cambria Math"/>
          </w:rPr>
          <m:t xml:space="preserve">δ</m:t>
        </m:r>
      </m:oMath>
      <w:r>
        <w:t xml:space="preserve"> is the sensitivity per °C above the reference temperature </w:t>
      </w:r>
      <m:oMath>
        <m:bar>
          <m:barPr>
            <m:pos m:val="top"/>
          </m:barPr>
          <m:e>
            <m:r>
              <m:rPr>
                <m:sty m:val="i"/>
              </m:rPr>
              <w:rPr>
                <w:rFonts w:ascii="Cambria Math" w:hAnsi="Cambria Math"/>
              </w:rPr>
              <m:t xml:space="preserve">θ</m:t>
            </m:r>
          </m:e>
        </m:bar>
      </m:oMath>
      <w:r>
        <w:t>. PUE ranges from 1.08 in cold climates to over 1.4 in hot ones.</w:t>
      </w:r>
      <w:r>
        <w:rPr>
          <w:rStyle w:val="FootnoteReference"/>
        </w:rPr>
        <w:footnoteReference w:id="7"/>
      </w:r>
    </w:p>
    <w:p>
      <w:pPr>
        <w:spacing w:before="0" w:after="40"/>
        <w:ind w:firstLine="0"/>
        <w:jc w:val="both"/>
      </w:pPr>
      <w:r>
        <w:t xml:space="preserve">The total cost per GPU-hour in country </w:t>
      </w:r>
      <m:oMath>
        <m:r>
          <m:rPr>
            <m:sty m:val="i"/>
          </m:rPr>
          <w:rPr>
            <w:rFonts w:ascii="Cambria Math" w:hAnsi="Cambria Math"/>
          </w:rPr>
          <m:t xml:space="preserve">j</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(through PUE),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reservoirs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Following the trade-in-tasks framework of </w:t>
      </w:r>
      <w:bookmarkStart w:id="210" w:name="Grossman2008txt"/>
      <w:hyperlink w:anchor="Grossman2008" w:history="1">
        <w:r>
          <w:rPr>
            <w:color w:val="1F3864"/>
            <w:u w:val="single"/>
          </w:rPr>
          <w:t xml:space="preserve">Grossman and Rossi-Hansberg (2008)</w:t>
        </w:r>
      </w:hyperlink>
      <w:bookmarkEnd w:id="210"/>
      <w:r>
        <w:t xml:space="preserve"> and the iceberg cost structure of </w:t>
      </w:r>
      <w:bookmarkStart w:id="238" w:name="EatonKortum2002txt"/>
      <w:hyperlink w:anchor="EatonKortum2002" w:history="1">
        <w:r>
          <w:rPr>
            <w:color w:val="1F3864"/>
            <w:u w:val="single"/>
          </w:rPr>
          <w:t xml:space="preserve">Eaton and Kortum (2002)</w:t>
        </w:r>
      </w:hyperlink>
      <w:bookmarkEnd w:id="238"/>
      <w:r>
        <w:t xml:space="preserve">, countries produce and trade two types of compute services that differ in their offshoring costs. </w:t>
      </w:r>
      <w:r>
        <w:rPr>
          <w:i/>
        </w:rPr>
        <w:t>Training services</w:t>
      </w:r>
      <w:r>
        <w:t xml:space="preserve"> encompass batch workloads such as model training, fine-tuning, and large-scale data processing. Training a state-of-the-art AI model typically takes weeks to months on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encompass real-time workloads such as chatbot responses, autonomous decisions, and interactive agents. Each query must travel to the server and back within milliseconds, so the service degrades with delivery delay.</w:t>
      </w:r>
    </w:p>
    <w:p>
      <w:pPr>
        <w:spacing w:before="0" w:after="160"/>
        <w:ind w:firstLine="0"/>
        <w:jc w:val="both"/>
      </w:pP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and back, measured in milliseconds (ms). Within a country, latency is typically 5–10 ms, while across continents it can exceed 150 ms. For training, the workload ships to the seller, so effective latency is zero.</w:t>
      </w:r>
    </w:p>
    <w:p>
      <w:pPr>
        <w:spacing w:before="0" w:after="160"/>
        <w:ind w:firstLine="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m:rPr>
            <m:sty m:val="i"/>
          </m:rPr>
          <w:rPr>
            <w:rFonts w:ascii="Cambria Math" w:hAnsi="Cambria Math"/>
          </w:rPr>
          <m:t xml:space="preserve">λ</m:t>
        </m:r>
        <m:r>
          <m:rPr>
            <m:sty m:val="p"/>
          </m:rPr>
          <w:rPr>
            <w:rFonts w:ascii="Cambria Math" w:hAnsi="Cambria Math"/>
          </w:rPr>
          <m:t xml:space="preserve"> ≥ 0</m:t>
        </m:r>
      </m:oMath>
      <w:r>
        <w:t xml:space="preserve">, which acts as a proportional markup on the cost of foreign-sourced compute. When a country sources compute from a foreign seller, the effective cost is inflated by the factor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m:t>
        </m:r>
      </m:oMath>
      <w:r>
        <w:t>. The sovereignty premium is zero for domestic production.</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 xml:space="preserve">where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λ</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and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0</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 1]</m:t>
        </m:r>
      </m:oMath>
      <w:r>
        <w:t xml:space="preserve"> is a reliability index that captures institutional factors, such as grid outages, regulatory unpredictability, and sanctions risk, that reduce effective output. It approaches one for countries with stable institutions and reliable power, and falls well below one where outages or sanctions reduce effective delivery. 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This iceberg formulation parallels </w:t>
      </w:r>
      <w:bookmarkStart w:id="211" w:name="Hummels2013txt"/>
      <w:hyperlink w:anchor="Hummels2013" w:history="1">
        <w:r>
          <w:rPr>
            <w:color w:val="1F3864"/>
            <w:u w:val="single"/>
          </w:rPr>
          <w:t xml:space="preserve">Hummels and Schaur (2013)</w:t>
        </w:r>
      </w:hyperlink>
      <w:bookmarkEnd w:id="211"/>
      <w:r>
        <w:t xml:space="preserve">, who estimate that each day of shipping time is equivalent to a tariff; here, milliseconds replace days.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reduces to the production cost plus the sovereignty markup; distance plays no role. Inference also faces a hard latency ceiling: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 compiled from industry sources as follows: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r>
          <m:rPr>
            <m:sty m:val="i"/>
          </m:rPr>
          <w:rPr>
            <w:rFonts w:ascii="Cambria Math" w:hAnsi="Cambria Math"/>
          </w:rPr>
          <m:t xml:space="preserve">Q</m:t>
        </m:r>
      </m:oMath>
      <w:r>
        <w:t xml:space="preserve"> is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r>
        <w:t xml:space="preserve"> Since all results below depend only on demand </w:t>
      </w:r>
      <w:r>
        <w:rPr>
          <w:i/>
        </w:rPr>
        <w:t>shares</w:t>
      </w:r>
      <w:r>
        <w:t xml:space="preserve">,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even after adding the sovereignty premium, is cheaper than producing domestically: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Following </w:t>
      </w:r>
      <w:bookmarkStart w:id="212" w:name="DFS1977txt"/>
      <w:hyperlink w:anchor="DFS1977" w:history="1">
        <w:r>
          <w:rPr>
            <w:color w:val="1F3864"/>
            <w:u w:val="single"/>
          </w:rPr>
          <w:t xml:space="preserve">Dornbusch, Fischer, and Samuelson (1977)</w:t>
        </w:r>
      </w:hyperlink>
      <w:bookmarkEnd w:id="212"/>
      <w:r>
        <w:t xml:space="preserve">, countries are ranked by production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 xml:space="preserve">. In the capacity-constrained equilibrium, exporters fill demand in cost order, with country (1) supplying up to its capacity, then country (2), and so on.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at which cumulative capacity first meets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grid constraint equals the margin on the least profitable active use, measuring the incremental gain from relaxing the capacity ceiling by one GPU-hour.</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 The aggregate rent function (derived in Appendix B) is concave and piecewise linear in total capacity deployed.</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rPr>
        <w:t xml:space="preserve">Proposition 1 (Country Taxonomy). </w:t>
      </w:r>
      <w:r>
        <w:t>In equilibrium, each country falls into exactly one of three regimes: (i) exporter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when the country supplies compute to the world market up to its capacity, (ii) domestic producer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when the sovereignty premium makes domestic production cheaper than importing, and (iii) importer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when even with the sovereignty markup, foreign compute is cheaper. The three cases partition the cost space and are mutually exclusive.</w:t>
      </w:r>
    </w:p>
    <w:p>
      <w:pPr>
        <w:spacing w:before="0" w:after="160"/>
        <w:ind w:firstLine="0"/>
        <w:jc w:val="both"/>
      </w:pPr>
      <w:r>
        <w:rPr>
          <w:b/>
        </w:rPr>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1"/>
      </w:r>
      <w:r>
        <w:t xml:space="preserve">,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w:t>
      </w:r>
      <w:bookmarkStart w:id="213" w:name="DOJFTC2010txt"/>
      <w:hyperlink w:anchor="DOJFTC2010" w:history="1">
        <w:r>
          <w:rPr>
            <w:color w:val="1F3864"/>
            <w:u w:val="single"/>
          </w:rPr>
          <w:t xml:space="preserve">U.S. DOJ and FTC 2010</w:t>
        </w:r>
      </w:hyperlink>
      <w:bookmarkEnd w:id="213"/>
      <w:r>
        <w:t xml:space="preserve">). Intuitively, when cheap producers hit capacity limits, residual demand spills over to costlier suppliers, spreading market shares more evenly. The proof follows from the strict Cauchy-Schwarz inequality when at least two producers hold positive market shares.</w:t>
      </w:r>
    </w:p>
    <w:p>
      <w:pPr>
        <w:spacing w:before="0" w:after="160"/>
        <w:ind w:firstLine="0"/>
        <w:jc w:val="both"/>
      </w:pPr>
      <w:r>
        <w:rPr>
          <w:b/>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a higher world price makes imports more expensive.</w:t>
      </w:r>
    </w:p>
    <w:p>
      <w:pPr>
        <w:spacing w:before="0" w:after="160"/>
        <w:ind w:firstLine="0"/>
        <w:jc w:val="both"/>
      </w:pPr>
      <w:r>
        <w:rPr>
          <w:b/>
        </w:rPr>
        <w:t xml:space="preserve">Proposition 4 (Shadow Value and Grid Expansion). </w:t>
      </w:r>
      <w:r>
        <w:t xml:space="preserve">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grid constraint equals the margin on the least profitable active use (Section 3.4). Grid expansion is warranted if and only if the amortized per-GPU-hour cost of grid infrastructure </w:t>
      </w:r>
      <m:oMath>
        <m:sSub>
          <m:sSubPr/>
          <m:e>
            <m:r>
              <m:rPr>
                <m:sty m:val="i"/>
              </m:rPr>
              <w:rPr>
                <w:rFonts w:ascii="Cambria Math" w:hAnsi="Cambria Math"/>
              </w:rPr>
              <m:t xml:space="preserve">g</m:t>
            </m:r>
          </m:e>
          <m:sub>
            <m:r>
              <m:rPr>
                <m:sty m:val="i"/>
              </m:rPr>
              <w:rPr>
                <w:rFonts w:ascii="Cambria Math" w:hAnsi="Cambria Math"/>
              </w:rPr>
              <m:t xml:space="preserve">j</m:t>
            </m:r>
          </m:sub>
        </m:sSub>
      </m:oMath>
      <w:r>
        <w:t xml:space="preserve"> satisfies </w:t>
      </w:r>
      <m:oMath>
        <m:sSub>
          <m:sSubPr/>
          <m:e>
            <m:r>
              <m:rPr>
                <m:sty m:val="i"/>
              </m:rPr>
              <w:rPr>
                <w:rFonts w:ascii="Cambria Math" w:hAnsi="Cambria Math"/>
              </w:rPr>
              <m:t xml:space="preserve">g</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μ</m:t>
            </m:r>
          </m:e>
          <m:sub>
            <m:r>
              <m:rPr>
                <m:sty m:val="i"/>
              </m:rPr>
              <w:rPr>
                <w:rFonts w:ascii="Cambria Math" w:hAnsi="Cambria Math"/>
              </w:rPr>
              <m:t xml:space="preserve">j</m:t>
            </m:r>
          </m:sub>
        </m:sSub>
      </m:oMath>
      <w:r>
        <w:t>. This follows directly from the concavity of the rent function.</w:t>
      </w:r>
    </w:p>
    <w:p>
      <w:pPr>
        <w:spacing w:before="0" w:after="160"/>
        <w:ind w:firstLine="0"/>
        <w:jc w:val="both"/>
      </w:pPr>
      <w:r>
        <w:rPr>
          <w:b/>
        </w:rPr>
        <w:t xml:space="preserve">Proposition 5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spacing w:before="0" w:after="160"/>
        <w:ind w:firstLine="0"/>
        <w:jc w:val="both"/>
      </w:pPr>
      <w:r>
        <w:rPr>
          <w:rFonts w:ascii="Times New Roman" w:hAnsi="Times New Roman"/>
          <w:b w:val="0"/>
          <w:i/>
          <w:sz w:val="24"/>
        </w:rPr>
        <w:t xml:space="preserve">Welfare cost of sovereignty. </w:t>
      </w:r>
      <w:r>
        <w:t xml:space="preserve">The sovereignty premium imposes a welfare cost with two components, an import markup (importers pay </w:t>
      </w:r>
      <m:oMath>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w:t>
      </w:r>
    </w:p>
    <w:p>
      <w:pPr>
        <w:pStyle w:val="Heading1"/>
      </w:pPr>
      <w:r>
        <w:rPr>
          <w:rFonts w:ascii="Times New Roman" w:hAnsi="Times New Roman"/>
          <w:b/>
          <w:color w:val="2F5496"/>
          <w:sz w:val="28"/>
        </w:rPr>
        <w:t>5. Data</w:t>
      </w:r>
    </w:p>
    <w:p>
      <w:pPr>
        <w:spacing w:before="0" w:after="160"/>
        <w:ind w:firstLine="0"/>
        <w:jc w:val="both"/>
      </w:pPr>
      <w:r>
        <w:t xml:space="preserve">Calibrating the production-cost and trade-cost parameters in equations (2) and (3) requires data on electricity prices, temperatures, construction costs, and bilateral latencies. </w:t>
      </w:r>
      <w:r>
        <w:rPr>
          <w:i/>
        </w:rPr>
        <w:t xml:space="preserve">Electricity prices. </w:t>
      </w:r>
      <w:r>
        <w:t xml:space="preserve">For European countries, the paper uses Eurostat industrial electricity prices in the 20,000–69,999 MWh consumption band, which corresponds to large industrial consumers (</w:t>
      </w:r>
      <w:bookmarkStart w:id="239" w:name="Eurostat2025txt"/>
      <w:hyperlink w:anchor="Eurostat2025" w:history="1">
        <w:r>
          <w:rPr>
            <w:color w:val="1F3864"/>
            <w:u w:val="single"/>
          </w:rPr>
          <w:t xml:space="preserve">Eurostat 2025</w:t>
        </w:r>
      </w:hyperlink>
      <w:bookmarkEnd w:id="239"/>
      <w:r>
        <w:t xml:space="preserve">). For non-European countries, the paper uses national regulator tariff sheets and secondary sources, including U.S. Energy Information Administration (</w:t>
      </w:r>
      <w:bookmarkStart w:id="250" w:name="EIA2025txt"/>
      <w:hyperlink w:anchor="EIA2025" w:history="1">
        <w:r>
          <w:rPr>
            <w:color w:val="1F3864"/>
            <w:u w:val="single"/>
          </w:rPr>
          <w:t xml:space="preserve">EIA 2025</w:t>
        </w:r>
      </w:hyperlink>
      <w:bookmarkEnd w:id="250"/>
      <w:r>
        <w:t xml:space="preserve">) for the United States, KEPCO for South Korea, national utility tariffs for Central Asian countries (Barki Tojik, AERA, Ministry of Energy of Uzbekistan), and </w:t>
      </w:r>
      <w:bookmarkStart w:id="214" w:name="GlobalPetrolPrices2025txt"/>
      <w:hyperlink w:anchor="GlobalPetrolPrices2025" w:history="1">
        <w:r>
          <w:rPr>
            <w:color w:val="1F3864"/>
            <w:u w:val="single"/>
          </w:rPr>
          <w:t xml:space="preserve">GlobalPetrolPrices (2025)</w:t>
        </w:r>
      </w:hyperlink>
      <w:bookmarkEnd w:id="214"/>
      <w:r>
        <w:t xml:space="preserve"> for remaining countries. All prices are converted to $/kWhat 2024 average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for each country is computed from ERA5 reanalysis data (</w:t>
      </w:r>
      <w:bookmarkStart w:id="215" w:name="Hersbach2020txt"/>
      <w:hyperlink w:anchor="Hersbach2020" w:history="1">
        <w:r>
          <w:rPr>
            <w:color w:val="1F3864"/>
            <w:u w:val="single"/>
          </w:rPr>
          <w:t xml:space="preserve">Hersbach et al. 2020</w:t>
        </w:r>
      </w:hyperlink>
      <w:bookmarkEnd w:id="215"/>
      <w:r>
        <w:t xml:space="preserve">) as the average monthly maximum in the three warmest months, aggregated across populated grid cells. </w:t>
      </w:r>
      <w:r>
        <w:t xml:space="preserve">Data center construction costs per watt of IT capacity are from the Turner &amp; Townsend Data Centre Construction Cost Index 2025 (</w:t>
      </w:r>
      <w:bookmarkStart w:id="216" w:name="TurnerTownsend2025txt"/>
      <w:hyperlink w:anchor="TurnerTownsend2025" w:history="1">
        <w:r>
          <w:rPr>
            <w:color w:val="1F3864"/>
            <w:u w:val="single"/>
          </w:rPr>
          <w:t xml:space="preserve">Turner &amp; Townsend 2025</w:t>
        </w:r>
      </w:hyperlink>
      <w:bookmarkEnd w:id="216"/>
      <w:r>
        <w:t xml:space="preserve">), which covers 37 countries. For the remaining countries, costs are predicted using a log-linear regression of ln($/W) on GDP per capita, population, urbanization, seismic risk, and regional dummies (Appendix E). Since construction is only 3–6% of total per-GPU-hour costs, imputation error has limited impact on cost rankings.</w:t>
      </w:r>
      <w:r>
        <w:t xml:space="preserve"> Costs are amortized over 15 years. The per-GPU construction cost in </w:t>
      </w:r>
      <w:bookmarkStart w:id="901" w:name="Eq1txt901"/>
      <w:hyperlink w:anchor="Eq1" w:history="1">
        <w:r>
          <w:rPr>
            <w:color w:val="1F3864"/>
            <w:u w:val="single"/>
          </w:rPr>
          <w:t xml:space="preserve">equation (1)</w:t>
        </w:r>
      </w:hyperlink>
      <w:bookmarkEnd w:id="901"/>
      <w:r>
        <w:t xml:space="preserve"> equals 700 W (the GPU thermal design power) times the build cost per watt.</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7" w:name="WonderNetwork2024txt"/>
      <w:hyperlink w:anchor="WonderNetwork2024" w:history="1">
        <w:r>
          <w:rPr>
            <w:color w:val="1F3864"/>
            <w:u w:val="single"/>
          </w:rPr>
          <w:t xml:space="preserve">WonderNetwork 2024</w:t>
        </w:r>
      </w:hyperlink>
      <w:bookmarkEnd w:id="217"/>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w:t>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list price $25,000, thermal design power 700W, economic lifetime 3 years, utilization rate 70% (</w:t>
      </w:r>
      <w:bookmarkStart w:id="218" w:name="Barroso2018txt"/>
      <w:hyperlink w:anchor="Barroso2018" w:history="1">
        <w:r>
          <w:rPr>
            <w:color w:val="1F3864"/>
            <w:u w:val="single"/>
          </w:rPr>
          <w:t xml:space="preserve">Barroso, Hölzle, and Ranganathan 2018</w:t>
        </w:r>
      </w:hyperlink>
      <w:bookmarkEnd w:id="218"/>
      <w:r>
        <w:t xml:space="preserve">; </w:t>
      </w:r>
      <w:bookmarkStart w:id="251" w:name="NVIDIA2024txt"/>
      <w:hyperlink w:anchor="NVIDIA2024" w:history="1">
        <w:r>
          <w:rPr>
            <w:color w:val="1F3864"/>
            <w:u w:val="single"/>
          </w:rPr>
          <w:t xml:space="preserve">NVIDIA 2024</w:t>
        </w:r>
      </w:hyperlink>
      <w:bookmarkEnd w:id="251"/>
      <w:r>
        <w:t xml:space="preserve">). Google’s fleet-wide GPU utilization, after years of optimization with custom schedulers and workload packing, runs in the 60–75% range (</w:t>
      </w:r>
      <w:bookmarkStart w:id="240" w:name="Barroso2018txt"/>
      <w:hyperlink w:anchor="Barroso2018" w:history="1">
        <w:r>
          <w:rPr>
            <w:color w:val="1F3864"/>
            <w:u w:val="single"/>
          </w:rPr>
          <w:t xml:space="preserve">Barroso, Hölzle, and Ranganathan 2018</w:t>
        </w:r>
      </w:hyperlink>
      <w:bookmarkEnd w:id="240"/>
      <w:r>
        <w:t xml:space="preserve">). A new entrant in Central Asia would likely achieve 40–60% utilization in early years, which would roughly double the effective hardware cost per useful GPU-hour.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amortized cost of InfiniBand interconnect fabric per GPU over the same three-year horizon (</w:t>
      </w:r>
      <w:bookmarkStart w:id="219" w:name="Barroso2018txt"/>
      <w:hyperlink w:anchor="Barroso2018" w:history="1">
        <w:r>
          <w:rPr>
            <w:color w:val="1F3864"/>
            <w:u w:val="single"/>
          </w:rPr>
          <w:t xml:space="preserve">Barroso, Hölzle, and Ranganathan 2018</w:t>
        </w:r>
      </w:hyperlink>
      <w:bookmarkEnd w:id="219"/>
      <w:r>
        <w:t xml:space="preserve">). Like hardware, networking equipment is procured at uniform global prices, so this term does not affect cross-country cost rankings. GPU prices are assumed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Table A2. This assumption thus works in favor of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GPU vintage. </w:t>
      </w:r>
      <w:r>
        <w:t>The calibration uses the NVIDIA H100, but successor GPUs (B200, shipping 2025) draw approximately 1,000W versus 700W and deliver roughly four times the training throughput. Higher power draw widens the absolute electricity cost gap across countries, modestly strengthening developing-country comparative advantage. However, late entrants selling older-generation GPU-hours must discount against competitors with newer hardware, potentially eroding their cost edge. The cost structure is stable across generations—hardware amortization remains 80–85 percent of total cost—so the qualitative findings, including the narrow cross-country spread and the dominance of institutional factors, are robust to hardware choice.</w:t>
      </w:r>
    </w:p>
    <w:p>
      <w:pPr>
        <w:spacing w:before="0" w:after="160"/>
        <w:ind w:firstLine="0"/>
        <w:jc w:val="both"/>
      </w:pPr>
      <w:r>
        <w:rPr>
          <w:rFonts w:ascii="Times New Roman" w:hAnsi="Times New Roman"/>
          <w:b w:val="0"/>
          <w:i/>
          <w:sz w:val="24"/>
        </w:rPr>
        <w:t xml:space="preserve">Other parameters. </w:t>
      </w:r>
      <w:r>
        <w:t xml:space="preserve">The latency degradation parameter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latency inflates inference cost by 8%. This value is calibrated to match the observed willingness of cloud providers to invest in regional points of presence.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a latency difference of 100 ms (roughly the intercontinental round-trip between Europe and East Asia) imposes an 8% cost penalty, consistent with industry evidence that web-service revenue declines by approximately 1% per 100 ms of additional latency.</w:t>
      </w:r>
      <w:r>
        <w:rPr>
          <w:rStyle w:val="FootnoteReference"/>
        </w:rPr>
        <w:footnoteReference w:id="14"/>
      </w:r>
      <w:r>
        <w:t xml:space="preserve"> The sovereignty premium is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0" w:name="Deloitte2025txt"/>
      <w:hyperlink w:anchor="Deloitte2025" w:history="1">
        <w:r>
          <w:rPr>
            <w:color w:val="1F3864"/>
            <w:u w:val="single"/>
          </w:rPr>
          <w:t xml:space="preserve">Deloitte 2025</w:t>
        </w:r>
      </w:hyperlink>
      <w:bookmarkEnd w:id="220"/>
      <w:r>
        <w:t xml:space="preserve">).</w:t>
      </w:r>
      <w:r>
        <w:rPr>
          <w:rStyle w:val="FootnoteReference"/>
        </w:rPr>
        <w:footnoteReference w:id="15"/>
      </w:r>
    </w:p>
    <w:p>
      <w:pPr>
        <w:spacing w:before="0" w:after="160"/>
        <w:ind w:firstLine="0"/>
        <w:jc w:val="both"/>
      </w:pPr>
      <w:r>
        <w:rPr>
          <w:rFonts w:ascii="Times New Roman" w:hAnsi="Times New Roman"/>
          <w:b w:val="0"/>
          <w:i/>
          <w:sz w:val="24"/>
        </w:rPr>
        <w:t xml:space="preserve">Reliability. </w:t>
      </w:r>
      <w:r>
        <w:t xml:space="preserve">The reliability index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from </w:t>
      </w:r>
      <w:bookmarkStart w:id="902" w:name="Eq2txt902"/>
      <w:hyperlink w:anchor="Eq2" w:history="1">
        <w:r>
          <w:rPr>
            <w:color w:val="1F3864"/>
            <w:u w:val="single"/>
          </w:rPr>
          <w:t xml:space="preserve">equation (2)</w:t>
        </w:r>
      </w:hyperlink>
      <w:bookmarkEnd w:id="902"/>
      <w:r>
        <w:t xml:space="preserve"> is constructed as the product of three normalized scores for governance quality (</w:t>
      </w:r>
      <w:bookmarkStart w:id="221" w:name="WorldBank2024txt"/>
      <w:hyperlink w:anchor="WorldBank2024" w:history="1">
        <w:r>
          <w:rPr>
            <w:color w:val="1F3864"/>
            <w:u w:val="single"/>
          </w:rPr>
          <w:t xml:space="preserve">World Bank</w:t>
        </w:r>
      </w:hyperlink>
      <w:bookmarkEnd w:id="221"/>
      <w:r>
        <w:t xml:space="preserve"> Worldwide Governance Indicators, Rule of Law percentile, rescaled to [0, 1]), grid reliability (inverse of hours without electricity per firm per year, from the </w:t>
      </w:r>
      <w:bookmarkStart w:id="241" w:name="WorldBank2024txt"/>
      <w:hyperlink w:anchor="WorldBank2024" w:history="1">
        <w:r>
          <w:rPr>
            <w:color w:val="1F3864"/>
            <w:u w:val="single"/>
          </w:rPr>
          <w:t xml:space="preserve">World Bank</w:t>
        </w:r>
      </w:hyperlink>
      <w:bookmarkEnd w:id="241"/>
      <w:r>
        <w:t xml:space="preserve"> Enterprise Surveys), and sanctions exposure (0 for unrestricted, 0.5 for comprehensive sanctions). For OECD countries with negligible outages and no sanctions,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For countries under heavy sanctions (Iran, Russia, Belarus),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0.50</m:t>
        </m:r>
      </m:oMath>
      <w:r>
        <w:t xml:space="preserve">. Developing countries with weak grids and governance fall in between. Note that even countries with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can shift in rank after reliability adjustment: penalizing low-ξ competitors pushes them down, mechanically raising higher-ξ countries. Moreover, ξ ranges from 0.95 to 1.00 even within the OECD, and the tight cross-country cost spread (≈20%) means small reliability differences reshuffle adjacent ranks.</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3" w:name="Eq3txt903"/>
      <w:hyperlink w:anchor="Eq3" w:history="1">
        <w:r>
          <w:rPr>
            <w:color w:val="1F3864"/>
            <w:u w:val="single"/>
          </w:rPr>
          <w:t xml:space="preserve">equation (3)</w:t>
        </w:r>
      </w:hyperlink>
      <w:bookmarkEnd w:id="903"/>
      <w:r>
        <w:t xml:space="preserve">. For the top 15 markets, capacity estimates come from industry reports (Synergy Research, Cushman &amp; Wakefield, CBRE, Mordor Intelligence). For smaller markets, capacity is estimated from facility counts and regional averages. The five largest demand centers (United States of America (43%), China (26%), India (2.9%), Canada (3%), and Australia (2%)) account for 77% of global demand. MW capacity captures the scale of compute infrastructure more accurately than facility counts. Chinese data centers, though fewer in number (449 in </w:t>
      </w:r>
      <w:bookmarkStart w:id="242" w:name="Cloudscene2025txt"/>
      <w:hyperlink w:anchor="Cloudscene2025" w:history="1">
        <w:r>
          <w:rPr>
            <w:color w:val="1F3864"/>
            <w:u w:val="single"/>
          </w:rPr>
          <w:t xml:space="preserve">Cloudscene</w:t>
        </w:r>
      </w:hyperlink>
      <w:bookmarkEnd w:id="242"/>
      <w:r>
        <w:t xml:space="preserve">), are substantially larger on average, and </w:t>
      </w:r>
      <w:bookmarkStart w:id="222" w:name="IEA2025txt"/>
      <w:hyperlink w:anchor="IEA2025" w:history="1">
        <w:r>
          <w:rPr>
            <w:color w:val="1F3864"/>
            <w:u w:val="single"/>
          </w:rPr>
          <w:t xml:space="preserve">IEA (2025)</w:t>
        </w:r>
      </w:hyperlink>
      <w:bookmarkEnd w:id="222"/>
      <w:r>
        <w:t xml:space="preserve"> data confirm that China accounts for roughly 25% of global data center electricity consumption compared with 44% for the United States. </w:t>
      </w:r>
      <w:bookmarkStart w:id="103" w:name="Table1txt"/>
      <w:hyperlink w:anchor="Table1" w:history="1">
        <w:r>
          <w:rPr>
            <w:color w:val="1F3864"/>
            <w:u w:val="single"/>
          </w:rPr>
          <w:t xml:space="preserve">Table 1</w:t>
        </w:r>
      </w:hyperlink>
      <w:bookmarkEnd w:id="103"/>
      <w:r>
        <w:t xml:space="preserve"> reports all model parameters.</w:t>
      </w:r>
    </w:p>
    <w:p>
      <w:pPr>
        <w:pStyle w:val="Heading1"/>
      </w:pPr>
      <w:r>
        <w:rPr>
          <w:rFonts w:ascii="Times New Roman" w:hAnsi="Times New Roman"/>
          <w:b/>
          <w:color w:val="2F5496"/>
          <w:sz w:val="28"/>
        </w:rPr>
        <w:t>6. Calibration and Discussion</w:t>
      </w:r>
    </w:p>
    <w:p>
      <w:pPr>
        <w:spacing w:before="0" w:after="160"/>
        <w:ind w:firstLine="0"/>
        <w:jc w:val="both"/>
      </w:pPr>
      <w:r>
        <w:t xml:space="preserve">The model is calibrated for </w:t>
      </w:r>
      <m:oMath>
        <m:r>
          <m:rPr>
            <m:sty m:val="i"/>
          </m:rPr>
          <w:rPr>
            <w:rFonts w:ascii="Cambria Math" w:hAnsi="Cambria Math"/>
          </w:rPr>
          <m:t xml:space="preserve">N</m:t>
        </m:r>
        <m:r>
          <m:rPr>
            <m:sty m:val="p"/>
          </m:rPr>
          <w:rPr>
            <w:rFonts w:ascii="Cambria Math" w:hAnsi="Cambria Math"/>
          </w:rPr>
          <m:t xml:space="preserve"> = 85</m:t>
        </m:r>
      </m:oMath>
      <w:r>
        <w:t xml:space="preserve"> countries (30 in ECA, 55 non-ECA comparators). </w:t>
      </w:r>
      <w:r>
        <w:t xml:space="preserve">The unit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represents the total hourly cost of operating one GPU in country </w:t>
      </w:r>
      <m:oMath>
        <m:r>
          <m:rPr>
            <m:sty m:val="i"/>
          </m:rPr>
          <w:rPr>
            <w:rFonts w:ascii="Cambria Math" w:hAnsi="Cambria Math"/>
          </w:rPr>
          <m:t xml:space="preserve">j</m:t>
        </m:r>
      </m:oMath>
      <w:r>
        <w:t xml:space="preserve">, measured in dollars per GPU-hour ($/hr). The PUE parameters are calibrated as follows. 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fleet-wide PUE for facilities with free-air cooling in cold climates (</w:t>
      </w:r>
      <w:bookmarkStart w:id="223" w:name="UptimeInstitute2024txt"/>
      <w:hyperlink w:anchor="UptimeInstitute2024" w:history="1">
        <w:r>
          <w:rPr>
            <w:color w:val="1F3864"/>
            <w:u w:val="single"/>
          </w:rPr>
          <w:t xml:space="preserve">Uptime Institute 2024</w:t>
        </w:r>
      </w:hyperlink>
      <w:bookmarkEnd w:id="223"/>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4" w:name="Liu2023txt"/>
      <w:hyperlink w:anchor="Liu2023" w:history="1">
        <w:r>
          <w:rPr>
            <w:color w:val="1F3864"/>
            <w:u w:val="single"/>
          </w:rPr>
          <w:t xml:space="preserve">Liu et al. 2023</w:t>
        </w:r>
      </w:hyperlink>
      <w:bookmarkEnd w:id="224"/>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range of 1.1–1.6 reported by the Uptime Institute.</w:t>
      </w:r>
      <w:r>
        <w:rPr>
          <w:rStyle w:val="FootnoteReference"/>
        </w:rPr>
        <w:footnoteReference w:id="13"/>
      </w:r>
    </w:p>
    <w:p>
      <w:pPr>
        <w:spacing w:before="0" w:after="160"/>
        <w:ind w:firstLine="0"/>
        <w:jc w:val="both"/>
      </w:pPr>
      <w:bookmarkStart w:id="100" w:name="TableA2txt"/>
      <w:hyperlink w:anchor="TableA2" w:history="1">
        <w:r>
          <w:rPr>
            <w:color w:val="1F3864"/>
            <w:u w:val="single"/>
          </w:rPr>
          <w:t xml:space="preserve">Table A2</w:t>
        </w:r>
      </w:hyperlink>
      <w:bookmarkEnd w:id="100"/>
      <w:r>
        <w:t xml:space="preserve"> in the Appendix reports the full results for all </w:t>
      </w:r>
      <m:oMath>
        <m:r>
          <m:rPr>
            <m:sty m:val="i"/>
          </m:rPr>
          <w:rPr>
            <w:rFonts w:ascii="Cambria Math" w:hAnsi="Cambria Math"/>
          </w:rPr>
          <m:t xml:space="preserve">N</m:t>
        </m:r>
        <m:r>
          <m:rPr>
            <m:sty m:val="p"/>
          </m:rPr>
          <w:rPr>
            <w:rFonts w:ascii="Cambria Math" w:hAnsi="Cambria Math"/>
          </w:rPr>
          <m:t xml:space="preserve"> = 85</m:t>
        </m:r>
      </m:oMath>
      <w:r>
        <w:t xml:space="preserve"> countries. The paper’s preferred specification applies cost-recovery electricity prices (replacing subsidized tariffs with long-run marginal cost) and adjusts for institutional reliability using the index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defined in </w:t>
      </w:r>
      <w:bookmarkStart w:id="904" w:name="Eq2txt904"/>
      <w:hyperlink w:anchor="Eq2" w:history="1">
        <w:r>
          <w:rPr>
            <w:color w:val="1F3864"/>
            <w:u w:val="single"/>
          </w:rPr>
          <w:t xml:space="preserve">equation (2)</w:t>
        </w:r>
      </w:hyperlink>
      <w:bookmarkEnd w:id="904"/>
      <w:r>
        <w:t xml:space="preserve">. Under this specification, the five cheapest producers are </w:t>
      </w:r>
      <w:r>
        <w:t xml:space="preserve">Canada ($1.61/hr), Norway ($1.62/hr), Finland ($1.62/hr), Sweden ($1.63/hr), and Iceland ($1.64/hr). 9 of the ten cheapest countries under the pure engineering cost ranking fall out of the top ten after reliability adjustment, replaced by countries with stronger institutions and more reliable grids. </w:t>
      </w:r>
      <w:r>
        <w:t xml:space="preserve">Because hardware and networking costs account for roughly 94% of engineering costs and are identical everywhere, the cross-country cost spread is narrow (about 20%). Even modest institutional penalties are large relative to this thin margin, so governance quality can easily dominate the cost ranking. Engineering cost advantage is therefore necessary but not sufficient for FLOP exporting. </w:t>
      </w:r>
      <w:bookmarkStart w:id="121" w:name="Figure1txt"/>
      <w:hyperlink w:anchor="Figure1" w:history="1">
        <w:r>
          <w:rPr>
            <w:color w:val="1F3864"/>
            <w:u w:val="single"/>
          </w:rPr>
          <w:t xml:space="preserve">Figure 1</w:t>
        </w:r>
      </w:hyperlink>
      <w:bookmarkEnd w:id="121"/>
      <w:r>
        <w:t xml:space="preserve"> illustrates the resulting rank reshuffling.</w:t>
      </w:r>
    </w:p>
    <w:p>
      <w:pPr>
        <w:spacing w:before="0" w:after="160"/>
        <w:ind w:firstLine="0"/>
        <w:jc w:val="both"/>
      </w:pPr>
      <w:r>
        <w:t>For comparison, under observed electricity tariffs and without reliability adjustment, the cheapest producer is Iran ($1.41/hr), followed by Turkmenistan ($1.42/hr) and Ethiopia ($1.43/hr). But this ranking is misleading. Iran’s headline cost rests on electricity priced at $0.005/kWh, a figure sustained by one of the world’s largest fossil fuel subsidies. Turkmenistan, Algeria, Qatar, and several other low-cost producers face similar distortions. Once subsidies are removed and institutional reliability is factored in, the ranking changes substantially.</w:t>
      </w:r>
    </w:p>
    <w:p>
      <w:pPr>
        <w:spacing w:before="0" w:after="160"/>
        <w:ind w:firstLine="0"/>
        <w:jc w:val="both"/>
      </w:pPr>
      <w:r>
        <w:t xml:space="preserve">To distinguish genuine comparative advantage from fiscal artifact, the calibration replaces subsidized tariffs with cost-recovery prices, defined as the long-run marginal cost (LRMC) of the dominant generation technology at opportunity-cost fuel prices (</w:t>
      </w:r>
      <w:bookmarkStart w:id="243" w:name="IMF2025txt"/>
      <w:hyperlink w:anchor="IMF2025" w:history="1">
        <w:r>
          <w:rPr>
            <w:color w:val="1F3864"/>
            <w:u w:val="single"/>
          </w:rPr>
          <w:t xml:space="preserve">IMF 2025</w:t>
        </w:r>
      </w:hyperlink>
      <w:bookmarkEnd w:id="243"/>
      <w:r>
        <w:t xml:space="preserve">, </w:t>
      </w:r>
      <w:bookmarkStart w:id="225" w:name="Lazard2025txt"/>
      <w:hyperlink w:anchor="Lazard2025" w:history="1">
        <w:r>
          <w:rPr>
            <w:color w:val="1F3864"/>
            <w:u w:val="single"/>
          </w:rPr>
          <w:t xml:space="preserve">Lazard 2025</w:t>
        </w:r>
      </w:hyperlink>
      <w:bookmarkEnd w:id="225"/>
      <w:r>
        <w:t xml:space="preserve">). This adjustment is applied to </w:t>
      </w:r>
      <w:r>
        <w:t>13 countries</w:t>
      </w:r>
      <w:r>
        <w:t xml:space="preserve"> whose retail electricity prices fall below estimated LRMC. Hydropower producers (Kyrgyzstan, Canada, Norway) are not adjusted because their low prices reflect genuine resource advantages rather than fiscal transfers. The resulting cost-recovery ranking serves as the baseline for the preferred specification. The five cheapest producers become Kyrgyzstan ($1.58/hr), Canada ($1.59/hr), Ethiopia ($1.59/hr), Kosovo ($1.60/hr), and Tajikistan ($1.60/hr). A sovereignty premium </w:t>
      </w:r>
      <m:oMath>
        <m:r>
          <m:rPr>
            <m:sty m:val="i"/>
          </m:rPr>
          <w:rPr>
            <w:rFonts w:ascii="Cambria Math" w:hAnsi="Cambria Math"/>
          </w:rPr>
          <m:t xml:space="preserve">λ</m:t>
        </m:r>
        <m:r>
          <m:rPr>
            <m:sty m:val="p"/>
          </m:rPr>
          <w:rPr>
            <w:rFonts w:ascii="Cambria Math" w:hAnsi="Cambria Math"/>
          </w:rPr>
          <m:t xml:space="preserve"> = 10%</m:t>
        </m:r>
      </m:oMath>
      <w:r>
        <w:t xml:space="preserve"> shifts the majority of countries to </w:t>
      </w:r>
      <w:r>
        <w:rPr>
          <w:i/>
        </w:rPr>
        <w:t>domestic</w:t>
      </w:r>
      <w:r>
        <w:t xml:space="preserve"> production. The sovereignty premium is particularly powerful for inference, since the latency markup within Europe is moderate (10–40 ms, adding 1–3%), even a small domestic preference can tip the decision away from importing.</w:t>
      </w:r>
    </w:p>
    <w:p>
      <w:pPr>
        <w:spacing w:before="0" w:after="160"/>
        <w:ind w:firstLine="0"/>
        <w:jc w:val="both"/>
      </w:pPr>
      <w:r>
        <w:t xml:space="preserve">In practice, </w:t>
      </w:r>
      <m:oMath>
        <m:r>
          <m:rPr>
            <m:sty m:val="i"/>
          </m:rPr>
          <w:rPr>
            <w:rFonts w:ascii="Cambria Math" w:hAnsi="Cambria Math"/>
          </w:rPr>
          <m:t xml:space="preserve">λ</m:t>
        </m:r>
      </m:oMath>
      <w:r>
        <w:t xml:space="preserve"> is bilateral and heterogeneous. Between allies with mutual data adequacy agreements (e.g., EU member states), the effective sovereignty premium may be near zero. Between geopolitical adversaries, it is effectively infinite—the United States would not source training from Iran regardless of cost, and current sanctions make such transactions illegal. The uniform </w:t>
      </w:r>
      <m:oMath>
        <m:r>
          <m:rPr>
            <m:sty m:val="i"/>
          </m:rPr>
          <w:rPr>
            <w:rFonts w:ascii="Cambria Math" w:hAnsi="Cambria Math"/>
          </w:rPr>
          <m:t xml:space="preserve">λ</m:t>
        </m:r>
        <m:r>
          <m:rPr>
            <m:sty m:val="p"/>
          </m:rPr>
          <w:rPr>
            <w:rFonts w:ascii="Cambria Math" w:hAnsi="Cambria Math"/>
          </w:rPr>
          <m:t xml:space="preserve"> = 10%</m:t>
        </m:r>
      </m:oMath>
      <w:r>
        <w:t xml:space="preserve"> should therefore be understood as an average over non-adversarial country pairs. In a model with bilateral </w:t>
      </w:r>
      <m:oMath>
        <m:sSub>
          <m:sSubPr/>
          <m:e>
            <m:r>
              <m:rPr>
                <m:sty m:val="i"/>
              </m:rPr>
              <w:rPr>
                <w:rFonts w:ascii="Cambria Math" w:hAnsi="Cambria Math"/>
              </w:rPr>
              <m:t xml:space="preserve">λ</m:t>
            </m:r>
          </m:e>
          <m:sub>
            <m:r>
              <m:rPr>
                <m:sty m:val="i"/>
              </m:rPr>
              <w:rPr>
                <w:rFonts w:ascii="Cambria Math" w:hAnsi="Cambria Math"/>
              </w:rPr>
              <m:t xml:space="preserve">jk</m:t>
            </m:r>
          </m:sub>
        </m:sSub>
      </m:oMath>
      <w:r>
        <w:t>, sanctioned countries would be excluded from serving most demand centers. Under cost-recovery prices, Iran is already outside the top ten, so sanctions reinforce rather than alter the cost-recovery ranking.</w:t>
      </w:r>
    </w:p>
    <w:p>
      <w:pPr>
        <w:spacing w:before="0" w:after="160"/>
        <w:ind w:firstLine="0"/>
        <w:jc w:val="both"/>
      </w:pPr>
      <w:r>
        <w:t xml:space="preserve">The country-specific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Section 4 varies widely across the calibration. Near-frontier countries, whose production costs are close to the cheapest global supplier, switch to domestic production with minimal sovereignty premia. Kyrgyzstan requires only </w:t>
      </w:r>
      <m:oMath>
        <m:sSup>
          <m:sSupPr/>
          <m:e>
            <m:r>
              <m:rPr>
                <m:sty m:val="i"/>
              </m:rPr>
              <w:rPr>
                <w:rFonts w:ascii="Cambria Math" w:hAnsi="Cambria Math"/>
              </w:rPr>
              <m:t xml:space="preserve">λ</m:t>
            </m:r>
          </m:e>
          <m:sup>
            <m:r>
              <m:rPr>
                <m:sty m:val="i"/>
              </m:rPr>
              <w:rPr>
                <w:rFonts w:ascii="Cambria Math" w:hAnsi="Cambria Math"/>
              </w:rPr>
              <m:t xml:space="preserve">*</m:t>
            </m:r>
          </m:sup>
        </m:sSup>
        <m:r>
          <m:rPr>
            <m:sty m:val="p"/>
          </m:rPr>
          <w:rPr>
            <w:rFonts w:ascii="Cambria Math" w:hAnsi="Cambria Math"/>
          </w:rPr>
          <m:t xml:space="preserve"> = -0.9%</m:t>
        </m:r>
      </m:oMath>
      <w:r>
        <w:t xml:space="preserve">, China 0.8%, and the United States 2.6%. High-cost countries require much larger premia. Germany needs </w:t>
      </w:r>
      <m:oMath>
        <m:sSup>
          <m:sSupPr/>
          <m:e>
            <m:r>
              <m:rPr>
                <m:sty m:val="i"/>
              </m:rPr>
              <w:rPr>
                <w:rFonts w:ascii="Cambria Math" w:hAnsi="Cambria Math"/>
              </w:rPr>
              <m:t xml:space="preserve">λ</m:t>
            </m:r>
          </m:e>
          <m:sup>
            <m:r>
              <m:rPr>
                <m:sty m:val="i"/>
              </m:rPr>
              <w:rPr>
                <w:rFonts w:ascii="Cambria Math" w:hAnsi="Cambria Math"/>
              </w:rPr>
              <m:t xml:space="preserve">*</m:t>
            </m:r>
          </m:sup>
        </m:sSup>
        <m:r>
          <m:rPr>
            <m:sty m:val="p"/>
          </m:rPr>
          <w:rPr>
            <w:rFonts w:ascii="Cambria Math" w:hAnsi="Cambria Math"/>
          </w:rPr>
          <m:t xml:space="preserve"> = 6.4%</m:t>
        </m:r>
      </m:oMath>
      <w:r>
        <w:t xml:space="preserve"> and Japan 6.9%. Countries with high </w:t>
      </w:r>
      <m:oMath>
        <m:sSup>
          <m:sSupPr/>
          <m:e>
            <m:r>
              <m:rPr>
                <m:sty m:val="i"/>
              </m:rPr>
              <w:rPr>
                <w:rFonts w:ascii="Cambria Math" w:hAnsi="Cambria Math"/>
              </w:rPr>
              <m:t xml:space="preserve">λ</m:t>
            </m:r>
          </m:e>
          <m:sup>
            <m:r>
              <m:rPr>
                <m:sty m:val="i"/>
              </m:rPr>
              <w:rPr>
                <w:rFonts w:ascii="Cambria Math" w:hAnsi="Cambria Math"/>
              </w:rPr>
              <m:t xml:space="preserve">*</m:t>
            </m:r>
          </m:sup>
        </m:sSup>
      </m:oMath>
      <w:r>
        <w:t xml:space="preserve"> face large cost penalties from sovereignty-driven domestic sourcing.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5" w:name="Eq3txt905"/>
      <w:hyperlink w:anchor="Eq3" w:history="1">
        <w:r>
          <w:rPr>
            <w:color w:val="1F3864"/>
            <w:u w:val="single"/>
          </w:rPr>
          <w:t xml:space="preserve">equation (3)</w:t>
        </w:r>
      </w:hyperlink>
      <w:bookmarkEnd w:id="905"/>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Kyrgyzstan ($0.014/hr), consistent with Proposition 4. </w:t>
      </w:r>
      <w:r>
        <w:t>Inference is more dispersed, with the top five suppliers being Canada (46%), Kyrgyzstan (26%), Kosovo (6%), United Kingdom (3%), India (3%), collectively accounting for 84% of global inference demand (HHI = 0.29). Under the 10% sovereignty premium, most training demand is served domestically, and the smaller export market is served by 1 exporter (HHI = 1.00) at $1.58/hr.</w:t>
      </w:r>
    </w:p>
    <w:p>
      <w:pPr>
        <w:spacing w:before="0" w:after="160"/>
        <w:ind w:firstLine="0"/>
        <w:jc w:val="both"/>
      </w:pPr>
      <w:r>
        <w:t xml:space="preserve">Among developing countries, Kyrgyzstan captures 26% of global inference demand by serving China, Kazakhstan, and Uzbekistan, a large share for a country with a GDP of under $15 billion. </w:t>
      </w:r>
      <w:r>
        <w:t xml:space="preserve">Kosovo serves as an inference hub for 17 countries, accounting for 6% of global inference demand. </w:t>
      </w:r>
      <w:r>
        <w:t>These results are illustrative, not forecasts. They show the cost structure that would make FLOP exporting viable, not that specific countries will necessarily capture these market shares. Cheap-energy developing countries can, in principle, earn export revenue from much larger economies.</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from United Kingdom ($1.66/hr), and for France from Kosovo ($1.66/hr). For China, the cheapest inference source is Kyrgyzstan ($1.63/hr), a bordering country with hydropower-based electricity. These patterns illustrate the model’s core prediction that inference organizes around latency-bounded regional hubs, and each major market has a distinct optimal supplier determined by geography. With a sovereignty premium of 10%, most large economies shift to full domestic production.</w:t>
      </w:r>
    </w:p>
    <w:p>
      <w:pPr>
        <w:spacing w:before="0" w:after="160"/>
        <w:ind w:firstLine="0"/>
        <w:jc w:val="both"/>
      </w:pPr>
      <w:r>
        <w:rPr>
          <w:rFonts w:ascii="Times New Roman" w:hAnsi="Times New Roman"/>
          <w:b w:val="0"/>
          <w:i/>
          <w:sz w:val="24"/>
        </w:rPr>
        <w:t xml:space="preserve">Governance and political economy. </w:t>
      </w:r>
      <w:r>
        <w:t xml:space="preserve">These cost rankings assume globally uniform hardware prices and abstract from institutional heterogeneity. In practice, GPU export controls raise effective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alone. Several of the cheapest producers in the calibration (Iran, Turkmenistan, Uzbekistan) rank poorly on property rights and rule of law indices, and subsidized electricity prices may be politically fragile. Effective entry barriers are therefore higher than production costs alone suggest. The </w:t>
      </w:r>
      <w:bookmarkStart w:id="226" w:name="WorldBank2025txt"/>
      <w:hyperlink w:anchor="WorldBank2025" w:history="1">
        <w:r>
          <w:rPr>
            <w:color w:val="1F3864"/>
            <w:u w:val="single"/>
          </w:rPr>
          <w:t xml:space="preserve">World Bank (2025)</w:t>
        </w:r>
      </w:hyperlink>
      <w:bookmarkEnd w:id="226"/>
      <w:r>
        <w:t xml:space="preserve"> frames this as the central policy choice: whether to build domestic compute capacity or secure affordable access to international cloud services, a trade-off the present model formalizes through the sovereignty premium and capacity constraints.</w:t>
      </w:r>
    </w:p>
    <w:p>
      <w:pPr>
        <w:spacing w:before="0" w:after="160"/>
        <w:ind w:firstLine="0"/>
        <w:jc w:val="both"/>
      </w:pPr>
      <w:r>
        <w:t xml:space="preserve">The EU’s GDPR and AI Act segment the compute market along regulatory lines, reinforcing the sovereignty premium </w:t>
      </w:r>
      <m:oMath>
        <m:r>
          <m:rPr>
            <m:sty m:val="i"/>
          </m:rPr>
          <w:rPr>
            <w:rFonts w:ascii="Cambria Math" w:hAnsi="Cambria Math"/>
          </w:rPr>
          <m:t xml:space="preserve">λ</m:t>
        </m:r>
      </m:oMath>
      <w:r>
        <w:t xml:space="preserve"> as a structural feature.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m:rPr>
            <m:sty m:val="i"/>
          </m:rPr>
          <w:rPr>
            <w:rFonts w:ascii="Cambria Math" w:hAnsi="Cambria Math"/>
          </w:rPr>
          <m:t xml:space="preserve">ρ</m:t>
        </m:r>
      </m:oMath>
      <w:r>
        <w:t xml:space="preserve"> rises through grey-market procurement, potentially offsetting any electricity cost advantage and discouraging long-term investment. As shown above, once reliability and governance are factored into costs, viable compute exporters are a strict subset of low-cost producers—those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pPr>
        <w:spacing w:before="0" w:after="160"/>
        <w:ind w:firstLine="0"/>
        <w:jc w:val="both"/>
      </w:pPr>
      <w:r>
        <w:t>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A policy tension arises: the same countries whose cost advantages position them as natural FLOP exporters may simultaneously erect sovereignty barriers against importing compute from their neighbors, reducing the welfare gains from regional specialization that the model predicts.</w:t>
      </w:r>
    </w:p>
    <w:p>
      <w:pPr>
        <w:spacing w:before="0" w:after="160"/>
        <w:ind w:firstLine="0"/>
        <w:jc w:val="both"/>
      </w:pPr>
      <w:r>
        <w:rPr>
          <w:rFonts w:ascii="Times New Roman" w:hAnsi="Times New Roman"/>
          <w:b w:val="0"/>
          <w:i/>
          <w:sz w:val="24"/>
        </w:rPr>
        <w:t xml:space="preserve">Subsidy adjustment. </w:t>
      </w:r>
      <w:r>
        <w:t>The cost-recovery prices are derived from country-specific LRMC estimates.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w:t>
      </w:r>
      <w:r>
        <w:rPr>
          <w:rStyle w:val="FootnoteReference"/>
        </w:rPr>
        <w:footnoteReference w:id="16"/>
      </w:r>
      <w:r>
        <w:t xml:space="preserve"> The subsidy gap ranges from $0.019 to $0.080/kWh. for Iran, a 100 MW data center would receive roughly $70 million per year in implicit fiscal transfer. At export scale, this fiscal arithmetic becomes unsustainable. Even cost-recovery prices may understate the true resource cost. Regulated tariffs in many developing countries cover operating expenses but not the full capital cost of generation, transmission, and distribution infrastructure. State-owned enterprises (SOEs) accumulate quasi-fiscal deficits that are eventually borne by taxpayers or future consumers. Allowing large-scale FLOP exports at these prices would accelerate infrastructure depreciation while the SOE cannot finance replacement, raising a fundamental question—is it politically sustainable to export compute while the domestic energy sector cannot maintain its capital stock? Governments ultimately face a choice between raising data center tariffs (eroding the cost advantage), maintaining subsidies at growing fiscal cost, or capping capacity. Iran drops from first to 24th. Eight countries change trade regime.</w:t>
      </w:r>
    </w:p>
    <w:p>
      <w:pPr>
        <w:spacing w:before="0" w:after="160"/>
        <w:ind w:firstLine="0"/>
        <w:jc w:val="both"/>
      </w:pPr>
      <w:r>
        <w:rPr>
          <w:rFonts w:ascii="Times New Roman" w:hAnsi="Times New Roman"/>
          <w:b w:val="0"/>
          <w:i/>
          <w:sz w:val="24"/>
        </w:rPr>
        <w:t xml:space="preserve">Endogenous electricity prices. </w:t>
      </w:r>
      <w:r>
        <w:t>The model treats electricity prices as exogenous parameters. For large economies this is innocuous, but for the small, cheap-energy countries that rank highest in Table A2, a hyperscale data center can be large relative to the host grid. Kyrgyzstan’s installed generation capacity is approximately 3,500 MW, and a single 100 MW facility would consume roughly 5% of national electricity output, and at the multi-facility scale implied by the model’s export predictions, data centers would become the dominant industrial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investment would be partially eroded by the investment itself.</w:t>
      </w:r>
      <w:r>
        <w:rPr>
          <w:rStyle w:val="FootnoteReference"/>
        </w:rPr>
        <w:footnoteReference w:id="17"/>
      </w:r>
      <w:r>
        <w:t xml:space="preserve">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concern by capping each country’s compute output, but within the feasible range, the model’s fixed-price assumption means that the cost advantages in Table A2 are upper bounds. A general equilibrium extension with upward-sloping electricity supply curves would compress these advantages further and narrow the set of viable exporters.</w:t>
      </w:r>
    </w:p>
    <w:p>
      <w:pPr>
        <w:spacing w:before="0" w:after="160"/>
        <w:ind w:firstLine="0"/>
        <w:jc w:val="both"/>
      </w:pPr>
      <w:r>
        <w:rPr>
          <w:rFonts w:ascii="Times New Roman" w:hAnsi="Times New Roman"/>
          <w:b w:val="0"/>
          <w:i/>
          <w:sz w:val="24"/>
        </w:rPr>
        <w:t xml:space="preserve">Sensitivity analysis. </w:t>
      </w:r>
      <w:r>
        <w:t>The cost rankings in Table A2 are robust to substantial parameter variation. Across five scenarios—electricity prices ±$0.01/kWh, GPU price ±20%, and PUE capped at 1.20—the Spearman rank correlation with the baseline never falls below 0.992, the top five cheapest countries are unchanged in four of five scenarios, and the training price shifts by at most $0.272/hr. Table A3 in Appendix C reports the full results.</w:t>
      </w:r>
    </w:p>
    <w:p>
      <w:pPr>
        <w:spacing w:before="0" w:after="160"/>
        <w:ind w:firstLine="0"/>
        <w:jc w:val="both"/>
      </w:pPr>
      <w:r>
        <w:rPr>
          <w:rFonts w:ascii="Times New Roman" w:hAnsi="Times New Roman"/>
          <w:b w:val="0"/>
          <w:i/>
          <w:sz w:val="24"/>
        </w:rPr>
        <w:t xml:space="preserve">Model extensions. </w:t>
      </w:r>
      <w:r>
        <w:t xml:space="preserve">The model can be extended in several directions. It can accommodate endogenous capacity investment, allowing countries to optimally choose their capacity ceiling rather than taking grid limits as given.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27" w:name="Krugman1991txt"/>
      <w:hyperlink w:anchor="Krugman1991" w:history="1">
        <w:r>
          <w:rPr>
            <w:color w:val="1F3864"/>
            <w:u w:val="single"/>
          </w:rPr>
          <w:t xml:space="preserve">Krugman 1991</w:t>
        </w:r>
      </w:hyperlink>
      <w:bookmarkEnd w:id="227"/>
      <w:r>
        <w:t xml:space="preserve">). The concentration of data centers in locations such as Northern Virginia reflects precisely these centripetal forces.</w:t>
      </w:r>
    </w:p>
    <w:p>
      <w:pPr>
        <w:spacing w:before="0" w:after="160"/>
        <w:ind w:firstLine="0"/>
        <w:jc w:val="both"/>
      </w:pPr>
      <w:r>
        <w:t>The model’s contribution is to identify which countries satisfy the necessary cost condition for competitive supply. Even under increasing returns, hyperscalers expanding internationally will favor locations where electricity, cooling, and construction costs are lowest, conditional on meeting minimum infrastructure thresholds. The cost ranking in Table A2 thus identifies the feasibility frontier. Countries that are cost-competitive have a prerequisite for attracting investment, though cost competitiveness alone is not sufficient. The thin margins documented above (a 20% spread between cheapest and most expensive) reinforce this point. Since unit cost advantages are modest, institutional and agglomeration factors are often decisive in determining which cost-competitive countries attract investment.</w:t>
      </w:r>
    </w:p>
    <w:p>
      <w:pPr>
        <w:pStyle w:val="Heading1"/>
      </w:pPr>
      <w:r>
        <w:rPr>
          <w:rFonts w:ascii="Times New Roman" w:hAnsi="Times New Roman"/>
          <w:b/>
          <w:color w:val="2F5496"/>
          <w:sz w:val="28"/>
        </w:rPr>
        <w:t>7.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sovereignty premium to capture governments’ preference for domestic data processing. Capacity ceilings transform the classical cost-based assignment into a framework with market-clearing prices and scarcity rents. The paper calibrates the model for 86 countries using data on electricity prices, temperatures, construction costs, bilateral latencies, and grid capacity.</w:t>
      </w:r>
    </w:p>
    <w:p>
      <w:pPr>
        <w:spacing w:before="0" w:after="160"/>
        <w:ind w:firstLine="0"/>
        <w:jc w:val="both"/>
      </w:pPr>
      <w:r>
        <w:t xml:space="preserve">Across 86 countries, low-energy-cost countries export training compute, while inference is served by regional hubs close enough to users to meet latency requirements. The sovereignty premium rationalizes widespread domestic investment, shifting the majority of countries from import to domestic production, at a demand-weighted welfare cost of 6.0% of average compute spending, comparable in magnitude to the 1–10% welfare losses from trade barriers estimated for goods trade (</w:t>
      </w:r>
      <w:bookmarkStart w:id="228" w:name="ACR2012txt"/>
      <w:hyperlink w:anchor="ACR2012" w:history="1">
        <w:r>
          <w:rPr>
            <w:color w:val="1F3864"/>
            <w:u w:val="single"/>
          </w:rPr>
          <w:t xml:space="preserve">Arkolakis, Costinot, and Rodríguez-Clare 2012</w:t>
        </w:r>
      </w:hyperlink>
      <w:bookmarkEnd w:id="228"/>
      <w:r>
        <w:t xml:space="preserve">). The model generates a country taxonomy (full importers, training exporters, inference hubs, and hybrid regimes) that maps onto observed investment patterns. This geographic structure is consistent with </w:t>
      </w:r>
      <w:bookmarkStart w:id="244" w:name="Lehdonvirta2024txt"/>
      <w:hyperlink w:anchor="Lehdonvirta2024" w:history="1">
        <w:r>
          <w:rPr>
            <w:color w:val="1F3864"/>
            <w:u w:val="single"/>
          </w:rPr>
          <w:t xml:space="preserve">Lehdonvirta, Wu, and Hawkins (2024)</w:t>
        </w:r>
      </w:hyperlink>
      <w:bookmarkEnd w:id="244"/>
      <w:r>
        <w:t xml:space="preserve">, who independently find that training-capable GPU infrastructure is concentrated in roughly 30 countries while the rest are limited to inference-grade hardware. A central finding is that electricity costs, while the main source of cross-country cost variation, are not the dominant determinant of actual data center location. Because hardware amortization is uniform and accounts for 94% of per-GPU-hour costs, the cost spread across countries is narrow—about 20%. Institutional quality, sovereignty preferences, and access to GPU hardware frequently outweigh these thin cost margins.</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29" w:name="vanderPloeg2011txt"/>
      <w:hyperlink w:anchor="vanderPloeg2011" w:history="1">
        <w:r>
          <w:rPr>
            <w:color w:val="1F3864"/>
            <w:u w:val="single"/>
          </w:rPr>
          <w:t xml:space="preserve">van der Ploeg 2011</w:t>
        </w:r>
      </w:hyperlink>
      <w:bookmarkEnd w:id="229"/>
      <w:r>
        <w:t xml:space="preserve">) cautions that concentrated export revenues can produce Dutch disease, institutional degradation, and volatility. Whether FLOP exporting shares these risks depends on whether the revenues are broadly distributed or concentrated among a narrow set of actors, and on whether governments invest the proceeds in human capital and institutional development.</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1"/>
    </w:p>
    <w:p>
      <w:pPr>
        <w:spacing w:before="0" w:after="80" w:line="240" w:lineRule="exact"/>
        <w:ind w:hanging="720" w:left="720"/>
        <w:jc w:val="both"/>
      </w:pPr>
      <w:bookmarkStart w:id="502"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2"/>
    </w:p>
    <w:p>
      <w:pPr>
        <w:spacing w:before="0" w:after="80" w:line="240" w:lineRule="exact"/>
        <w:ind w:hanging="720" w:left="720"/>
        <w:jc w:val="both"/>
      </w:pPr>
      <w:bookmarkStart w:id="503"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3"/>
    </w:p>
    <w:p>
      <w:pPr>
        <w:spacing w:before="0" w:after="80" w:line="240" w:lineRule="exact"/>
        <w:ind w:hanging="720" w:left="720"/>
        <w:jc w:val="both"/>
      </w:pPr>
      <w:bookmarkStart w:id="504"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4"/>
    </w:p>
    <w:p>
      <w:pPr>
        <w:spacing w:before="0" w:after="80" w:line="240" w:lineRule="exact"/>
        <w:ind w:hanging="720" w:left="720"/>
        <w:jc w:val="both"/>
      </w:pPr>
      <w:bookmarkStart w:id="505" w:name="Deloitte2020"/>
      <w:r>
        <w:rPr>
          <w:color w:val="1F3864"/>
          <w:u w:val="single"/>
        </w:rPr>
        <w:t xml:space="preserve">Deloitte and Google. (2020). </w:t>
      </w:r>
      <w:r>
        <w:t>“Milliseconds Make Millions.” Deloitte Digital and Google.</w:t>
      </w:r>
      <w:bookmarkEnd w:id="505"/>
    </w:p>
    <w:p>
      <w:pPr>
        <w:spacing w:before="0" w:after="80" w:line="240" w:lineRule="exact"/>
        <w:ind w:hanging="720" w:left="720"/>
        <w:jc w:val="both"/>
      </w:pPr>
      <w:bookmarkStart w:id="506"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6"/>
    </w:p>
    <w:p>
      <w:pPr>
        <w:spacing w:before="0" w:after="80" w:line="240" w:lineRule="exact"/>
        <w:ind w:hanging="720" w:left="720"/>
        <w:jc w:val="both"/>
      </w:pPr>
      <w:bookmarkStart w:id="507" w:name="DFS1977"/>
      <w:hyperlink w:anchor="DFS1977txt" w:history="1">
        <w:r>
          <w:rPr>
            <w:color w:val="1F3864"/>
            <w:u w:val="single"/>
          </w:rPr>
          <w:t xml:space="preserve">Dornbusch, R., S. Fischer, and P. Samuelson. (1977). </w:t>
        </w:r>
      </w:hyperlink>
      <w:r>
        <w:t xml:space="preserve">“Comparative Advantage, Trade, and Payments in a Ricardian Model with a Continuum of Goods.” </w:t>
      </w:r>
      <w:r>
        <w:rPr>
          <w:i/>
        </w:rPr>
        <w:t>American Economic Review</w:t>
      </w:r>
      <w:r>
        <w:t>, 67(5): 823–839.</w:t>
      </w:r>
      <w:bookmarkEnd w:id="507"/>
    </w:p>
    <w:p>
      <w:pPr>
        <w:spacing w:before="0" w:after="80" w:line="240" w:lineRule="exact"/>
        <w:ind w:hanging="720" w:left="720"/>
        <w:jc w:val="both"/>
      </w:pPr>
      <w:bookmarkStart w:id="508"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08"/>
    </w:p>
    <w:p>
      <w:pPr>
        <w:spacing w:before="0" w:after="80" w:line="240" w:lineRule="exact"/>
        <w:ind w:hanging="720" w:left="720"/>
        <w:jc w:val="both"/>
      </w:pPr>
      <w:bookmarkStart w:id="509"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09"/>
    </w:p>
    <w:p>
      <w:pPr>
        <w:spacing w:before="0" w:after="80" w:line="240" w:lineRule="exact"/>
        <w:ind w:hanging="720" w:left="720"/>
        <w:jc w:val="both"/>
      </w:pPr>
      <w:bookmarkStart w:id="510" w:name="EpochAI2024"/>
      <w:hyperlink w:anchor="EpochAI2024txt" w:history="1">
        <w:r>
          <w:rPr>
            <w:color w:val="1F3864"/>
            <w:u w:val="single"/>
          </w:rPr>
          <w:t xml:space="preserve">Epoch AI. (2024). </w:t>
        </w:r>
      </w:hyperlink>
      <w:r>
        <w:t>“The Training Compute of Notable AI Models.” epochai.org.</w:t>
      </w:r>
      <w:bookmarkEnd w:id="510"/>
    </w:p>
    <w:p>
      <w:pPr>
        <w:spacing w:before="0" w:after="80" w:line="240" w:lineRule="exact"/>
        <w:ind w:hanging="720" w:left="720"/>
        <w:jc w:val="both"/>
      </w:pPr>
      <w:bookmarkStart w:id="511"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1"/>
    </w:p>
    <w:p>
      <w:pPr>
        <w:spacing w:before="0" w:after="80" w:line="240" w:lineRule="exact"/>
        <w:ind w:hanging="720" w:left="720"/>
        <w:jc w:val="both"/>
      </w:pPr>
      <w:bookmarkStart w:id="512"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2"/>
    </w:p>
    <w:p>
      <w:pPr>
        <w:spacing w:before="0" w:after="80" w:line="240" w:lineRule="exact"/>
        <w:ind w:hanging="720" w:left="720"/>
        <w:jc w:val="both"/>
      </w:pPr>
      <w:bookmarkStart w:id="513" w:name="Flucker2013"/>
      <w:hyperlink w:anchor="Flucker2013txt" w:history="1">
        <w:r>
          <w:rPr>
            <w:color w:val="1F3864"/>
            <w:u w:val="single"/>
          </w:rPr>
          <w:t xml:space="preserve">Flucker, S., R. Tozer, and R. Whitehead. (2013). </w:t>
        </w:r>
      </w:hyperlink>
      <w:r>
        <w:t xml:space="preserve">“Data Centre Energy Efficiency Analysis.” </w:t>
      </w:r>
      <w:r>
        <w:rPr>
          <w:i/>
        </w:rPr>
        <w:t>Building Services Engineering Research and Technology</w:t>
      </w:r>
      <w:r>
        <w:t>, 34(1): 103–117.</w:t>
      </w:r>
      <w:bookmarkEnd w:id="513"/>
    </w:p>
    <w:p>
      <w:pPr>
        <w:spacing w:before="0" w:after="80" w:line="240" w:lineRule="exact"/>
        <w:ind w:hanging="720" w:left="720"/>
        <w:jc w:val="both"/>
      </w:pPr>
      <w:bookmarkStart w:id="514"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4"/>
    </w:p>
    <w:p>
      <w:pPr>
        <w:spacing w:before="0" w:after="80" w:line="240" w:lineRule="exact"/>
        <w:ind w:hanging="720" w:left="720"/>
        <w:jc w:val="both"/>
      </w:pPr>
      <w:bookmarkStart w:id="515"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5"/>
    </w:p>
    <w:p>
      <w:pPr>
        <w:spacing w:before="0" w:after="80" w:line="240" w:lineRule="exact"/>
        <w:ind w:hanging="720" w:left="720"/>
        <w:jc w:val="both"/>
      </w:pPr>
      <w:bookmarkStart w:id="516" w:name="Grossman2008"/>
      <w:hyperlink w:anchor="Grossman2008txt" w:history="1">
        <w:r>
          <w:rPr>
            <w:color w:val="1F3864"/>
            <w:u w:val="single"/>
          </w:rPr>
          <w:t xml:space="preserve">Grossman, G., and E. Rossi-Hansberg. (2008). </w:t>
        </w:r>
      </w:hyperlink>
      <w:r>
        <w:t xml:space="preserve">“Trading Tasks: A Simple Theory of Offshoring.” </w:t>
      </w:r>
      <w:r>
        <w:rPr>
          <w:i/>
        </w:rPr>
        <w:t>American Economic Review</w:t>
      </w:r>
      <w:r>
        <w:t>, 98(5): 1978–1997.</w:t>
      </w:r>
      <w:bookmarkEnd w:id="516"/>
    </w:p>
    <w:p>
      <w:pPr>
        <w:spacing w:before="0" w:after="80" w:line="240" w:lineRule="exact"/>
        <w:ind w:hanging="720" w:left="720"/>
        <w:jc w:val="both"/>
      </w:pPr>
      <w:bookmarkStart w:id="517"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7"/>
    </w:p>
    <w:p>
      <w:pPr>
        <w:spacing w:before="0" w:after="80" w:line="240" w:lineRule="exact"/>
        <w:ind w:hanging="720" w:left="720"/>
        <w:jc w:val="both"/>
      </w:pPr>
      <w:bookmarkStart w:id="518"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18"/>
    </w:p>
    <w:p>
      <w:pPr>
        <w:spacing w:before="0" w:after="80" w:line="240" w:lineRule="exact"/>
        <w:ind w:hanging="720" w:left="720"/>
        <w:jc w:val="both"/>
      </w:pPr>
      <w:bookmarkStart w:id="519"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19"/>
    </w:p>
    <w:p>
      <w:pPr>
        <w:spacing w:before="0" w:after="80" w:line="240" w:lineRule="exact"/>
        <w:ind w:hanging="720" w:left="720"/>
        <w:jc w:val="both"/>
      </w:pPr>
      <w:bookmarkStart w:id="520" w:name="Hummels2013"/>
      <w:hyperlink w:anchor="Hummels2013txt" w:history="1">
        <w:r>
          <w:rPr>
            <w:color w:val="1F3864"/>
            <w:u w:val="single"/>
          </w:rPr>
          <w:t xml:space="preserve">Hummels, D., and G. Schaur. (2013). </w:t>
        </w:r>
      </w:hyperlink>
      <w:r>
        <w:t xml:space="preserve">“Time as a Trade Barrier.” </w:t>
      </w:r>
      <w:r>
        <w:rPr>
          <w:i/>
        </w:rPr>
        <w:t>American Economic Review</w:t>
      </w:r>
      <w:r>
        <w:t>, 103(7): 2935–2959.</w:t>
      </w:r>
      <w:bookmarkEnd w:id="520"/>
    </w:p>
    <w:p>
      <w:pPr>
        <w:spacing w:before="0" w:after="80" w:line="240" w:lineRule="exact"/>
        <w:ind w:hanging="720" w:left="720"/>
        <w:jc w:val="both"/>
      </w:pPr>
      <w:bookmarkStart w:id="521" w:name="IEA2025"/>
      <w:hyperlink w:anchor="IEA2025txt" w:history="1">
        <w:r>
          <w:rPr>
            <w:color w:val="1F3864"/>
            <w:u w:val="single"/>
          </w:rPr>
          <w:t xml:space="preserve">IEA. (2025). </w:t>
        </w:r>
      </w:hyperlink>
      <w:r>
        <w:t>“Energy Demand from AI.” Published online at iea.org.</w:t>
      </w:r>
      <w:bookmarkEnd w:id="521"/>
    </w:p>
    <w:p>
      <w:pPr>
        <w:spacing w:before="0" w:after="80" w:line="240" w:lineRule="exact"/>
        <w:ind w:hanging="720" w:left="720"/>
        <w:jc w:val="both"/>
      </w:pPr>
      <w:bookmarkStart w:id="522"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2"/>
    </w:p>
    <w:p>
      <w:pPr>
        <w:spacing w:before="0" w:after="80" w:line="240" w:lineRule="exact"/>
        <w:ind w:hanging="720" w:left="720"/>
        <w:jc w:val="both"/>
      </w:pPr>
      <w:bookmarkStart w:id="523"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3"/>
    </w:p>
    <w:p>
      <w:pPr>
        <w:spacing w:before="0" w:after="80" w:line="240" w:lineRule="exact"/>
        <w:ind w:hanging="720" w:left="720"/>
        <w:jc w:val="both"/>
      </w:pPr>
      <w:bookmarkStart w:id="524"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4"/>
    </w:p>
    <w:p>
      <w:pPr>
        <w:spacing w:before="0" w:after="80" w:line="240" w:lineRule="exact"/>
        <w:ind w:hanging="720" w:left="720"/>
        <w:jc w:val="both"/>
      </w:pPr>
      <w:bookmarkStart w:id="525"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5"/>
    </w:p>
    <w:p>
      <w:pPr>
        <w:spacing w:before="0" w:after="80" w:line="240" w:lineRule="exact"/>
        <w:ind w:hanging="720" w:left="720"/>
        <w:jc w:val="both"/>
      </w:pPr>
      <w:bookmarkStart w:id="526"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6"/>
    </w:p>
    <w:p>
      <w:pPr>
        <w:spacing w:before="0" w:after="80" w:line="240" w:lineRule="exact"/>
        <w:ind w:hanging="720" w:left="720"/>
        <w:jc w:val="both"/>
      </w:pPr>
      <w:bookmarkStart w:id="527"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0" w:name="WorldBank2024txt"/>
      <w:hyperlink w:anchor="WorldBank2024" w:history="1">
        <w:r>
          <w:rPr>
            <w:i/>
            <w:color w:val="1F3864"/>
            <w:u w:val="single"/>
          </w:rPr>
          <w:t xml:space="preserve">World Bank</w:t>
        </w:r>
      </w:hyperlink>
      <w:bookmarkEnd w:id="230"/>
      <w:r>
        <w:rPr>
          <w:i/>
        </w:rPr>
        <w:t xml:space="preserve"> Economic Review</w:t>
      </w:r>
      <w:r>
        <w:t>, 15(3): 451–479.</w:t>
      </w:r>
      <w:bookmarkEnd w:id="527"/>
    </w:p>
    <w:p>
      <w:pPr>
        <w:spacing w:before="0" w:after="80" w:line="240" w:lineRule="exact"/>
        <w:ind w:hanging="720" w:left="720"/>
        <w:jc w:val="both"/>
      </w:pPr>
      <w:bookmarkStart w:id="528"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8"/>
    </w:p>
    <w:p>
      <w:pPr>
        <w:spacing w:before="0" w:after="80" w:line="240" w:lineRule="exact"/>
        <w:ind w:hanging="720" w:left="720"/>
        <w:jc w:val="both"/>
      </w:pPr>
      <w:bookmarkStart w:id="529" w:name="NVIDIA2024"/>
      <w:hyperlink w:anchor="NVIDIA2024txt" w:history="1">
        <w:r>
          <w:rPr>
            <w:color w:val="1F3864"/>
            <w:u w:val="single"/>
          </w:rPr>
          <w:t xml:space="preserve">NVIDIA. </w:t>
        </w:r>
      </w:hyperlink>
      <w:r>
        <w:t xml:space="preserve">(2024). </w:t>
      </w:r>
      <w:r>
        <w:rPr>
          <w:i/>
        </w:rPr>
        <w:t>NVIDIA H100 Tensor Core GPU Datasheet</w:t>
      </w:r>
      <w:r>
        <w:t>. nvidia.com.</w:t>
      </w:r>
      <w:bookmarkEnd w:id="529"/>
    </w:p>
    <w:p>
      <w:pPr>
        <w:spacing w:before="0" w:after="80" w:line="240" w:lineRule="exact"/>
        <w:ind w:hanging="720" w:left="720"/>
        <w:jc w:val="both"/>
      </w:pPr>
      <w:bookmarkStart w:id="530"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0"/>
    </w:p>
    <w:p>
      <w:pPr>
        <w:spacing w:before="0" w:after="80" w:line="240" w:lineRule="exact"/>
        <w:ind w:hanging="720" w:left="720"/>
        <w:jc w:val="both"/>
      </w:pPr>
      <w:bookmarkStart w:id="531" w:name="Oltmanns2021"/>
      <w:hyperlink w:anchor="Oltmanns2021txt" w:history="1">
        <w:r>
          <w:rPr>
            <w:color w:val="1F3864"/>
            <w:u w:val="single"/>
          </w:rPr>
          <w:t xml:space="preserve">Oltmanns, J., D. Krcmarik, and R. Gatti. (2021). </w:t>
        </w:r>
      </w:hyperlink>
      <w:r>
        <w:t xml:space="preserve">“Data Centre Site Selection.” </w:t>
      </w:r>
      <w:r>
        <w:rPr>
          <w:i/>
        </w:rPr>
        <w:t>Journal of Property Investment &amp; Finance</w:t>
      </w:r>
      <w:r>
        <w:t>, 39(1): 55–72.</w:t>
      </w:r>
      <w:bookmarkEnd w:id="531"/>
    </w:p>
    <w:p>
      <w:pPr>
        <w:spacing w:before="0" w:after="80" w:line="240" w:lineRule="exact"/>
        <w:ind w:hanging="720" w:left="720"/>
        <w:jc w:val="both"/>
      </w:pPr>
      <w:bookmarkStart w:id="532"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2"/>
    </w:p>
    <w:p>
      <w:pPr>
        <w:spacing w:before="0" w:after="80" w:line="240" w:lineRule="exact"/>
        <w:ind w:hanging="720" w:left="720"/>
        <w:jc w:val="both"/>
      </w:pPr>
      <w:bookmarkStart w:id="533" w:name="Sastry2024"/>
      <w:hyperlink w:anchor="Sastry2024txt" w:history="1">
        <w:r>
          <w:rPr>
            <w:color w:val="1F3864"/>
            <w:u w:val="single"/>
          </w:rPr>
          <w:t xml:space="preserve">Sastry, G., L. Heim, et al. (2024). </w:t>
        </w:r>
      </w:hyperlink>
      <w:r>
        <w:t>“Computing Power and the Governance of Artificial Intelligence.” arXiv:2402.08797.</w:t>
      </w:r>
      <w:bookmarkEnd w:id="533"/>
    </w:p>
    <w:p>
      <w:pPr>
        <w:spacing w:before="0" w:after="80" w:line="240" w:lineRule="exact"/>
        <w:ind w:hanging="720" w:left="720"/>
        <w:jc w:val="both"/>
      </w:pPr>
      <w:bookmarkStart w:id="534" w:name="Stojkoski2024"/>
      <w:hyperlink w:anchor="Stojkoski2024txt" w:history="1">
        <w:r>
          <w:rPr>
            <w:color w:val="1F3864"/>
            <w:u w:val="single"/>
          </w:rPr>
          <w:t xml:space="preserve">Stojkoski, V., P. Coll-Ruiz, N. Maréchal, and C. Requier-Desjardins. (2024). </w:t>
        </w:r>
      </w:hyperlink>
      <w:r>
        <w:t xml:space="preserve">“Trade in Cloud Computing and AI Services.” </w:t>
      </w:r>
      <w:r>
        <w:rPr>
          <w:i/>
        </w:rPr>
        <w:t>WTO Staff Working Paper</w:t>
      </w:r>
      <w:r>
        <w:t xml:space="preserve"> ERSD-2024-03.</w:t>
      </w:r>
      <w:bookmarkEnd w:id="534"/>
    </w:p>
    <w:p>
      <w:pPr>
        <w:spacing w:before="0" w:after="80" w:line="240" w:lineRule="exact"/>
        <w:ind w:hanging="720" w:left="720"/>
        <w:jc w:val="both"/>
      </w:pPr>
      <w:bookmarkStart w:id="535"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5"/>
    </w:p>
    <w:p>
      <w:pPr>
        <w:spacing w:before="0" w:after="80" w:line="240" w:lineRule="exact"/>
        <w:ind w:hanging="720" w:left="720"/>
        <w:jc w:val="both"/>
      </w:pPr>
      <w:bookmarkStart w:id="536" w:name="TurnerLee2025"/>
      <w:hyperlink w:anchor="TurnerLee2025txt" w:history="1">
        <w:r>
          <w:rPr>
            <w:color w:val="1F3864"/>
            <w:u w:val="single"/>
          </w:rPr>
          <w:t xml:space="preserve">Turner Lee, N., and D. West. (2025). </w:t>
        </w:r>
      </w:hyperlink>
      <w:r>
        <w:t>“The Future of Data Centers.” Brookings Institution, November 2025.</w:t>
      </w:r>
      <w:bookmarkEnd w:id="536"/>
    </w:p>
    <w:p>
      <w:pPr>
        <w:spacing w:before="0" w:after="80" w:line="240" w:lineRule="exact"/>
        <w:ind w:hanging="720" w:left="720"/>
        <w:jc w:val="both"/>
      </w:pPr>
      <w:bookmarkStart w:id="537" w:name="DOJFTC2010"/>
      <w:hyperlink w:anchor="DOJFTC2010txt" w:history="1">
        <w:r>
          <w:rPr>
            <w:color w:val="1F3864"/>
            <w:u w:val="single"/>
          </w:rPr>
          <w:t xml:space="preserve">U.S. Department of Justice and Federal Trade Commission. </w:t>
        </w:r>
      </w:hyperlink>
      <w:r>
        <w:t xml:space="preserve">(2010). </w:t>
      </w:r>
      <w:r>
        <w:rPr>
          <w:i/>
        </w:rPr>
        <w:t>Horizontal Merger Guidelines</w:t>
      </w:r>
      <w:r>
        <w:t>. Washington, DC.</w:t>
      </w:r>
      <w:bookmarkEnd w:id="537"/>
    </w:p>
    <w:p>
      <w:pPr>
        <w:spacing w:before="0" w:after="80" w:line="240" w:lineRule="exact"/>
        <w:ind w:hanging="720" w:left="720"/>
        <w:jc w:val="both"/>
      </w:pPr>
      <w:bookmarkStart w:id="538" w:name="UNCTAD2025"/>
      <w:r>
        <w:rPr>
          <w:color w:val="1F3864"/>
          <w:u w:val="single"/>
        </w:rPr>
        <w:t xml:space="preserve">UNCTAD. </w:t>
      </w:r>
      <w:r>
        <w:t xml:space="preserve">(2025). </w:t>
      </w:r>
      <w:r>
        <w:rPr>
          <w:i/>
        </w:rPr>
        <w:t>Technology and Innovation Report 2025</w:t>
      </w:r>
      <w:r>
        <w:t>. Geneva: United Nations.</w:t>
      </w:r>
      <w:bookmarkEnd w:id="538"/>
    </w:p>
    <w:p>
      <w:pPr>
        <w:spacing w:before="0" w:after="80" w:line="240" w:lineRule="exact"/>
        <w:ind w:hanging="720" w:left="720"/>
        <w:jc w:val="both"/>
      </w:pPr>
      <w:bookmarkStart w:id="539" w:name="UptimeInstitute2024"/>
      <w:hyperlink w:anchor="UptimeInstitute2024txt" w:history="1">
        <w:r>
          <w:rPr>
            <w:color w:val="1F3864"/>
            <w:u w:val="single"/>
          </w:rPr>
          <w:t xml:space="preserve">Uptime Institute. (2024). </w:t>
        </w:r>
      </w:hyperlink>
      <w:r>
        <w:t>“Data Center Staffing: Trends and Best Practices.” uptimeinstitute.com.</w:t>
      </w:r>
      <w:bookmarkEnd w:id="539"/>
    </w:p>
    <w:p>
      <w:pPr>
        <w:spacing w:before="0" w:after="80" w:line="240" w:lineRule="exact"/>
        <w:ind w:hanging="720" w:left="720"/>
        <w:jc w:val="both"/>
      </w:pPr>
      <w:bookmarkStart w:id="540"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0"/>
    </w:p>
    <w:p>
      <w:pPr>
        <w:spacing w:before="0" w:after="80" w:line="240" w:lineRule="exact"/>
        <w:ind w:hanging="720" w:left="720"/>
        <w:jc w:val="both"/>
      </w:pPr>
      <w:bookmarkStart w:id="541"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1"/>
    </w:p>
    <w:p>
      <w:pPr>
        <w:spacing w:before="0" w:after="80" w:line="240" w:lineRule="exact"/>
        <w:ind w:hanging="720" w:left="720"/>
        <w:jc w:val="both"/>
      </w:pPr>
      <w:bookmarkStart w:id="542"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2"/>
    </w:p>
    <w:p>
      <w:pPr>
        <w:spacing w:before="0" w:after="80" w:line="240" w:lineRule="exact"/>
        <w:ind w:hanging="720" w:left="720"/>
        <w:jc w:val="both"/>
      </w:pPr>
      <w:bookmarkStart w:id="543"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1" w:name="WorldBank2024txt"/>
      <w:hyperlink w:anchor="WorldBank2024" w:history="1">
        <w:r>
          <w:rPr>
            <w:color w:val="1F3864"/>
            <w:u w:val="single"/>
          </w:rPr>
          <w:t xml:space="preserve">World Bank</w:t>
        </w:r>
      </w:hyperlink>
      <w:bookmarkEnd w:id="231"/>
      <w:r>
        <w:t xml:space="preserve">.</w:t>
      </w:r>
      <w:bookmarkEnd w:id="543"/>
    </w:p>
    <w:p>
      <w:pPr>
        <w:spacing w:before="0" w:after="0"/>
      </w:pPr>
      <w:r>
        <w:br w:type="page"/>
      </w:r>
    </w:p>
    <w:p>
      <w:pPr>
        <w:spacing w:before="120" w:after="80"/>
        <w:ind w:firstLine="0"/>
        <w:jc w:val="both"/>
      </w:pPr>
      <w:bookmarkStart w:id="120" w:name="Figure1"/>
      <w:hyperlink w:anchor="Figure1txt" w:history="1">
        <w:r>
          <w:rPr>
            <w:b/>
            <w:sz w:val="20"/>
            <w:color w:val="1F3864"/>
            <w:u w:val="single"/>
          </w:rPr>
          <w:t>Figure 1</w:t>
        </w:r>
      </w:hyperlink>
      <w:bookmarkEnd w:id="120"/>
      <w:r>
        <w:rPr>
          <w:b/>
          <w:sz w:val="20"/>
        </w:rPr>
        <w:t>. Rank change with reliability adjustment</w:t>
      </w:r>
    </w:p>
    <w:p>
      <w:pPr>
        <w:spacing w:before="80" w:after="8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4114800"/>
                    </a:xfrm>
                    <a:prstGeom prst="rect"/>
                  </pic:spPr>
                </pic:pic>
              </a:graphicData>
            </a:graphic>
          </wp:inline>
        </w:drawing>
      </w:r>
    </w:p>
    <w:p>
      <w:pPr>
        <w:spacing w:before="80" w:after="120"/>
        <w:ind w:firstLine="0" w:left="720" w:right="720"/>
        <w:jc w:val="both"/>
      </w:pPr>
      <w:r>
        <w:rPr>
          <w:b/>
          <w:sz w:val="15"/>
        </w:rPr>
        <w:t xml:space="preserve">Notes: </w:t>
      </w:r>
      <w:r>
        <w:rPr>
          <w:sz w:val="15"/>
        </w:rPr>
        <w:t>Each point is one country. The dashed line marks unchanged rank. Countries above the line improve their position after reliability adjustment; countries below it fall. Stars (★) indicate countries with active data center construction announcements. Values in parentheses show the reliability index ξ. Even countries with ξ ≈ 1 shift off the diagonal because penalizing low-ξ competitors pushes them down, mechanically raising higher-ξ countries.</w:t>
      </w:r>
    </w:p>
    <w:p>
      <w:pPr>
        <w:spacing w:before="0" w:after="0"/>
      </w:pPr>
      <w:r>
        <w:br w:type="page"/>
      </w:r>
    </w:p>
    <w:p>
      <w:pPr>
        <w:spacing w:before="120" w:after="60"/>
        <w:ind w:firstLine="0"/>
        <w:jc w:val="both"/>
      </w:pPr>
      <w:bookmarkStart w:id="110" w:name="Table1"/>
      <w:hyperlink w:anchor="Table1txt" w:history="1">
        <w:r>
          <w:rPr>
            <w:b/>
            <w:sz w:val="20"/>
            <w:color w:val="1F3864"/>
            <w:u w:val="single"/>
          </w:rPr>
          <w:t>Table 1</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W w:type="dxa" w:w="3312"/>
            <w:tcBorders>
              <w:top w:val="single" w:sz="4" w:space="0" w:color="auto"/>
              <w:bottom w:val="single" w:sz="4" w:space="0" w:color="auto"/>
            </w:tcBorders>
          </w:tcPr>
          <w:p>
            <w:pPr>
              <w:jc w:val="center"/>
              <w:spacing w:before="10" w:after="10"/>
            </w:pPr>
            <w:r/>
            <w:r>
              <w:rPr>
                <w:b/>
                <w:sz w:val="17"/>
              </w:rPr>
              <w:t>Parameter</w:t>
            </w:r>
          </w:p>
        </w:tc>
        <w:tc>
          <w:tcPr>
            <w:tcW w:type="dxa" w:w="864"/>
            <w:tcBorders>
              <w:top w:val="single" w:sz="4" w:space="0" w:color="auto"/>
              <w:bottom w:val="single" w:sz="4" w:space="0" w:color="auto"/>
            </w:tcBorders>
          </w:tcPr>
          <w:p>
            <w:pPr>
              <w:jc w:val="center"/>
              <w:spacing w:before="10" w:after="10"/>
            </w:pPr>
            <w:r/>
            <w:r>
              <w:rPr>
                <w:b/>
                <w:sz w:val="17"/>
              </w:rPr>
              <w:t>Symbol</w:t>
            </w:r>
          </w:p>
        </w:tc>
        <w:tc>
          <w:tcPr>
            <w:tcW w:type="dxa" w:w="864"/>
            <w:tcBorders>
              <w:top w:val="single" w:sz="4" w:space="0" w:color="auto"/>
              <w:bottom w:val="single" w:sz="4" w:space="0" w:color="auto"/>
            </w:tcBorders>
          </w:tcPr>
          <w:p>
            <w:pPr>
              <w:jc w:val="center"/>
              <w:spacing w:before="10" w:after="10"/>
            </w:pPr>
            <w:r/>
            <w:r>
              <w:rPr>
                <w:b/>
                <w:sz w:val="17"/>
              </w:rPr>
              <w:t>Eq.</w:t>
            </w:r>
          </w:p>
        </w:tc>
        <w:tc>
          <w:tcPr>
            <w:tcW w:type="dxa" w:w="1440"/>
            <w:tcBorders>
              <w:top w:val="single" w:sz="4" w:space="0" w:color="auto"/>
              <w:bottom w:val="single" w:sz="4" w:space="0" w:color="auto"/>
            </w:tcBorders>
          </w:tcPr>
          <w:p>
            <w:pPr>
              <w:jc w:val="center"/>
              <w:spacing w:before="10" w:after="10"/>
            </w:pPr>
            <w:r/>
            <w:r>
              <w:rPr>
                <w:b/>
                <w:sz w:val="17"/>
              </w:rPr>
              <w:t>Value</w:t>
            </w:r>
          </w:p>
        </w:tc>
        <w:tc>
          <w:tcPr>
            <w:tcW w:type="dxa" w:w="2880"/>
            <w:tcBorders>
              <w:top w:val="single" w:sz="4" w:space="0" w:color="auto"/>
              <w:bottom w:val="single" w:sz="4" w:space="0" w:color="auto"/>
            </w:tcBorders>
          </w:tcPr>
          <w:p>
            <w:pPr>
              <w:jc w:val="center"/>
              <w:spacing w:before="10" w:after="10"/>
            </w:pPr>
            <w:r/>
            <w:r>
              <w:rPr>
                <w:b/>
                <w:sz w:val="17"/>
              </w:rPr>
              <w:t>Source</w:t>
            </w:r>
          </w:p>
        </w:tc>
      </w:tr>
      <w:tr>
        <w:tc>
          <w:tcPr>
            <w:tcW w:type="dxa" w:w="3312"/>
          </w:tcPr>
          <w:p>
            <w:pPr>
              <w:jc w:val="left"/>
              <w:spacing w:before="10" w:after="10"/>
            </w:pPr>
            <w:r/>
            <w:r>
              <w:rPr>
                <w:sz w:val="16"/>
              </w:rPr>
              <w:t>GPU thermal design power</w:t>
            </w:r>
          </w:p>
        </w:tc>
        <w:tc>
          <w:tcPr>
            <w:tcW w:type="dxa" w:w="864"/>
          </w:tcPr>
          <w:p>
            <w:pPr>
              <w:jc w:val="center"/>
              <w:spacing w:before="10" w:after="10"/>
            </w:pPr>
            <w:r/>
            <w:r>
              <w:rPr>
                <w:sz w:val="16"/>
              </w:rPr>
              <w:t>γ</w:t>
            </w:r>
          </w:p>
        </w:tc>
        <w:tc>
          <w:tcPr>
            <w:tcW w:type="dxa" w:w="864"/>
          </w:tcPr>
          <w:p>
            <w:pPr>
              <w:jc w:val="center"/>
              <w:spacing w:before="10" w:after="10"/>
            </w:pPr>
            <w:r/>
            <w:r>
              <w:rPr>
                <w:sz w:val="16"/>
              </w:rPr>
              <w:t>(2)</w:t>
            </w:r>
          </w:p>
        </w:tc>
        <w:tc>
          <w:tcPr>
            <w:tcW w:type="dxa" w:w="1440"/>
          </w:tcPr>
          <w:p>
            <w:pPr>
              <w:jc w:val="center"/>
              <w:spacing w:before="10" w:after="10"/>
            </w:pPr>
            <w:r/>
            <w:r>
              <w:rPr>
                <w:sz w:val="16"/>
              </w:rPr>
              <w:t>0.700 kW</w:t>
            </w:r>
          </w:p>
        </w:tc>
        <w:tc>
          <w:tcPr>
            <w:tcW w:type="dxa" w:w="2880"/>
          </w:tcPr>
          <w:p>
            <w:pPr>
              <w:jc w:val="left"/>
              <w:spacing w:before="10" w:after="10"/>
            </w:pPr>
            <w:r/>
            <w:hyperlink w:anchor="NVIDIA2024" w:history="1">
              <w:r>
                <w:rPr>
                  <w:sz w:val="16"/>
                  <w:color w:val="1F3864"/>
                  <w:u w:val="single"/>
                </w:rPr>
                <w:t xml:space="preserve">NVIDIA (2024)</w:t>
              </w:r>
            </w:hyperlink>
          </w:p>
        </w:tc>
      </w:tr>
      <w:tr>
        <w:tc>
          <w:tcPr>
            <w:tcW w:type="dxa" w:w="3312"/>
          </w:tcPr>
          <w:p>
            <w:pPr>
              <w:jc w:val="left"/>
              <w:spacing w:before="10" w:after="10"/>
            </w:pPr>
            <w:r/>
            <w:r>
              <w:rPr>
                <w:sz w:val="16"/>
              </w:rPr>
              <w:t>GPU purchase price</w:t>
            </w:r>
          </w:p>
        </w:tc>
        <w:tc>
          <w:tcPr>
            <w:tcW w:type="dxa" w:w="864"/>
          </w:tcPr>
          <w:p>
            <w:pPr>
              <w:jc w:val="center"/>
              <w:spacing w:before="10" w:after="10"/>
            </w:pPr>
            <w:r/>
            <w:r>
              <w:rPr>
                <w:sz w:val="16"/>
              </w:rPr>
              <w:t>Pᴳᴘᴜ</w:t>
            </w:r>
          </w:p>
        </w:tc>
        <w:tc>
          <w:tcPr>
            <w:tcW w:type="dxa" w:w="864"/>
          </w:tcPr>
          <w:p>
            <w:pPr>
              <w:jc w:val="center"/>
              <w:spacing w:before="10" w:after="10"/>
            </w:pPr>
            <w:r/>
            <w:r>
              <w:rPr>
                <w:sz w:val="16"/>
              </w:rPr>
              <w:t>(2)</w:t>
            </w:r>
          </w:p>
        </w:tc>
        <w:tc>
          <w:tcPr>
            <w:tcW w:type="dxa" w:w="1440"/>
          </w:tcPr>
          <w:p>
            <w:pPr>
              <w:jc w:val="center"/>
              <w:spacing w:before="10" w:after="10"/>
            </w:pPr>
            <w:r/>
            <w:r>
              <w:rPr>
                <w:sz w:val="16"/>
              </w:rPr>
              <w:t>$25,000</w:t>
            </w:r>
          </w:p>
        </w:tc>
        <w:tc>
          <w:tcPr>
            <w:tcW w:type="dxa" w:w="2880"/>
          </w:tcPr>
          <w:p>
            <w:pPr>
              <w:jc w:val="left"/>
              <w:spacing w:before="10" w:after="10"/>
            </w:pPr>
            <w:r/>
            <w:hyperlink w:anchor="NVIDIA2024" w:history="1">
              <w:r>
                <w:rPr>
                  <w:sz w:val="16"/>
                  <w:color w:val="1F3864"/>
                  <w:u w:val="single"/>
                </w:rPr>
                <w:t xml:space="preserve">NVIDIA (2024)</w:t>
              </w:r>
            </w:hyperlink>
          </w:p>
        </w:tc>
      </w:tr>
      <w:tr>
        <w:tc>
          <w:tcPr>
            <w:tcW w:type="dxa" w:w="3312"/>
          </w:tcPr>
          <w:p>
            <w:pPr>
              <w:jc w:val="left"/>
              <w:spacing w:before="10" w:after="10"/>
            </w:pPr>
            <w:r/>
            <w:r>
              <w:rPr>
                <w:sz w:val="16"/>
              </w:rPr>
              <w:t>GPU useful life</w:t>
            </w:r>
          </w:p>
        </w:tc>
        <w:tc>
          <w:tcPr>
            <w:tcW w:type="dxa" w:w="864"/>
          </w:tcPr>
          <w:p>
            <w:pPr>
              <w:jc w:val="center"/>
              <w:spacing w:before="10" w:after="10"/>
            </w:pPr>
            <w:r/>
            <w:r>
              <w:rPr>
                <w:sz w:val="16"/>
              </w:rPr>
              <w:t>L</w:t>
            </w:r>
          </w:p>
        </w:tc>
        <w:tc>
          <w:tcPr>
            <w:tcW w:type="dxa" w:w="864"/>
          </w:tcPr>
          <w:p>
            <w:pPr>
              <w:jc w:val="center"/>
              <w:spacing w:before="10" w:after="10"/>
            </w:pPr>
            <w:r/>
            <w:r>
              <w:rPr>
                <w:sz w:val="16"/>
              </w:rPr>
              <w:t>(2)</w:t>
            </w:r>
          </w:p>
        </w:tc>
        <w:tc>
          <w:tcPr>
            <w:tcW w:type="dxa" w:w="1440"/>
          </w:tcPr>
          <w:p>
            <w:pPr>
              <w:jc w:val="center"/>
              <w:spacing w:before="10" w:after="10"/>
            </w:pPr>
            <w:r/>
            <w:r>
              <w:rPr>
                <w:sz w:val="16"/>
              </w:rPr>
              <w:t>3 years</w:t>
            </w:r>
          </w:p>
        </w:tc>
        <w:tc>
          <w:tcPr>
            <w:tcW w:type="dxa" w:w="2880"/>
          </w:tcPr>
          <w:p>
            <w:pPr>
              <w:jc w:val="left"/>
              <w:spacing w:before="10" w:after="10"/>
            </w:pPr>
            <w:r/>
            <w:r>
              <w:rPr>
                <w:sz w:val="16"/>
              </w:rPr>
              <w:t>Industry standard</w:t>
            </w:r>
          </w:p>
        </w:tc>
      </w:tr>
      <w:tr>
        <w:tc>
          <w:tcPr>
            <w:tcW w:type="dxa" w:w="3312"/>
          </w:tcPr>
          <w:p>
            <w:pPr>
              <w:jc w:val="left"/>
              <w:spacing w:before="10" w:after="10"/>
            </w:pPr>
            <w:r/>
            <w:r>
              <w:rPr>
                <w:sz w:val="16"/>
              </w:rPr>
              <w:t>GPU utilization rate</w:t>
            </w:r>
          </w:p>
        </w:tc>
        <w:tc>
          <w:tcPr>
            <w:tcW w:type="dxa" w:w="864"/>
          </w:tcPr>
          <w:p>
            <w:pPr>
              <w:jc w:val="center"/>
              <w:spacing w:before="10" w:after="10"/>
            </w:pPr>
            <w:r/>
            <w:r>
              <w:rPr>
                <w:sz w:val="16"/>
              </w:rPr>
              <w:t>β</w:t>
            </w:r>
          </w:p>
        </w:tc>
        <w:tc>
          <w:tcPr>
            <w:tcW w:type="dxa" w:w="864"/>
          </w:tcPr>
          <w:p>
            <w:pPr>
              <w:jc w:val="center"/>
              <w:spacing w:before="10" w:after="10"/>
            </w:pPr>
            <w:r/>
            <w:r>
              <w:rPr>
                <w:sz w:val="16"/>
              </w:rPr>
              <w:t>(2)</w:t>
            </w:r>
          </w:p>
        </w:tc>
        <w:tc>
          <w:tcPr>
            <w:tcW w:type="dxa" w:w="1440"/>
          </w:tcPr>
          <w:p>
            <w:pPr>
              <w:jc w:val="center"/>
              <w:spacing w:before="10" w:after="10"/>
            </w:pPr>
            <w:r/>
            <w:r>
              <w:rPr>
                <w:sz w:val="16"/>
              </w:rPr>
              <w:t>0.70</w:t>
            </w:r>
          </w:p>
        </w:tc>
        <w:tc>
          <w:tcPr>
            <w:tcW w:type="dxa" w:w="2880"/>
          </w:tcPr>
          <w:p>
            <w:pPr>
              <w:jc w:val="left"/>
              <w:spacing w:before="10" w:after="10"/>
            </w:pPr>
            <w:r/>
            <w:hyperlink w:anchor="Barroso2018" w:history="1">
              <w:r>
                <w:rPr>
                  <w:sz w:val="16"/>
                  <w:color w:val="1F3864"/>
                  <w:u w:val="single"/>
                </w:rPr>
                <w:t xml:space="preserve">Barroso et al. (2018)</w:t>
              </w:r>
            </w:hyperlink>
          </w:p>
        </w:tc>
      </w:tr>
      <w:tr>
        <w:tc>
          <w:tcPr>
            <w:tcW w:type="dxa" w:w="3312"/>
          </w:tcPr>
          <w:p>
            <w:pPr>
              <w:jc w:val="left"/>
              <w:spacing w:before="10" w:after="10"/>
            </w:pPr>
            <w:r/>
            <w:r>
              <w:rPr>
                <w:sz w:val="16"/>
              </w:rPr>
              <w:t>Hours per year (365.25 x 24)</w:t>
            </w:r>
          </w:p>
        </w:tc>
        <w:tc>
          <w:tcPr>
            <w:tcW w:type="dxa" w:w="864"/>
          </w:tcPr>
          <w:p>
            <w:pPr>
              <w:jc w:val="center"/>
              <w:spacing w:before="10" w:after="10"/>
            </w:pPr>
            <w:r/>
            <w:r>
              <w:rPr>
                <w:sz w:val="16"/>
              </w:rPr>
              <w:t>H</w:t>
            </w:r>
          </w:p>
        </w:tc>
        <w:tc>
          <w:tcPr>
            <w:tcW w:type="dxa" w:w="864"/>
          </w:tcPr>
          <w:p>
            <w:pPr>
              <w:jc w:val="center"/>
              <w:spacing w:before="10" w:after="10"/>
            </w:pPr>
            <w:r/>
            <w:r>
              <w:rPr>
                <w:sz w:val="16"/>
              </w:rPr>
              <w:t>(2)</w:t>
            </w:r>
          </w:p>
        </w:tc>
        <w:tc>
          <w:tcPr>
            <w:tcW w:type="dxa" w:w="1440"/>
          </w:tcPr>
          <w:p>
            <w:pPr>
              <w:jc w:val="center"/>
              <w:spacing w:before="10" w:after="10"/>
            </w:pPr>
            <w:r/>
            <w:r>
              <w:rPr>
                <w:sz w:val="16"/>
              </w:rPr>
              <w:t>8766 hr/yr</w:t>
            </w:r>
          </w:p>
        </w:tc>
        <w:tc>
          <w:tcPr>
            <w:tcW w:type="dxa" w:w="2880"/>
          </w:tcPr>
          <w:p>
            <w:pPr>
              <w:jc w:val="left"/>
              <w:spacing w:before="10" w:after="10"/>
            </w:pPr>
            <w:r/>
            <w:r>
              <w:rPr>
                <w:sz w:val="16"/>
              </w:rPr>
              <w:t>Calendar</w:t>
            </w:r>
          </w:p>
        </w:tc>
      </w:tr>
      <w:tr>
        <w:tc>
          <w:tcPr>
            <w:tcW w:type="dxa" w:w="3312"/>
          </w:tcPr>
          <w:p>
            <w:pPr>
              <w:jc w:val="left"/>
              <w:spacing w:before="10" w:after="10"/>
            </w:pPr>
            <w:r/>
            <w:r>
              <w:rPr>
                <w:sz w:val="16"/>
              </w:rPr>
              <w:t>Amortized hardware cost per GPU-hour</w:t>
            </w:r>
          </w:p>
        </w:tc>
        <w:tc>
          <w:tcPr>
            <w:tcW w:type="dxa" w:w="864"/>
          </w:tcPr>
          <w:p>
            <w:pPr>
              <w:jc w:val="center"/>
              <w:spacing w:before="10" w:after="10"/>
            </w:pPr>
            <w:r/>
            <w:r>
              <w:rPr>
                <w:sz w:val="16"/>
              </w:rPr>
              <w:t>ρ</w:t>
            </w:r>
          </w:p>
        </w:tc>
        <w:tc>
          <w:tcPr>
            <w:tcW w:type="dxa" w:w="864"/>
          </w:tcPr>
          <w:p>
            <w:pPr>
              <w:jc w:val="center"/>
              <w:spacing w:before="10" w:after="10"/>
            </w:pPr>
            <w:r/>
            <w:r>
              <w:rPr>
                <w:sz w:val="16"/>
              </w:rPr>
              <w:t>(2)</w:t>
            </w:r>
          </w:p>
        </w:tc>
        <w:tc>
          <w:tcPr>
            <w:tcW w:type="dxa" w:w="1440"/>
          </w:tcPr>
          <w:p>
            <w:pPr>
              <w:jc w:val="center"/>
              <w:spacing w:before="10" w:after="10"/>
            </w:pPr>
            <w:r/>
            <w:r>
              <w:rPr>
                <w:sz w:val="16"/>
              </w:rPr>
              <w:t>$1.36/hr</w:t>
            </w:r>
          </w:p>
        </w:tc>
        <w:tc>
          <w:tcPr>
            <w:tcW w:type="dxa" w:w="2880"/>
          </w:tcPr>
          <w:p>
            <w:pPr>
              <w:jc w:val="left"/>
              <w:spacing w:before="10" w:after="10"/>
            </w:pPr>
            <w:r/>
            <w:r>
              <w:rPr>
                <w:sz w:val="16"/>
              </w:rPr>
              <w:t>Derived</w:t>
            </w:r>
          </w:p>
        </w:tc>
      </w:tr>
      <w:tr>
        <w:tc>
          <w:tcPr>
            <w:tcW w:type="dxa" w:w="3312"/>
          </w:tcPr>
          <w:p>
            <w:pPr>
              <w:jc w:val="left"/>
              <w:spacing w:before="10" w:after="10"/>
            </w:pPr>
            <w:r/>
            <w:r>
              <w:rPr>
                <w:sz w:val="16"/>
              </w:rPr>
              <w:t>Amortized networking cost per GPU-hour</w:t>
            </w:r>
          </w:p>
        </w:tc>
        <w:tc>
          <w:tcPr>
            <w:tcW w:type="dxa" w:w="864"/>
          </w:tcPr>
          <w:p>
            <w:pPr>
              <w:jc w:val="center"/>
              <w:spacing w:before="10" w:after="10"/>
            </w:pPr>
            <w:r/>
            <w:r>
              <w:rPr>
                <w:sz w:val="16"/>
              </w:rPr>
              <w:t>η</w:t>
            </w:r>
          </w:p>
        </w:tc>
        <w:tc>
          <w:tcPr>
            <w:tcW w:type="dxa" w:w="864"/>
          </w:tcPr>
          <w:p>
            <w:pPr>
              <w:jc w:val="center"/>
              <w:spacing w:before="10" w:after="10"/>
            </w:pPr>
            <w:r/>
            <w:r>
              <w:rPr>
                <w:sz w:val="16"/>
              </w:rPr>
              <w:t>(2)</w:t>
            </w:r>
          </w:p>
        </w:tc>
        <w:tc>
          <w:tcPr>
            <w:tcW w:type="dxa" w:w="1440"/>
          </w:tcPr>
          <w:p>
            <w:pPr>
              <w:jc w:val="center"/>
              <w:spacing w:before="10" w:after="10"/>
            </w:pPr>
            <w:r/>
            <w:r>
              <w:rPr>
                <w:sz w:val="16"/>
              </w:rPr>
              <w:t>$0.15/hr</w:t>
            </w:r>
          </w:p>
        </w:tc>
        <w:tc>
          <w:tcPr>
            <w:tcW w:type="dxa" w:w="2880"/>
          </w:tcPr>
          <w:p>
            <w:pPr>
              <w:jc w:val="left"/>
              <w:spacing w:before="10" w:after="10"/>
            </w:pPr>
            <w:r/>
            <w:hyperlink w:anchor="Liu2023" w:history="1">
              <w:r>
                <w:rPr>
                  <w:sz w:val="16"/>
                  <w:color w:val="1F3864"/>
                  <w:u w:val="single"/>
                </w:rPr>
                <w:t xml:space="preserve">Liu et al. (2023)</w:t>
              </w:r>
            </w:hyperlink>
          </w:p>
        </w:tc>
      </w:tr>
      <w:tr>
        <w:tc>
          <w:tcPr>
            <w:tcW w:type="dxa" w:w="3312"/>
          </w:tcPr>
          <w:p>
            <w:pPr>
              <w:jc w:val="left"/>
              <w:spacing w:before="10" w:after="10"/>
            </w:pPr>
            <w:r/>
            <w:r>
              <w:rPr>
                <w:sz w:val="16"/>
              </w:rPr>
              <w:t>PUE baseline (best-practice free-air cooling)</w:t>
            </w:r>
          </w:p>
        </w:tc>
        <w:tc>
          <w:tcPr>
            <w:tcW w:type="dxa" w:w="864"/>
          </w:tcPr>
          <w:p>
            <w:pPr>
              <w:jc w:val="center"/>
              <w:spacing w:before="10" w:after="10"/>
            </w:pPr>
            <w:r/>
            <w:r>
              <w:rPr>
                <w:sz w:val="16"/>
              </w:rPr>
              <w:t>φ</w:t>
            </w:r>
          </w:p>
        </w:tc>
        <w:tc>
          <w:tcPr>
            <w:tcW w:type="dxa" w:w="864"/>
          </w:tcPr>
          <w:p>
            <w:pPr>
              <w:jc w:val="center"/>
              <w:spacing w:before="10" w:after="10"/>
            </w:pPr>
            <w:r/>
            <w:r>
              <w:rPr>
                <w:sz w:val="16"/>
              </w:rPr>
              <w:t>(1)</w:t>
            </w:r>
          </w:p>
        </w:tc>
        <w:tc>
          <w:tcPr>
            <w:tcW w:type="dxa" w:w="1440"/>
          </w:tcPr>
          <w:p>
            <w:pPr>
              <w:jc w:val="center"/>
              <w:spacing w:before="10" w:after="10"/>
            </w:pPr>
            <w:r/>
            <w:r>
              <w:rPr>
                <w:sz w:val="16"/>
              </w:rPr>
              <w:t>1.08</w:t>
            </w:r>
          </w:p>
        </w:tc>
        <w:tc>
          <w:tcPr>
            <w:tcW w:type="dxa" w:w="2880"/>
          </w:tcPr>
          <w:p>
            <w:pPr>
              <w:jc w:val="left"/>
              <w:spacing w:before="10" w:after="10"/>
            </w:pPr>
            <w:r/>
            <w:r>
              <w:rPr>
                <w:sz w:val="16"/>
              </w:rPr>
              <w:t>Google (2024)</w:t>
            </w:r>
          </w:p>
        </w:tc>
      </w:tr>
      <w:tr>
        <w:tc>
          <w:tcPr>
            <w:tcW w:type="dxa" w:w="3312"/>
          </w:tcPr>
          <w:p>
            <w:pPr>
              <w:jc w:val="left"/>
              <w:spacing w:before="10" w:after="10"/>
            </w:pPr>
            <w:r/>
            <w:r>
              <w:rPr>
                <w:sz w:val="16"/>
              </w:rPr>
              <w:t>PUE temperature sensitivity per degree C</w:t>
            </w:r>
          </w:p>
        </w:tc>
        <w:tc>
          <w:tcPr>
            <w:tcW w:type="dxa" w:w="864"/>
          </w:tcPr>
          <w:p>
            <w:pPr>
              <w:jc w:val="center"/>
              <w:spacing w:before="10" w:after="10"/>
            </w:pPr>
            <w:r/>
            <w:r>
              <w:rPr>
                <w:sz w:val="16"/>
              </w:rPr>
              <w:t>δ</w:t>
            </w:r>
          </w:p>
        </w:tc>
        <w:tc>
          <w:tcPr>
            <w:tcW w:type="dxa" w:w="864"/>
          </w:tcPr>
          <w:p>
            <w:pPr>
              <w:jc w:val="center"/>
              <w:spacing w:before="10" w:after="10"/>
            </w:pPr>
            <w:r/>
            <w:r>
              <w:rPr>
                <w:sz w:val="16"/>
              </w:rPr>
              <w:t>(1)</w:t>
            </w:r>
          </w:p>
        </w:tc>
        <w:tc>
          <w:tcPr>
            <w:tcW w:type="dxa" w:w="1440"/>
          </w:tcPr>
          <w:p>
            <w:pPr>
              <w:jc w:val="center"/>
              <w:spacing w:before="10" w:after="10"/>
            </w:pPr>
            <w:r/>
            <w:r>
              <w:rPr>
                <w:sz w:val="16"/>
              </w:rPr>
              <w:t>0.015 per C</w:t>
            </w:r>
          </w:p>
        </w:tc>
        <w:tc>
          <w:tcPr>
            <w:tcW w:type="dxa" w:w="2880"/>
          </w:tcPr>
          <w:p>
            <w:pPr>
              <w:jc w:val="left"/>
              <w:spacing w:before="10" w:after="10"/>
            </w:pPr>
            <w:r/>
            <w:hyperlink w:anchor="Flucker2013" w:history="1">
              <w:r>
                <w:rPr>
                  <w:sz w:val="16"/>
                  <w:color w:val="1F3864"/>
                  <w:u w:val="single"/>
                </w:rPr>
                <w:t xml:space="preserve">Flucker et al. (2013)</w:t>
              </w:r>
            </w:hyperlink>
          </w:p>
        </w:tc>
      </w:tr>
      <w:tr>
        <w:tc>
          <w:tcPr>
            <w:tcW w:type="dxa" w:w="3312"/>
          </w:tcPr>
          <w:p>
            <w:pPr>
              <w:jc w:val="left"/>
              <w:spacing w:before="10" w:after="10"/>
            </w:pPr>
            <w:r/>
            <w:r>
              <w:rPr>
                <w:sz w:val="16"/>
              </w:rPr>
              <w:t>Free-cooling temperature threshold</w:t>
            </w:r>
          </w:p>
        </w:tc>
        <w:tc>
          <w:tcPr>
            <w:tcW w:type="dxa" w:w="864"/>
          </w:tcPr>
          <w:p>
            <w:pPr>
              <w:jc w:val="center"/>
              <w:spacing w:before="10" w:after="10"/>
            </w:pPr>
            <w:r/>
            <w:r>
              <w:rPr>
                <w:sz w:val="16"/>
              </w:rPr>
              <w:t>θ̄</w:t>
            </w:r>
          </w:p>
        </w:tc>
        <w:tc>
          <w:tcPr>
            <w:tcW w:type="dxa" w:w="864"/>
          </w:tcPr>
          <w:p>
            <w:pPr>
              <w:jc w:val="center"/>
              <w:spacing w:before="10" w:after="10"/>
            </w:pPr>
            <w:r/>
            <w:r>
              <w:rPr>
                <w:sz w:val="16"/>
              </w:rPr>
              <w:t>(1)</w:t>
            </w:r>
          </w:p>
        </w:tc>
        <w:tc>
          <w:tcPr>
            <w:tcW w:type="dxa" w:w="1440"/>
          </w:tcPr>
          <w:p>
            <w:pPr>
              <w:jc w:val="center"/>
              <w:spacing w:before="10" w:after="10"/>
            </w:pPr>
            <w:r/>
            <w:r>
              <w:rPr>
                <w:sz w:val="16"/>
              </w:rPr>
              <w:t>15 C</w:t>
            </w:r>
          </w:p>
        </w:tc>
        <w:tc>
          <w:tcPr>
            <w:tcW w:type="dxa" w:w="2880"/>
          </w:tcPr>
          <w:p>
            <w:pPr>
              <w:jc w:val="left"/>
              <w:spacing w:before="10" w:after="10"/>
            </w:pPr>
            <w:r/>
            <w:r>
              <w:rPr>
                <w:sz w:val="16"/>
              </w:rPr>
              <w:t>Industry standard</w:t>
            </w:r>
          </w:p>
        </w:tc>
      </w:tr>
      <w:tr>
        <w:tc>
          <w:tcPr>
            <w:tcW w:type="dxa" w:w="3312"/>
          </w:tcPr>
          <w:p>
            <w:pPr>
              <w:jc w:val="left"/>
              <w:spacing w:before="10" w:after="10"/>
            </w:pPr>
            <w:r/>
            <w:r>
              <w:rPr>
                <w:sz w:val="16"/>
              </w:rPr>
              <w:t>Data center facility lifetime</w:t>
            </w:r>
          </w:p>
        </w:tc>
        <w:tc>
          <w:tcPr>
            <w:tcW w:type="dxa" w:w="864"/>
          </w:tcPr>
          <w:p>
            <w:pPr>
              <w:jc w:val="center"/>
              <w:spacing w:before="10" w:after="10"/>
            </w:pPr>
            <w:r/>
            <w:r>
              <w:rPr>
                <w:sz w:val="16"/>
              </w:rPr>
              <w:t>D</w:t>
            </w:r>
          </w:p>
        </w:tc>
        <w:tc>
          <w:tcPr>
            <w:tcW w:type="dxa" w:w="864"/>
          </w:tcPr>
          <w:p>
            <w:pPr>
              <w:jc w:val="center"/>
              <w:spacing w:before="10" w:after="10"/>
            </w:pPr>
            <w:r/>
            <w:r>
              <w:rPr>
                <w:sz w:val="16"/>
              </w:rPr>
              <w:t>(2)</w:t>
            </w:r>
          </w:p>
        </w:tc>
        <w:tc>
          <w:tcPr>
            <w:tcW w:type="dxa" w:w="1440"/>
          </w:tcPr>
          <w:p>
            <w:pPr>
              <w:jc w:val="center"/>
              <w:spacing w:before="10" w:after="10"/>
            </w:pPr>
            <w:r/>
            <w:r>
              <w:rPr>
                <w:sz w:val="16"/>
              </w:rPr>
              <w:t>15 years</w:t>
            </w:r>
          </w:p>
        </w:tc>
        <w:tc>
          <w:tcPr>
            <w:tcW w:type="dxa" w:w="2880"/>
          </w:tcPr>
          <w:p>
            <w:pPr>
              <w:jc w:val="left"/>
              <w:spacing w:before="10" w:after="10"/>
            </w:pPr>
            <w:r/>
            <w:hyperlink w:anchor="TurnerTownsend2025" w:history="1">
              <w:r>
                <w:rPr>
                  <w:sz w:val="16"/>
                  <w:color w:val="1F3864"/>
                  <w:u w:val="single"/>
                </w:rPr>
                <w:t xml:space="preserve">Turner and Townsend (2025)</w:t>
              </w:r>
            </w:hyperlink>
          </w:p>
        </w:tc>
      </w:tr>
      <w:tr>
        <w:tc>
          <w:tcPr>
            <w:tcW w:type="dxa" w:w="3312"/>
          </w:tcPr>
          <w:p>
            <w:pPr>
              <w:jc w:val="left"/>
              <w:spacing w:before="10" w:after="10"/>
            </w:pPr>
            <w:r/>
            <w:r>
              <w:rPr>
                <w:sz w:val="16"/>
              </w:rPr>
              <w:t>Latency degradation per ms of RTT</w:t>
            </w:r>
          </w:p>
        </w:tc>
        <w:tc>
          <w:tcPr>
            <w:tcW w:type="dxa" w:w="864"/>
          </w:tcPr>
          <w:p>
            <w:pPr>
              <w:jc w:val="center"/>
              <w:spacing w:before="10" w:after="10"/>
            </w:pPr>
            <w:r/>
            <w:r>
              <w:rPr>
                <w:sz w:val="16"/>
              </w:rPr>
              <w:t>τ</w:t>
            </w:r>
          </w:p>
        </w:tc>
        <w:tc>
          <w:tcPr>
            <w:tcW w:type="dxa" w:w="864"/>
          </w:tcPr>
          <w:p>
            <w:pPr>
              <w:jc w:val="center"/>
              <w:spacing w:before="10" w:after="10"/>
            </w:pPr>
            <w:r/>
            <w:r>
              <w:rPr>
                <w:sz w:val="16"/>
              </w:rPr>
              <w:t>(3)</w:t>
            </w:r>
          </w:p>
        </w:tc>
        <w:tc>
          <w:tcPr>
            <w:tcW w:type="dxa" w:w="1440"/>
          </w:tcPr>
          <w:p>
            <w:pPr>
              <w:jc w:val="center"/>
              <w:spacing w:before="10" w:after="10"/>
            </w:pPr>
            <w:r/>
            <w:r>
              <w:rPr>
                <w:sz w:val="16"/>
              </w:rPr>
              <w:t>0.0008 per ms</w:t>
            </w:r>
          </w:p>
        </w:tc>
        <w:tc>
          <w:tcPr>
            <w:tcW w:type="dxa" w:w="2880"/>
          </w:tcPr>
          <w:p>
            <w:pPr>
              <w:jc w:val="left"/>
              <w:spacing w:before="10" w:after="10"/>
            </w:pPr>
            <w:r/>
            <w:r>
              <w:rPr>
                <w:sz w:val="16"/>
              </w:rPr>
              <w:t>Calibrated</w:t>
            </w:r>
          </w:p>
        </w:tc>
      </w:tr>
      <w:tr>
        <w:tc>
          <w:tcPr>
            <w:tcW w:type="dxa" w:w="3312"/>
          </w:tcPr>
          <w:p>
            <w:pPr>
              <w:jc w:val="left"/>
              <w:spacing w:before="10" w:after="10"/>
            </w:pPr>
            <w:r/>
            <w:r>
              <w:rPr>
                <w:sz w:val="16"/>
              </w:rPr>
              <w:t>Sovereignty premium</w:t>
            </w:r>
          </w:p>
        </w:tc>
        <w:tc>
          <w:tcPr>
            <w:tcW w:type="dxa" w:w="864"/>
          </w:tcPr>
          <w:p>
            <w:pPr>
              <w:jc w:val="center"/>
              <w:spacing w:before="10" w:after="10"/>
            </w:pPr>
            <w:r/>
            <w:r>
              <w:rPr>
                <w:sz w:val="16"/>
              </w:rPr>
              <w:t>λ</w:t>
            </w:r>
          </w:p>
        </w:tc>
        <w:tc>
          <w:tcPr>
            <w:tcW w:type="dxa" w:w="864"/>
          </w:tcPr>
          <w:p>
            <w:pPr>
              <w:jc w:val="center"/>
              <w:spacing w:before="10" w:after="10"/>
            </w:pPr>
            <w:r/>
            <w:r>
              <w:rPr>
                <w:sz w:val="16"/>
              </w:rPr>
              <w:t>(5)</w:t>
            </w:r>
          </w:p>
        </w:tc>
        <w:tc>
          <w:tcPr>
            <w:tcW w:type="dxa" w:w="1440"/>
          </w:tcPr>
          <w:p>
            <w:pPr>
              <w:jc w:val="center"/>
              <w:spacing w:before="10" w:after="10"/>
            </w:pPr>
            <w:r/>
            <w:r>
              <w:rPr>
                <w:sz w:val="16"/>
              </w:rPr>
              <w:t>0.10</w:t>
            </w:r>
          </w:p>
        </w:tc>
        <w:tc>
          <w:tcPr>
            <w:tcW w:type="dxa" w:w="2880"/>
          </w:tcPr>
          <w:p>
            <w:pPr>
              <w:jc w:val="left"/>
              <w:spacing w:before="10" w:after="10"/>
            </w:pPr>
            <w:r/>
            <w:hyperlink w:anchor="UNCTAD2025" w:history="1">
              <w:r>
                <w:rPr>
                  <w:sz w:val="16"/>
                  <w:color w:val="1F3864"/>
                  <w:u w:val="single"/>
                </w:rPr>
                <w:t xml:space="preserve">UNCTAD (2025)</w:t>
              </w:r>
            </w:hyperlink>
          </w:p>
        </w:tc>
      </w:tr>
      <w:tr>
        <w:tc>
          <w:tcPr>
            <w:tcW w:type="dxa" w:w="3312"/>
          </w:tcPr>
          <w:p>
            <w:pPr>
              <w:jc w:val="left"/>
              <w:spacing w:before="10" w:after="10"/>
            </w:pPr>
            <w:r/>
            <w:r>
              <w:rPr>
                <w:sz w:val="16"/>
              </w:rPr>
              <w:t>Training share of compute demand</w:t>
            </w:r>
          </w:p>
        </w:tc>
        <w:tc>
          <w:tcPr>
            <w:tcW w:type="dxa" w:w="864"/>
          </w:tcPr>
          <w:p>
            <w:pPr>
              <w:jc w:val="center"/>
              <w:spacing w:before="10" w:after="10"/>
            </w:pPr>
            <w:r/>
            <w:r>
              <w:rPr>
                <w:sz w:val="16"/>
              </w:rPr>
              <w:t>α</w:t>
            </w:r>
          </w:p>
        </w:tc>
        <w:tc>
          <w:tcPr>
            <w:tcW w:type="dxa" w:w="864"/>
          </w:tcPr>
          <w:p>
            <w:pPr>
              <w:jc w:val="center"/>
              <w:spacing w:before="10" w:after="10"/>
            </w:pPr>
            <w:r/>
            <w:r>
              <w:rPr>
                <w:sz w:val="16"/>
              </w:rPr>
              <w:t>(4)</w:t>
            </w:r>
          </w:p>
        </w:tc>
        <w:tc>
          <w:tcPr>
            <w:tcW w:type="dxa" w:w="1440"/>
          </w:tcPr>
          <w:p>
            <w:pPr>
              <w:jc w:val="center"/>
              <w:spacing w:before="10" w:after="10"/>
            </w:pPr>
            <w:r/>
            <w:r>
              <w:rPr>
                <w:sz w:val="16"/>
              </w:rPr>
              <w:t>0.50</w:t>
            </w:r>
          </w:p>
        </w:tc>
        <w:tc>
          <w:tcPr>
            <w:tcW w:type="dxa" w:w="2880"/>
          </w:tcPr>
          <w:p>
            <w:pPr>
              <w:jc w:val="left"/>
              <w:spacing w:before="10" w:after="10"/>
            </w:pPr>
            <w:r/>
            <w:hyperlink w:anchor="Deloitte2025" w:history="1">
              <w:r>
                <w:rPr>
                  <w:sz w:val="16"/>
                  <w:color w:val="1F3864"/>
                  <w:u w:val="single"/>
                </w:rPr>
                <w:t xml:space="preserve">Deloitte (2025)</w:t>
              </w:r>
            </w:hyperlink>
          </w:p>
        </w:tc>
      </w:tr>
      <w:tr>
        <w:tc>
          <w:tcPr>
            <w:tcW w:type="dxa" w:w="3312"/>
          </w:tcPr>
          <w:p>
            <w:pPr>
              <w:jc w:val="left"/>
              <w:spacing w:before="10" w:after="10"/>
            </w:pPr>
            <w:r/>
            <w:r>
              <w:rPr>
                <w:sz w:val="16"/>
              </w:rPr>
              <w:t>Total global compute demand</w:t>
            </w:r>
          </w:p>
        </w:tc>
        <w:tc>
          <w:tcPr>
            <w:tcW w:type="dxa" w:w="864"/>
          </w:tcPr>
          <w:p>
            <w:pPr>
              <w:jc w:val="center"/>
              <w:spacing w:before="10" w:after="10"/>
            </w:pPr>
            <w:r/>
            <w:r>
              <w:rPr>
                <w:sz w:val="16"/>
              </w:rPr>
              <w:t>Q</w:t>
            </w:r>
          </w:p>
        </w:tc>
        <w:tc>
          <w:tcPr>
            <w:tcW w:type="dxa" w:w="864"/>
          </w:tcPr>
          <w:p>
            <w:pPr>
              <w:jc w:val="center"/>
              <w:spacing w:before="10" w:after="10"/>
            </w:pPr>
            <w:r/>
            <w:r>
              <w:rPr>
                <w:sz w:val="16"/>
              </w:rPr>
              <w:t>(4)</w:t>
            </w:r>
          </w:p>
        </w:tc>
        <w:tc>
          <w:tcPr>
            <w:tcW w:type="dxa" w:w="1440"/>
          </w:tcPr>
          <w:p>
            <w:pPr>
              <w:jc w:val="center"/>
              <w:spacing w:before="10" w:after="10"/>
            </w:pPr>
            <w:r/>
            <w:r>
              <w:rPr>
                <w:sz w:val="16"/>
              </w:rPr>
              <w:t>6×10¹⁰ GPU-hr/yr</w:t>
            </w:r>
          </w:p>
        </w:tc>
        <w:tc>
          <w:tcPr>
            <w:tcW w:type="dxa" w:w="2880"/>
          </w:tcPr>
          <w:p>
            <w:pPr>
              <w:jc w:val="left"/>
              <w:spacing w:before="10" w:after="10"/>
            </w:pPr>
            <w:r/>
            <w:hyperlink w:anchor="EpochAI2024" w:history="1">
              <w:r>
                <w:rPr>
                  <w:sz w:val="16"/>
                  <w:color w:val="1F3864"/>
                  <w:u w:val="single"/>
                </w:rPr>
                <w:t xml:space="preserve">Epoch AI (2024)</w:t>
              </w:r>
            </w:hyperlink>
          </w:p>
        </w:tc>
      </w:tr>
      <w:tr>
        <w:tc>
          <w:tcPr>
            <w:tcW w:type="dxa" w:w="3312"/>
            <w:tcBorders>
              <w:bottom w:val="double" w:sz="4" w:space="0" w:color="auto"/>
            </w:tcBorders>
          </w:tcPr>
          <w:p>
            <w:pPr>
              <w:jc w:val="left"/>
              <w:spacing w:before="10" w:after="10"/>
            </w:pPr>
            <w:r/>
            <w:r>
              <w:rPr>
                <w:sz w:val="16"/>
              </w:rPr>
              <w:t>Reliability index (baseline)</w:t>
            </w:r>
          </w:p>
        </w:tc>
        <w:tc>
          <w:tcPr>
            <w:tcW w:type="dxa" w:w="864"/>
            <w:tcBorders>
              <w:bottom w:val="double" w:sz="4" w:space="0" w:color="auto"/>
            </w:tcBorders>
          </w:tcPr>
          <w:p>
            <w:pPr>
              <w:jc w:val="center"/>
              <w:spacing w:before="10" w:after="10"/>
            </w:pPr>
            <w:r/>
            <w:r>
              <w:rPr>
                <w:sz w:val="16"/>
              </w:rPr>
              <w:t>ξⱼ</w:t>
            </w:r>
          </w:p>
        </w:tc>
        <w:tc>
          <w:tcPr>
            <w:tcW w:type="dxa" w:w="864"/>
            <w:tcBorders>
              <w:bottom w:val="double" w:sz="4" w:space="0" w:color="auto"/>
            </w:tcBorders>
          </w:tcPr>
          <w:p>
            <w:pPr>
              <w:jc w:val="center"/>
              <w:spacing w:before="10" w:after="10"/>
            </w:pPr>
            <w:r/>
            <w:r>
              <w:rPr>
                <w:sz w:val="16"/>
              </w:rPr>
              <w:t>(2a)</w:t>
            </w:r>
          </w:p>
        </w:tc>
        <w:tc>
          <w:tcPr>
            <w:tcW w:type="dxa" w:w="1440"/>
            <w:tcBorders>
              <w:bottom w:val="double" w:sz="4" w:space="0" w:color="auto"/>
            </w:tcBorders>
          </w:tcPr>
          <w:p>
            <w:pPr>
              <w:jc w:val="center"/>
              <w:spacing w:before="10" w:after="10"/>
            </w:pPr>
            <w:r/>
            <w:r>
              <w:rPr>
                <w:sz w:val="16"/>
              </w:rPr>
              <w:t>1.00</w:t>
            </w:r>
          </w:p>
        </w:tc>
        <w:tc>
          <w:tcPr>
            <w:tcW w:type="dxa" w:w="2880"/>
            <w:tcBorders>
              <w:bottom w:val="double" w:sz="4" w:space="0" w:color="auto"/>
            </w:tcBorders>
          </w:tcPr>
          <w:p>
            <w:pPr>
              <w:jc w:val="left"/>
              <w:spacing w:before="10" w:after="10"/>
            </w:pPr>
            <w:r/>
            <w:hyperlink w:anchor="WorldBank2024" w:history="1">
              <w:r>
                <w:rPr>
                  <w:sz w:val="16"/>
                  <w:color w:val="1F3864"/>
                  <w:u w:val="single"/>
                </w:rPr>
                <w:t xml:space="preserve">WGI and Enterprise Surveys</w:t>
              </w:r>
            </w:hyperlink>
          </w:p>
        </w:tc>
      </w:tr>
    </w:tbl>
    <w:p>
      <w:pPr>
        <w:spacing w:before="80" w:after="120" w:line="240" w:lineRule="auto"/>
        <w:ind w:firstLine="0"/>
        <w:jc w:val="both"/>
      </w:pPr>
      <w:r>
        <w:rPr>
          <w:b/>
          <w:sz w:val="15"/>
        </w:rPr>
        <w:t xml:space="preserve">Notes: </w:t>
      </w:r>
      <w:r>
        <w:rPr>
          <w:sz w:val="15"/>
        </w:rPr>
        <w:t>Hardware cost ρ = Pᴳᴘᴜ / (L · H · β). PUE(θ) = φ + δ · max(0, θ − θ̄). RTT = round-trip time, the network delay for a data packet to travel from client to server and back, measured in milliseconds. The reliability index ξⱼ combines governance quality, grid reliability, and sanctions exposure (equation 2). The baseline calibration sets ξⱼ = 1 for all countries.</w:t>
      </w:r>
    </w:p>
    <w:p>
      <w:pPr>
        <w:spacing w:before="0" w:after="0"/>
        <w:sectPr>
          <w:footerReference w:type="default" r:id="rId11"/>
          <w:footerReference w:type="first" r:id="rId12"/>
          <w:pgSz w:w="12240" w:h="15840"/>
          <w:pgMar w:top="1440" w:right="1440" w:bottom="1440" w:left="1440" w:header="720" w:footer="720"/>
          <w:titlePg/>
        </w:sectPr>
      </w:pPr>
    </w:p>
    <w:p>
      <w:pPr>
        <w:pStyle w:val="Heading1"/>
      </w:pPr>
      <w:r>
        <w:rPr>
          <w:rFonts w:ascii="Times New Roman" w:hAnsi="Times New Roman"/>
          <w:b/>
          <w:color w:val="2F5496"/>
          <w:sz w:val="28"/>
        </w:rPr>
        <w:t>Appendix</w:t>
      </w:r>
    </w:p>
    <w:p>
      <w:pPr>
        <w:spacing w:before="0" w:after="0"/>
        <w:sectPr>
          <w:pgSz w:w="12240" w:h="15840"/>
          <w:pgMar w:top="1440" w:right="1440" w:bottom="1440" w:left="1440" w:header="720" w:footer="720"/>
        </w:sectPr>
      </w:pPr>
    </w:p>
    <w:p>
      <w:pPr>
        <w:spacing w:before="0" w:after="60"/>
        <w:ind w:firstLine="0"/>
        <w:jc w:val="both"/>
      </w:pPr>
      <w:bookmarkStart w:id="104" w:name="TableA2"/>
      <w:hyperlink w:anchor="TableA2txt" w:history="1">
        <w:r>
          <w:rPr>
            <w:b/>
            <w:sz w:val="20"/>
            <w:color w:val="1F3864"/>
            <w:u w:val="single"/>
          </w:rPr>
          <w:t>Table A2</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tcBorders>
              <w:top w:val="single" w:sz="4" w:space="0" w:color="auto"/>
              <w:bottom w:val="single" w:sz="4" w:space="0" w:color="auto"/>
            </w:tcBorders>
            <w:tcW w:w="380" w:type="dxa"/>
          </w:tcPr>
          <w:p>
            <w:pPr>
              <w:jc w:val="center"/>
              <w:spacing w:before="10" w:after="10"/>
            </w:pPr>
            <w:r/>
            <w:r>
              <w:rPr>
                <w:b/>
                <w:sz w:val="16"/>
              </w:rPr>
              <w:t>Rank</w:t>
            </w:r>
          </w:p>
        </w:tc>
        <w:tc>
          <w:tcPr>
            <w:tcBorders>
              <w:top w:val="single" w:sz="4" w:space="0" w:color="auto"/>
              <w:bottom w:val="single" w:sz="4" w:space="0" w:color="auto"/>
            </w:tcBorders>
            <w:tcW w:w="1400" w:type="dxa"/>
          </w:tcPr>
          <w:p>
            <w:pPr>
              <w:jc w:val="center"/>
              <w:spacing w:before="10" w:after="10"/>
            </w:pPr>
            <w:r/>
            <w:r>
              <w:rPr>
                <w:b/>
                <w:sz w:val="16"/>
              </w:rPr>
              <w:t>Country</w:t>
            </w:r>
          </w:p>
        </w:tc>
        <w:tc>
          <w:tcPr>
            <w:tcBorders>
              <w:top w:val="single" w:sz="4" w:space="0" w:color="auto"/>
              <w:bottom w:val="single" w:sz="4" w:space="0" w:color="auto"/>
            </w:tcBorders>
            <w:tcW w:w="600" w:type="dxa"/>
          </w:tcPr>
          <w:p>
            <w:pPr>
              <w:jc w:val="center"/>
              <w:spacing w:before="10" w:after="10"/>
            </w:pPr>
            <w:r/>
            <w:r>
              <w:rPr>
                <w:b/>
                <w:sz w:val="16"/>
              </w:rPr>
              <w:t>pᴱ</w:t>
              <w:br/>
              <w:t>($/kWh)</w:t>
            </w:r>
          </w:p>
        </w:tc>
        <w:tc>
          <w:tcPr>
            <w:tcBorders>
              <w:top w:val="single" w:sz="4" w:space="0" w:color="auto"/>
              <w:bottom w:val="single" w:sz="4" w:space="0" w:color="auto"/>
            </w:tcBorders>
            <w:tcW w:w="500" w:type="dxa"/>
          </w:tcPr>
          <w:p>
            <w:pPr>
              <w:jc w:val="center"/>
              <w:spacing w:before="10" w:after="10"/>
            </w:pPr>
            <w:r/>
            <w:r>
              <w:rPr>
                <w:b/>
                <w:sz w:val="16"/>
              </w:rPr>
              <w:t>θⱼ</w:t>
              <w:br/>
              <w:t>(°C)</w:t>
            </w:r>
          </w:p>
        </w:tc>
        <w:tc>
          <w:tcPr>
            <w:tcBorders>
              <w:top w:val="single" w:sz="4" w:space="0" w:color="auto"/>
              <w:bottom w:val="single" w:sz="4" w:space="0" w:color="auto"/>
            </w:tcBorders>
            <w:tcW w:w="450" w:type="dxa"/>
          </w:tcPr>
          <w:p>
            <w:pPr>
              <w:jc w:val="center"/>
              <w:spacing w:before="10" w:after="10"/>
            </w:pPr>
            <w:r/>
            <w:r>
              <w:rPr>
                <w:b/>
                <w:sz w:val="16"/>
              </w:rPr>
              <w:t>PUE</w:t>
            </w:r>
          </w:p>
        </w:tc>
        <w:tc>
          <w:tcPr>
            <w:tcBorders>
              <w:top w:val="single" w:sz="4" w:space="0" w:color="auto"/>
              <w:bottom w:val="single" w:sz="4" w:space="0" w:color="auto"/>
            </w:tcBorders>
            <w:tcW w:w="550" w:type="dxa"/>
          </w:tcPr>
          <w:p>
            <w:pPr>
              <w:jc w:val="center"/>
              <w:spacing w:before="10" w:after="10"/>
            </w:pPr>
            <w:r/>
            <w:r>
              <w:rPr>
                <w:b/>
                <w:sz w:val="16"/>
              </w:rPr>
              <w:t>Constr.</w:t>
              <w:br/>
              <w:t>($/W)</w:t>
            </w:r>
          </w:p>
        </w:tc>
        <w:tc>
          <w:tcPr>
            <w:tcBorders>
              <w:top w:val="single" w:sz="4" w:space="0" w:color="auto"/>
              <w:bottom w:val="single" w:sz="4" w:space="0" w:color="auto"/>
            </w:tcBorders>
            <w:tcW w:w="600" w:type="dxa"/>
          </w:tcPr>
          <w:p>
            <w:pPr>
              <w:jc w:val="center"/>
              <w:spacing w:before="10" w:after="10"/>
            </w:pPr>
            <w:r/>
            <w:r>
              <w:rPr>
                <w:b/>
                <w:sz w:val="16"/>
              </w:rPr>
              <w:t>k̄ⱼ</w:t>
              <w:br/>
              <w:t>(MW)</w:t>
            </w:r>
          </w:p>
        </w:tc>
        <w:tc>
          <w:tcPr>
            <w:tcBorders>
              <w:top w:val="single" w:sz="4" w:space="0" w:color="auto"/>
              <w:bottom w:val="single" w:sz="4" w:space="0" w:color="auto"/>
            </w:tcBorders>
            <w:tcW w:w="500" w:type="dxa"/>
          </w:tcPr>
          <w:p>
            <w:pPr>
              <w:jc w:val="center"/>
              <w:spacing w:before="10" w:after="10"/>
            </w:pPr>
            <w:r/>
            <w:r>
              <w:rPr>
                <w:b/>
                <w:sz w:val="16"/>
              </w:rPr>
              <w:t>ωⱼ</w:t>
              <w:br/>
              <w:t>(%)</w:t>
            </w:r>
          </w:p>
        </w:tc>
        <w:tc>
          <w:tcPr>
            <w:tcBorders>
              <w:top w:val="single" w:sz="4" w:space="0" w:color="auto"/>
              <w:bottom w:val="single" w:sz="4" w:space="0" w:color="auto"/>
            </w:tcBorders>
            <w:tcW w:w="400" w:type="dxa"/>
          </w:tcPr>
          <w:p>
            <w:pPr>
              <w:jc w:val="center"/>
              <w:spacing w:before="10" w:after="10"/>
            </w:pPr>
            <w:r/>
            <w:r>
              <w:rPr>
                <w:b/>
                <w:sz w:val="16"/>
              </w:rPr>
              <w:t>ξⱼ</w:t>
            </w:r>
          </w:p>
        </w:tc>
        <w:tc>
          <w:tcPr>
            <w:tcBorders>
              <w:top w:val="single" w:sz="4" w:space="0" w:color="auto"/>
              <w:bottom w:val="single" w:sz="4" w:space="0" w:color="auto"/>
            </w:tcBorders>
            <w:tcW w:w="600" w:type="dxa"/>
          </w:tcPr>
          <w:p>
            <w:pPr>
              <w:jc w:val="center"/>
              <w:spacing w:before="10" w:after="10"/>
            </w:pPr>
            <w:r/>
            <w:r>
              <w:rPr>
                <w:b/>
                <w:sz w:val="16"/>
              </w:rPr>
              <w:t>cⱼ</w:t>
              <w:br/>
              <w:t>($/hr)</w:t>
            </w:r>
          </w:p>
        </w:tc>
        <w:tc>
          <w:tcPr>
            <w:tcBorders>
              <w:top w:val="single" w:sz="4" w:space="0" w:color="auto"/>
              <w:bottom w:val="single" w:sz="4" w:space="0" w:color="auto"/>
            </w:tcBorders>
            <w:tcW w:w="650" w:type="dxa"/>
          </w:tcPr>
          <w:p>
            <w:pPr>
              <w:jc w:val="center"/>
              <w:spacing w:before="10" w:after="10"/>
            </w:pPr>
            <w:r/>
            <w:r>
              <w:rPr>
                <w:b/>
                <w:sz w:val="16"/>
              </w:rPr>
              <w:t>Cost-Rec.</w:t>
              <w:br/>
              <w:t>pᴱ ($/kWh)</w:t>
            </w:r>
          </w:p>
        </w:tc>
        <w:tc>
          <w:tcPr>
            <w:tcBorders>
              <w:top w:val="single" w:sz="4" w:space="0" w:color="auto"/>
              <w:bottom w:val="single" w:sz="4" w:space="0" w:color="auto"/>
            </w:tcBorders>
            <w:tcW w:w="600" w:type="dxa"/>
          </w:tcPr>
          <w:p>
            <w:pPr>
              <w:jc w:val="center"/>
              <w:spacing w:before="10" w:after="10"/>
            </w:pPr>
            <w:r/>
            <w:r>
              <w:rPr>
                <w:b/>
                <w:sz w:val="16"/>
              </w:rPr>
              <w:t>Regime</w:t>
            </w:r>
          </w:p>
        </w:tc>
      </w:tr>
      <w:tr>
        <w:tc>
          <w:tcPr>
            <w:tcW w:w="380" w:type="dxa"/>
          </w:tcPr>
          <w:p>
            <w:pPr>
              <w:spacing w:before="10" w:after="10"/>
            </w:pPr>
            <w:r/>
            <w:r>
              <w:rPr>
                <w:sz w:val="16"/>
              </w:rPr>
              <w:t>1</w:t>
            </w:r>
          </w:p>
        </w:tc>
        <w:tc>
          <w:tcPr>
            <w:tcW w:w="1400" w:type="dxa"/>
          </w:tcPr>
          <w:p>
            <w:pPr>
              <w:spacing w:before="10" w:after="10"/>
            </w:pPr>
            <w:r/>
            <w:r>
              <w:rPr>
                <w:sz w:val="16"/>
              </w:rPr>
              <w:t>Kyrgyzstan</w:t>
            </w:r>
          </w:p>
        </w:tc>
        <w:tc>
          <w:tcPr>
            <w:tcW w:w="600" w:type="dxa"/>
          </w:tcPr>
          <w:p>
            <w:pPr>
              <w:jc w:val="right"/>
              <w:spacing w:before="10" w:after="10"/>
            </w:pPr>
            <w:r/>
            <w:r>
              <w:rPr>
                <w:sz w:val="16"/>
              </w:rPr>
              <w:t>$0.038</w:t>
            </w:r>
          </w:p>
        </w:tc>
        <w:tc>
          <w:tcPr>
            <w:tcW w:w="500" w:type="dxa"/>
          </w:tcPr>
          <w:p>
            <w:pPr>
              <w:jc w:val="right"/>
              <w:spacing w:before="10" w:after="10"/>
            </w:pPr>
            <w:r/>
            <w:r>
              <w:rPr>
                <w:sz w:val="16"/>
              </w:rPr>
              <w:t>13.3</w:t>
            </w:r>
          </w:p>
        </w:tc>
        <w:tc>
          <w:tcPr>
            <w:tcW w:w="450" w:type="dxa"/>
          </w:tcPr>
          <w:p>
            <w:pPr>
              <w:jc w:val="right"/>
              <w:spacing w:before="10" w:after="10"/>
            </w:pPr>
            <w:r/>
            <w:r>
              <w:rPr>
                <w:sz w:val="16"/>
              </w:rPr>
              <w:t>1.08</w:t>
            </w:r>
          </w:p>
        </w:tc>
        <w:tc>
          <w:tcPr>
            <w:tcW w:w="550" w:type="dxa"/>
          </w:tcPr>
          <w:p>
            <w:pPr>
              <w:jc w:val="right"/>
              <w:spacing w:before="10" w:after="10"/>
            </w:pPr>
            <w:r/>
            <w:r>
              <w:rPr>
                <w:sz w:val="16"/>
              </w:rPr>
              <w:t>$7.83</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0.84</w:t>
            </w:r>
          </w:p>
        </w:tc>
        <w:tc>
          <w:tcPr>
            <w:tcW w:w="600" w:type="dxa"/>
          </w:tcPr>
          <w:p>
            <w:pPr>
              <w:jc w:val="right"/>
              <w:spacing w:before="10" w:after="10"/>
            </w:pPr>
            <w:r/>
            <w:r>
              <w:rPr>
                <w:sz w:val="16"/>
              </w:rPr>
              <w:t>$1.43</w:t>
            </w:r>
          </w:p>
        </w:tc>
        <w:tc>
          <w:tcPr>
            <w:tcW w:w="650" w:type="dxa"/>
          </w:tcPr>
          <w:p>
            <w:pPr>
              <w:jc w:val="right"/>
              <w:spacing w:before="10" w:after="10"/>
            </w:pPr>
            <w:r/>
            <w:r>
              <w:rPr>
                <w:sz w:val="16"/>
              </w:rPr>
              <w:t>$0.038</w:t>
            </w:r>
          </w:p>
        </w:tc>
        <w:tc>
          <w:tcPr>
            <w:tcW w:w="600" w:type="dxa"/>
          </w:tcPr>
          <w:p>
            <w:pPr>
              <w:jc w:val="right"/>
              <w:spacing w:before="10" w:after="10"/>
            </w:pPr>
            <w:r/>
            <w:r>
              <w:rPr>
                <w:sz w:val="16"/>
              </w:rPr>
              <w:t>hybrid</w:t>
            </w:r>
          </w:p>
        </w:tc>
      </w:tr>
      <w:tr>
        <w:tc>
          <w:tcPr>
            <w:tcW w:w="380" w:type="dxa"/>
          </w:tcPr>
          <w:p>
            <w:pPr>
              <w:spacing w:before="10" w:after="10"/>
            </w:pPr>
            <w:r/>
            <w:r>
              <w:rPr>
                <w:sz w:val="16"/>
              </w:rPr>
              <w:t>2</w:t>
            </w:r>
          </w:p>
        </w:tc>
        <w:tc>
          <w:tcPr>
            <w:tcW w:w="1400" w:type="dxa"/>
          </w:tcPr>
          <w:p>
            <w:pPr>
              <w:spacing w:before="10" w:after="10"/>
            </w:pPr>
            <w:r/>
            <w:r>
              <w:rPr>
                <w:sz w:val="16"/>
              </w:rPr>
              <w:t>Canada</w:t>
            </w:r>
          </w:p>
        </w:tc>
        <w:tc>
          <w:tcPr>
            <w:tcW w:w="600" w:type="dxa"/>
          </w:tcPr>
          <w:p>
            <w:pPr>
              <w:jc w:val="right"/>
              <w:spacing w:before="10" w:after="10"/>
            </w:pPr>
            <w:r/>
            <w:r>
              <w:rPr>
                <w:sz w:val="16"/>
              </w:rPr>
              <w:t>$0.045</w:t>
            </w:r>
          </w:p>
        </w:tc>
        <w:tc>
          <w:tcPr>
            <w:tcW w:w="500" w:type="dxa"/>
          </w:tcPr>
          <w:p>
            <w:pPr>
              <w:jc w:val="right"/>
              <w:spacing w:before="10" w:after="10"/>
            </w:pPr>
            <w:r/>
            <w:r>
              <w:rPr>
                <w:sz w:val="16"/>
              </w:rPr>
              <w:t>14.6</w:t>
            </w:r>
          </w:p>
        </w:tc>
        <w:tc>
          <w:tcPr>
            <w:tcW w:w="450" w:type="dxa"/>
          </w:tcPr>
          <w:p>
            <w:pPr>
              <w:jc w:val="right"/>
              <w:spacing w:before="10" w:after="10"/>
            </w:pPr>
            <w:r/>
            <w:r>
              <w:rPr>
                <w:sz w:val="16"/>
              </w:rPr>
              <w:t>1.08</w:t>
            </w:r>
          </w:p>
        </w:tc>
        <w:tc>
          <w:tcPr>
            <w:tcW w:w="550" w:type="dxa"/>
          </w:tcPr>
          <w:p>
            <w:pPr>
              <w:jc w:val="right"/>
              <w:spacing w:before="10" w:after="10"/>
            </w:pPr>
            <w:r/>
            <w:r>
              <w:rPr>
                <w:sz w:val="16"/>
              </w:rPr>
              <w:t>$9.39</w:t>
            </w:r>
          </w:p>
        </w:tc>
        <w:tc>
          <w:tcPr>
            <w:tcW w:w="600" w:type="dxa"/>
          </w:tcPr>
          <w:p>
            <w:pPr>
              <w:jc w:val="right"/>
              <w:spacing w:before="10" w:after="10"/>
            </w:pPr>
            <w:r/>
            <w:r>
              <w:rPr>
                <w:sz w:val="16"/>
              </w:rPr>
              <w:t>3,200</w:t>
            </w:r>
          </w:p>
        </w:tc>
        <w:tc>
          <w:tcPr>
            <w:tcW w:w="500" w:type="dxa"/>
          </w:tcPr>
          <w:p>
            <w:pPr>
              <w:jc w:val="right"/>
              <w:spacing w:before="10" w:after="10"/>
            </w:pPr>
            <w:r/>
            <w:r>
              <w:rPr>
                <w:sz w:val="16"/>
              </w:rPr>
              <w:t>2.6</w:t>
            </w:r>
          </w:p>
        </w:tc>
        <w:tc>
          <w:tcPr>
            <w:tcW w:w="400" w:type="dxa"/>
          </w:tcPr>
          <w:p>
            <w:pPr>
              <w:jc w:val="right"/>
              <w:spacing w:before="10" w:after="10"/>
            </w:pPr>
            <w:r/>
            <w:r>
              <w:rPr>
                <w:sz w:val="16"/>
              </w:rPr>
              <w:t>0.99</w:t>
            </w:r>
          </w:p>
        </w:tc>
        <w:tc>
          <w:tcPr>
            <w:tcW w:w="600" w:type="dxa"/>
          </w:tcPr>
          <w:p>
            <w:pPr>
              <w:jc w:val="right"/>
              <w:spacing w:before="10" w:after="10"/>
            </w:pPr>
            <w:r/>
            <w:r>
              <w:rPr>
                <w:sz w:val="16"/>
              </w:rPr>
              <w:t>$1.44</w:t>
            </w:r>
          </w:p>
        </w:tc>
        <w:tc>
          <w:tcPr>
            <w:tcW w:w="650" w:type="dxa"/>
          </w:tcPr>
          <w:p>
            <w:pPr>
              <w:jc w:val="right"/>
              <w:spacing w:before="10" w:after="10"/>
            </w:pPr>
            <w:r/>
            <w:r>
              <w:rPr>
                <w:sz w:val="16"/>
              </w:rPr>
              <w:t>$0.045</w:t>
            </w:r>
          </w:p>
        </w:tc>
        <w:tc>
          <w:tcPr>
            <w:tcW w:w="600" w:type="dxa"/>
          </w:tcPr>
          <w:p>
            <w:pPr>
              <w:jc w:val="right"/>
              <w:spacing w:before="10" w:after="10"/>
            </w:pPr>
            <w:r/>
            <w:r>
              <w:rPr>
                <w:sz w:val="16"/>
              </w:rPr>
              <w:t>hybrid</w:t>
            </w:r>
          </w:p>
        </w:tc>
      </w:tr>
      <w:tr>
        <w:tc>
          <w:tcPr>
            <w:tcW w:w="380" w:type="dxa"/>
          </w:tcPr>
          <w:p>
            <w:pPr>
              <w:spacing w:before="10" w:after="10"/>
            </w:pPr>
            <w:r/>
            <w:r>
              <w:rPr>
                <w:sz w:val="16"/>
              </w:rPr>
              <w:t>3</w:t>
            </w:r>
          </w:p>
        </w:tc>
        <w:tc>
          <w:tcPr>
            <w:tcW w:w="1400" w:type="dxa"/>
          </w:tcPr>
          <w:p>
            <w:pPr>
              <w:spacing w:before="10" w:after="10"/>
            </w:pPr>
            <w:r/>
            <w:r>
              <w:rPr>
                <w:sz w:val="16"/>
              </w:rPr>
              <w:t>Ethiopia</w:t>
            </w:r>
          </w:p>
        </w:tc>
        <w:tc>
          <w:tcPr>
            <w:tcW w:w="600" w:type="dxa"/>
          </w:tcPr>
          <w:p>
            <w:pPr>
              <w:jc w:val="right"/>
              <w:spacing w:before="10" w:after="10"/>
            </w:pPr>
            <w:r/>
            <w:r>
              <w:rPr>
                <w:sz w:val="16"/>
              </w:rPr>
              <w:t>$0.030</w:t>
            </w:r>
          </w:p>
        </w:tc>
        <w:tc>
          <w:tcPr>
            <w:tcW w:w="500" w:type="dxa"/>
          </w:tcPr>
          <w:p>
            <w:pPr>
              <w:jc w:val="right"/>
              <w:spacing w:before="10" w:after="10"/>
            </w:pPr>
            <w:r/>
            <w:r>
              <w:rPr>
                <w:sz w:val="16"/>
              </w:rPr>
              <w:t>26.5</w:t>
            </w:r>
          </w:p>
        </w:tc>
        <w:tc>
          <w:tcPr>
            <w:tcW w:w="450" w:type="dxa"/>
          </w:tcPr>
          <w:p>
            <w:pPr>
              <w:jc w:val="right"/>
              <w:spacing w:before="10" w:after="10"/>
            </w:pPr>
            <w:r/>
            <w:r>
              <w:rPr>
                <w:sz w:val="16"/>
              </w:rPr>
              <w:t>1.25</w:t>
            </w:r>
          </w:p>
        </w:tc>
        <w:tc>
          <w:tcPr>
            <w:tcW w:w="550" w:type="dxa"/>
          </w:tcPr>
          <w:p>
            <w:pPr>
              <w:jc w:val="right"/>
              <w:spacing w:before="10" w:after="10"/>
            </w:pPr>
            <w:r/>
            <w:r>
              <w:rPr>
                <w:sz w:val="16"/>
              </w:rPr>
              <w:t>$8.08</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0.82</w:t>
            </w:r>
          </w:p>
        </w:tc>
        <w:tc>
          <w:tcPr>
            <w:tcW w:w="600" w:type="dxa"/>
          </w:tcPr>
          <w:p>
            <w:pPr>
              <w:jc w:val="right"/>
              <w:spacing w:before="10" w:after="10"/>
            </w:pPr>
            <w:r/>
            <w:r>
              <w:rPr>
                <w:sz w:val="16"/>
              </w:rPr>
              <w:t>$1.43</w:t>
            </w:r>
          </w:p>
        </w:tc>
        <w:tc>
          <w:tcPr>
            <w:tcW w:w="650" w:type="dxa"/>
          </w:tcPr>
          <w:p>
            <w:pPr>
              <w:jc w:val="right"/>
              <w:spacing w:before="10" w:after="10"/>
            </w:pPr>
            <w:r>
              <w:rPr>
                <w:b/>
              </w:rPr>
            </w:r>
            <w:r>
              <w:rPr>
                <w:sz w:val="16"/>
                <w:b/>
              </w:rPr>
              <w:t>$0.050</w:t>
            </w:r>
          </w:p>
        </w:tc>
        <w:tc>
          <w:tcPr>
            <w:tcW w:w="600" w:type="dxa"/>
          </w:tcPr>
          <w:p>
            <w:pPr>
              <w:jc w:val="right"/>
              <w:spacing w:before="10" w:after="10"/>
            </w:pPr>
            <w:r/>
            <w:r>
              <w:rPr>
                <w:sz w:val="16"/>
              </w:rPr>
              <w:t>import</w:t>
            </w:r>
          </w:p>
        </w:tc>
      </w:tr>
      <w:tr>
        <w:tc>
          <w:tcPr>
            <w:tcW w:w="380" w:type="dxa"/>
          </w:tcPr>
          <w:p>
            <w:pPr>
              <w:spacing w:before="10" w:after="10"/>
            </w:pPr>
            <w:r/>
            <w:r>
              <w:rPr>
                <w:sz w:val="16"/>
              </w:rPr>
              <w:t>4</w:t>
            </w:r>
          </w:p>
        </w:tc>
        <w:tc>
          <w:tcPr>
            <w:tcW w:w="1400" w:type="dxa"/>
          </w:tcPr>
          <w:p>
            <w:pPr>
              <w:spacing w:before="10" w:after="10"/>
            </w:pPr>
            <w:r/>
            <w:r>
              <w:rPr>
                <w:sz w:val="16"/>
              </w:rPr>
              <w:t>Kosovo</w:t>
            </w:r>
          </w:p>
        </w:tc>
        <w:tc>
          <w:tcPr>
            <w:tcW w:w="600" w:type="dxa"/>
          </w:tcPr>
          <w:p>
            <w:pPr>
              <w:jc w:val="right"/>
              <w:spacing w:before="10" w:after="10"/>
            </w:pPr>
            <w:r/>
            <w:r>
              <w:rPr>
                <w:sz w:val="16"/>
              </w:rPr>
              <w:t>$0.047</w:t>
            </w:r>
          </w:p>
        </w:tc>
        <w:tc>
          <w:tcPr>
            <w:tcW w:w="500" w:type="dxa"/>
          </w:tcPr>
          <w:p>
            <w:pPr>
              <w:jc w:val="right"/>
              <w:spacing w:before="10" w:after="10"/>
            </w:pPr>
            <w:r/>
            <w:r>
              <w:rPr>
                <w:sz w:val="16"/>
              </w:rPr>
              <w:t>21.0</w:t>
            </w:r>
          </w:p>
        </w:tc>
        <w:tc>
          <w:tcPr>
            <w:tcW w:w="450" w:type="dxa"/>
          </w:tcPr>
          <w:p>
            <w:pPr>
              <w:jc w:val="right"/>
              <w:spacing w:before="10" w:after="10"/>
            </w:pPr>
            <w:r/>
            <w:r>
              <w:rPr>
                <w:sz w:val="16"/>
              </w:rPr>
              <w:t>1.17</w:t>
            </w:r>
          </w:p>
        </w:tc>
        <w:tc>
          <w:tcPr>
            <w:tcW w:w="550" w:type="dxa"/>
          </w:tcPr>
          <w:p>
            <w:pPr>
              <w:jc w:val="right"/>
              <w:spacing w:before="10" w:after="10"/>
            </w:pPr>
            <w:r/>
            <w:r>
              <w:rPr>
                <w:sz w:val="16"/>
              </w:rPr>
              <w:t>$9.48</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0.88</w:t>
            </w:r>
          </w:p>
        </w:tc>
        <w:tc>
          <w:tcPr>
            <w:tcW w:w="600" w:type="dxa"/>
          </w:tcPr>
          <w:p>
            <w:pPr>
              <w:jc w:val="right"/>
              <w:spacing w:before="10" w:after="10"/>
            </w:pPr>
            <w:r/>
            <w:r>
              <w:rPr>
                <w:sz w:val="16"/>
              </w:rPr>
              <w:t>$1.45</w:t>
            </w:r>
          </w:p>
        </w:tc>
        <w:tc>
          <w:tcPr>
            <w:tcW w:w="650" w:type="dxa"/>
          </w:tcPr>
          <w:p>
            <w:pPr>
              <w:jc w:val="right"/>
              <w:spacing w:before="10" w:after="10"/>
            </w:pPr>
            <w:r/>
            <w:r>
              <w:rPr>
                <w:sz w:val="16"/>
              </w:rPr>
              <w:t>$0.047</w:t>
            </w:r>
          </w:p>
        </w:tc>
        <w:tc>
          <w:tcPr>
            <w:tcW w:w="600" w:type="dxa"/>
          </w:tcPr>
          <w:p>
            <w:pPr>
              <w:jc w:val="right"/>
              <w:spacing w:before="10" w:after="10"/>
            </w:pPr>
            <w:r/>
            <w:r>
              <w:rPr>
                <w:sz w:val="16"/>
              </w:rPr>
              <w:t>hybrid</w:t>
            </w:r>
          </w:p>
        </w:tc>
      </w:tr>
      <w:tr>
        <w:tc>
          <w:tcPr>
            <w:tcW w:w="380" w:type="dxa"/>
          </w:tcPr>
          <w:p>
            <w:pPr>
              <w:spacing w:before="10" w:after="10"/>
            </w:pPr>
            <w:r/>
            <w:r>
              <w:rPr>
                <w:sz w:val="16"/>
              </w:rPr>
              <w:t>5</w:t>
            </w:r>
          </w:p>
        </w:tc>
        <w:tc>
          <w:tcPr>
            <w:tcW w:w="1400" w:type="dxa"/>
          </w:tcPr>
          <w:p>
            <w:pPr>
              <w:spacing w:before="10" w:after="10"/>
            </w:pPr>
            <w:r/>
            <w:r>
              <w:rPr>
                <w:sz w:val="16"/>
              </w:rPr>
              <w:t>Tajikistan</w:t>
            </w:r>
          </w:p>
        </w:tc>
        <w:tc>
          <w:tcPr>
            <w:tcW w:w="600" w:type="dxa"/>
          </w:tcPr>
          <w:p>
            <w:pPr>
              <w:jc w:val="right"/>
              <w:spacing w:before="10" w:after="10"/>
            </w:pPr>
            <w:r/>
            <w:r>
              <w:rPr>
                <w:sz w:val="16"/>
              </w:rPr>
              <w:t>$0.074</w:t>
            </w:r>
          </w:p>
        </w:tc>
        <w:tc>
          <w:tcPr>
            <w:tcW w:w="500" w:type="dxa"/>
          </w:tcPr>
          <w:p>
            <w:pPr>
              <w:jc w:val="right"/>
              <w:spacing w:before="10" w:after="10"/>
            </w:pPr>
            <w:r/>
            <w:r>
              <w:rPr>
                <w:sz w:val="16"/>
              </w:rPr>
              <w:t>16.8</w:t>
            </w:r>
          </w:p>
        </w:tc>
        <w:tc>
          <w:tcPr>
            <w:tcW w:w="450" w:type="dxa"/>
          </w:tcPr>
          <w:p>
            <w:pPr>
              <w:jc w:val="right"/>
              <w:spacing w:before="10" w:after="10"/>
            </w:pPr>
            <w:r/>
            <w:r>
              <w:rPr>
                <w:sz w:val="16"/>
              </w:rPr>
              <w:t>1.11</w:t>
            </w:r>
          </w:p>
        </w:tc>
        <w:tc>
          <w:tcPr>
            <w:tcW w:w="550" w:type="dxa"/>
          </w:tcPr>
          <w:p>
            <w:pPr>
              <w:jc w:val="right"/>
              <w:spacing w:before="10" w:after="10"/>
            </w:pPr>
            <w:r/>
            <w:r>
              <w:rPr>
                <w:sz w:val="16"/>
              </w:rPr>
              <w:t>$7.32</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0.83</w:t>
            </w:r>
          </w:p>
        </w:tc>
        <w:tc>
          <w:tcPr>
            <w:tcW w:w="600" w:type="dxa"/>
          </w:tcPr>
          <w:p>
            <w:pPr>
              <w:jc w:val="right"/>
              <w:spacing w:before="10" w:after="10"/>
            </w:pPr>
            <w:r/>
            <w:r>
              <w:rPr>
                <w:sz w:val="16"/>
              </w:rPr>
              <w:t>$1.45</w:t>
            </w:r>
          </w:p>
        </w:tc>
        <w:tc>
          <w:tcPr>
            <w:tcW w:w="650" w:type="dxa"/>
          </w:tcPr>
          <w:p>
            <w:pPr>
              <w:jc w:val="right"/>
              <w:spacing w:before="10" w:after="10"/>
            </w:pPr>
            <w:r/>
            <w:r>
              <w:rPr>
                <w:sz w:val="16"/>
              </w:rPr>
              <w:t>$0.074</w:t>
            </w:r>
          </w:p>
        </w:tc>
        <w:tc>
          <w:tcPr>
            <w:tcW w:w="600" w:type="dxa"/>
          </w:tcPr>
          <w:p>
            <w:pPr>
              <w:jc w:val="right"/>
              <w:spacing w:before="10" w:after="10"/>
            </w:pPr>
            <w:r/>
            <w:r>
              <w:rPr>
                <w:sz w:val="16"/>
              </w:rPr>
              <w:t>import</w:t>
            </w:r>
          </w:p>
        </w:tc>
      </w:tr>
      <w:tr>
        <w:tc>
          <w:tcPr>
            <w:tcW w:w="380" w:type="dxa"/>
          </w:tcPr>
          <w:p>
            <w:pPr>
              <w:spacing w:before="10" w:after="10"/>
            </w:pPr>
            <w:r/>
            <w:r>
              <w:rPr>
                <w:sz w:val="16"/>
              </w:rPr>
              <w:t>6</w:t>
            </w:r>
          </w:p>
        </w:tc>
        <w:tc>
          <w:tcPr>
            <w:tcW w:w="1400" w:type="dxa"/>
          </w:tcPr>
          <w:p>
            <w:pPr>
              <w:spacing w:before="10" w:after="10"/>
            </w:pPr>
            <w:r/>
            <w:r>
              <w:rPr>
                <w:sz w:val="16"/>
              </w:rPr>
              <w:t>Montenegro</w:t>
            </w:r>
          </w:p>
        </w:tc>
        <w:tc>
          <w:tcPr>
            <w:tcW w:w="600" w:type="dxa"/>
          </w:tcPr>
          <w:p>
            <w:pPr>
              <w:jc w:val="right"/>
              <w:spacing w:before="10" w:after="10"/>
            </w:pPr>
            <w:r/>
            <w:r>
              <w:rPr>
                <w:sz w:val="16"/>
              </w:rPr>
              <w:t>$0.051</w:t>
            </w:r>
          </w:p>
        </w:tc>
        <w:tc>
          <w:tcPr>
            <w:tcW w:w="500" w:type="dxa"/>
          </w:tcPr>
          <w:p>
            <w:pPr>
              <w:jc w:val="right"/>
              <w:spacing w:before="10" w:after="10"/>
            </w:pPr>
            <w:r/>
            <w:r>
              <w:rPr>
                <w:sz w:val="16"/>
              </w:rPr>
              <w:t>21.7</w:t>
            </w:r>
          </w:p>
        </w:tc>
        <w:tc>
          <w:tcPr>
            <w:tcW w:w="450" w:type="dxa"/>
          </w:tcPr>
          <w:p>
            <w:pPr>
              <w:jc w:val="right"/>
              <w:spacing w:before="10" w:after="10"/>
            </w:pPr>
            <w:r/>
            <w:r>
              <w:rPr>
                <w:sz w:val="16"/>
              </w:rPr>
              <w:t>1.18</w:t>
            </w:r>
          </w:p>
        </w:tc>
        <w:tc>
          <w:tcPr>
            <w:tcW w:w="550" w:type="dxa"/>
          </w:tcPr>
          <w:p>
            <w:pPr>
              <w:jc w:val="right"/>
              <w:spacing w:before="10" w:after="10"/>
            </w:pPr>
            <w:r/>
            <w:r>
              <w:rPr>
                <w:sz w:val="16"/>
              </w:rPr>
              <w:t>$10.28</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0.91</w:t>
            </w:r>
          </w:p>
        </w:tc>
        <w:tc>
          <w:tcPr>
            <w:tcW w:w="600" w:type="dxa"/>
          </w:tcPr>
          <w:p>
            <w:pPr>
              <w:jc w:val="right"/>
              <w:spacing w:before="10" w:after="10"/>
            </w:pPr>
            <w:r/>
            <w:r>
              <w:rPr>
                <w:sz w:val="16"/>
              </w:rPr>
              <w:t>$1.45</w:t>
            </w:r>
          </w:p>
        </w:tc>
        <w:tc>
          <w:tcPr>
            <w:tcW w:w="650" w:type="dxa"/>
          </w:tcPr>
          <w:p>
            <w:pPr>
              <w:jc w:val="right"/>
              <w:spacing w:before="10" w:after="10"/>
            </w:pPr>
            <w:r/>
            <w:r>
              <w:rPr>
                <w:sz w:val="16"/>
              </w:rPr>
              <w:t>$0.051</w:t>
            </w:r>
          </w:p>
        </w:tc>
        <w:tc>
          <w:tcPr>
            <w:tcW w:w="600" w:type="dxa"/>
          </w:tcPr>
          <w:p>
            <w:pPr>
              <w:jc w:val="right"/>
              <w:spacing w:before="10" w:after="10"/>
            </w:pPr>
            <w:r/>
            <w:r>
              <w:rPr>
                <w:sz w:val="16"/>
              </w:rPr>
              <w:t>hybrid</w:t>
            </w:r>
          </w:p>
        </w:tc>
      </w:tr>
      <w:tr>
        <w:tc>
          <w:tcPr>
            <w:tcW w:w="380" w:type="dxa"/>
          </w:tcPr>
          <w:p>
            <w:pPr>
              <w:spacing w:before="10" w:after="10"/>
            </w:pPr>
            <w:r/>
            <w:r>
              <w:rPr>
                <w:sz w:val="16"/>
              </w:rPr>
              <w:t>7</w:t>
            </w:r>
          </w:p>
        </w:tc>
        <w:tc>
          <w:tcPr>
            <w:tcW w:w="1400" w:type="dxa"/>
          </w:tcPr>
          <w:p>
            <w:pPr>
              <w:spacing w:before="10" w:after="10"/>
            </w:pPr>
            <w:r/>
            <w:r>
              <w:rPr>
                <w:sz w:val="16"/>
              </w:rPr>
              <w:t>China</w:t>
            </w:r>
          </w:p>
        </w:tc>
        <w:tc>
          <w:tcPr>
            <w:tcW w:w="600" w:type="dxa"/>
          </w:tcPr>
          <w:p>
            <w:pPr>
              <w:jc w:val="right"/>
              <w:spacing w:before="10" w:after="10"/>
            </w:pPr>
            <w:r/>
            <w:r>
              <w:rPr>
                <w:sz w:val="16"/>
              </w:rPr>
              <w:t>$0.079</w:t>
            </w:r>
          </w:p>
        </w:tc>
        <w:tc>
          <w:tcPr>
            <w:tcW w:w="500" w:type="dxa"/>
          </w:tcPr>
          <w:p>
            <w:pPr>
              <w:jc w:val="right"/>
              <w:spacing w:before="10" w:after="10"/>
            </w:pPr>
            <w:r/>
            <w:r>
              <w:rPr>
                <w:sz w:val="16"/>
              </w:rPr>
              <w:t>20.9</w:t>
            </w:r>
          </w:p>
        </w:tc>
        <w:tc>
          <w:tcPr>
            <w:tcW w:w="450" w:type="dxa"/>
          </w:tcPr>
          <w:p>
            <w:pPr>
              <w:jc w:val="right"/>
              <w:spacing w:before="10" w:after="10"/>
            </w:pPr>
            <w:r/>
            <w:r>
              <w:rPr>
                <w:sz w:val="16"/>
              </w:rPr>
              <w:t>1.17</w:t>
            </w:r>
          </w:p>
        </w:tc>
        <w:tc>
          <w:tcPr>
            <w:tcW w:w="550" w:type="dxa"/>
          </w:tcPr>
          <w:p>
            <w:pPr>
              <w:jc w:val="right"/>
              <w:spacing w:before="10" w:after="10"/>
            </w:pPr>
            <w:r/>
            <w:r>
              <w:rPr>
                <w:sz w:val="16"/>
              </w:rPr>
              <w:t>$6.12</w:t>
            </w:r>
          </w:p>
        </w:tc>
        <w:tc>
          <w:tcPr>
            <w:tcW w:w="600" w:type="dxa"/>
          </w:tcPr>
          <w:p>
            <w:pPr>
              <w:jc w:val="right"/>
              <w:spacing w:before="10" w:after="10"/>
            </w:pPr>
            <w:r/>
            <w:r>
              <w:rPr>
                <w:sz w:val="16"/>
              </w:rPr>
              <w:t>31,900</w:t>
            </w:r>
          </w:p>
        </w:tc>
        <w:tc>
          <w:tcPr>
            <w:tcW w:w="500" w:type="dxa"/>
          </w:tcPr>
          <w:p>
            <w:pPr>
              <w:jc w:val="right"/>
              <w:spacing w:before="10" w:after="10"/>
            </w:pPr>
            <w:r/>
            <w:r>
              <w:rPr>
                <w:sz w:val="16"/>
              </w:rPr>
              <w:t>25.8</w:t>
            </w:r>
          </w:p>
        </w:tc>
        <w:tc>
          <w:tcPr>
            <w:tcW w:w="400" w:type="dxa"/>
          </w:tcPr>
          <w:p>
            <w:pPr>
              <w:jc w:val="right"/>
              <w:spacing w:before="10" w:after="10"/>
            </w:pPr>
            <w:r/>
            <w:r>
              <w:rPr>
                <w:sz w:val="16"/>
              </w:rPr>
              <w:t>0.93</w:t>
            </w:r>
          </w:p>
        </w:tc>
        <w:tc>
          <w:tcPr>
            <w:tcW w:w="600" w:type="dxa"/>
          </w:tcPr>
          <w:p>
            <w:pPr>
              <w:jc w:val="right"/>
              <w:spacing w:before="10" w:after="10"/>
            </w:pPr>
            <w:r/>
            <w:r>
              <w:rPr>
                <w:sz w:val="16"/>
              </w:rPr>
              <w:t>$1.46</w:t>
            </w:r>
          </w:p>
        </w:tc>
        <w:tc>
          <w:tcPr>
            <w:tcW w:w="650" w:type="dxa"/>
          </w:tcPr>
          <w:p>
            <w:pPr>
              <w:jc w:val="right"/>
              <w:spacing w:before="10" w:after="10"/>
            </w:pPr>
            <w:r/>
            <w:r>
              <w:rPr>
                <w:sz w:val="16"/>
              </w:rPr>
              <w:t>$0.079</w:t>
            </w:r>
          </w:p>
        </w:tc>
        <w:tc>
          <w:tcPr>
            <w:tcW w:w="600" w:type="dxa"/>
          </w:tcPr>
          <w:p>
            <w:pPr>
              <w:jc w:val="right"/>
              <w:spacing w:before="10" w:after="10"/>
            </w:pPr>
            <w:r/>
            <w:r>
              <w:rPr>
                <w:sz w:val="16"/>
              </w:rPr>
              <w:t>import</w:t>
            </w:r>
          </w:p>
        </w:tc>
      </w:tr>
      <w:tr>
        <w:tc>
          <w:tcPr>
            <w:tcW w:w="380" w:type="dxa"/>
          </w:tcPr>
          <w:p>
            <w:pPr>
              <w:spacing w:before="10" w:after="10"/>
            </w:pPr>
            <w:r/>
            <w:r>
              <w:rPr>
                <w:sz w:val="16"/>
              </w:rPr>
              <w:t>8</w:t>
            </w:r>
          </w:p>
        </w:tc>
        <w:tc>
          <w:tcPr>
            <w:tcW w:w="1400" w:type="dxa"/>
          </w:tcPr>
          <w:p>
            <w:pPr>
              <w:spacing w:before="10" w:after="10"/>
            </w:pPr>
            <w:r/>
            <w:r>
              <w:rPr>
                <w:sz w:val="16"/>
              </w:rPr>
              <w:t>Ukraine</w:t>
            </w:r>
          </w:p>
        </w:tc>
        <w:tc>
          <w:tcPr>
            <w:tcW w:w="600" w:type="dxa"/>
          </w:tcPr>
          <w:p>
            <w:pPr>
              <w:jc w:val="right"/>
              <w:spacing w:before="10" w:after="10"/>
            </w:pPr>
            <w:r/>
            <w:r>
              <w:rPr>
                <w:sz w:val="16"/>
              </w:rPr>
              <w:t>$0.057</w:t>
            </w:r>
          </w:p>
        </w:tc>
        <w:tc>
          <w:tcPr>
            <w:tcW w:w="500" w:type="dxa"/>
          </w:tcPr>
          <w:p>
            <w:pPr>
              <w:jc w:val="right"/>
              <w:spacing w:before="10" w:after="10"/>
            </w:pPr>
            <w:r/>
            <w:r>
              <w:rPr>
                <w:sz w:val="16"/>
              </w:rPr>
              <w:t>22.5</w:t>
            </w:r>
          </w:p>
        </w:tc>
        <w:tc>
          <w:tcPr>
            <w:tcW w:w="450" w:type="dxa"/>
          </w:tcPr>
          <w:p>
            <w:pPr>
              <w:jc w:val="right"/>
              <w:spacing w:before="10" w:after="10"/>
            </w:pPr>
            <w:r/>
            <w:r>
              <w:rPr>
                <w:sz w:val="16"/>
              </w:rPr>
              <w:t>1.19</w:t>
            </w:r>
          </w:p>
        </w:tc>
        <w:tc>
          <w:tcPr>
            <w:tcW w:w="550" w:type="dxa"/>
          </w:tcPr>
          <w:p>
            <w:pPr>
              <w:jc w:val="right"/>
              <w:spacing w:before="10" w:after="10"/>
            </w:pPr>
            <w:r/>
            <w:r>
              <w:rPr>
                <w:sz w:val="16"/>
              </w:rPr>
              <w:t>$9.86</w:t>
            </w:r>
          </w:p>
        </w:tc>
        <w:tc>
          <w:tcPr>
            <w:tcW w:w="600" w:type="dxa"/>
          </w:tcPr>
          <w:p>
            <w:pPr>
              <w:jc w:val="right"/>
              <w:spacing w:before="10" w:after="10"/>
            </w:pPr>
            <w:r/>
            <w:r>
              <w:rPr>
                <w:sz w:val="16"/>
              </w:rPr>
              <w:t>175</w:t>
            </w:r>
          </w:p>
        </w:tc>
        <w:tc>
          <w:tcPr>
            <w:tcW w:w="500" w:type="dxa"/>
          </w:tcPr>
          <w:p>
            <w:pPr>
              <w:jc w:val="right"/>
              <w:spacing w:before="10" w:after="10"/>
            </w:pPr>
            <w:r/>
            <w:r>
              <w:rPr>
                <w:sz w:val="16"/>
              </w:rPr>
              <w:t>0.1</w:t>
            </w:r>
          </w:p>
        </w:tc>
        <w:tc>
          <w:tcPr>
            <w:tcW w:w="400" w:type="dxa"/>
          </w:tcPr>
          <w:p>
            <w:pPr>
              <w:jc w:val="right"/>
              <w:spacing w:before="10" w:after="10"/>
            </w:pPr>
            <w:r/>
            <w:r>
              <w:rPr>
                <w:sz w:val="16"/>
              </w:rPr>
              <w:t>0.86</w:t>
            </w:r>
          </w:p>
        </w:tc>
        <w:tc>
          <w:tcPr>
            <w:tcW w:w="600" w:type="dxa"/>
          </w:tcPr>
          <w:p>
            <w:pPr>
              <w:jc w:val="right"/>
              <w:spacing w:before="10" w:after="10"/>
            </w:pPr>
            <w:r/>
            <w:r>
              <w:rPr>
                <w:sz w:val="16"/>
              </w:rPr>
              <w:t>$1.46</w:t>
            </w:r>
          </w:p>
        </w:tc>
        <w:tc>
          <w:tcPr>
            <w:tcW w:w="650" w:type="dxa"/>
          </w:tcPr>
          <w:p>
            <w:pPr>
              <w:jc w:val="right"/>
              <w:spacing w:before="10" w:after="10"/>
            </w:pPr>
            <w:r/>
            <w:r>
              <w:rPr>
                <w:sz w:val="16"/>
              </w:rPr>
              <w:t>$0.057</w:t>
            </w:r>
          </w:p>
        </w:tc>
        <w:tc>
          <w:tcPr>
            <w:tcW w:w="600" w:type="dxa"/>
          </w:tcPr>
          <w:p>
            <w:pPr>
              <w:jc w:val="right"/>
              <w:spacing w:before="10" w:after="10"/>
            </w:pPr>
            <w:r/>
            <w:r>
              <w:rPr>
                <w:sz w:val="16"/>
              </w:rPr>
              <w:t>hybrid</w:t>
            </w:r>
          </w:p>
        </w:tc>
      </w:tr>
      <w:tr>
        <w:tc>
          <w:tcPr>
            <w:tcW w:w="380" w:type="dxa"/>
          </w:tcPr>
          <w:p>
            <w:pPr>
              <w:spacing w:before="10" w:after="10"/>
            </w:pPr>
            <w:r/>
            <w:r>
              <w:rPr>
                <w:sz w:val="16"/>
              </w:rPr>
              <w:t>9</w:t>
            </w:r>
          </w:p>
        </w:tc>
        <w:tc>
          <w:tcPr>
            <w:tcW w:w="1400" w:type="dxa"/>
          </w:tcPr>
          <w:p>
            <w:pPr>
              <w:spacing w:before="10" w:after="10"/>
            </w:pPr>
            <w:r/>
            <w:r>
              <w:rPr>
                <w:sz w:val="16"/>
              </w:rPr>
              <w:t>Argentina</w:t>
            </w:r>
          </w:p>
        </w:tc>
        <w:tc>
          <w:tcPr>
            <w:tcW w:w="600" w:type="dxa"/>
          </w:tcPr>
          <w:p>
            <w:pPr>
              <w:jc w:val="right"/>
              <w:spacing w:before="10" w:after="10"/>
            </w:pPr>
            <w:r/>
            <w:r>
              <w:rPr>
                <w:sz w:val="16"/>
              </w:rPr>
              <w:t>$0.060</w:t>
            </w:r>
          </w:p>
        </w:tc>
        <w:tc>
          <w:tcPr>
            <w:tcW w:w="500" w:type="dxa"/>
          </w:tcPr>
          <w:p>
            <w:pPr>
              <w:jc w:val="right"/>
              <w:spacing w:before="10" w:after="10"/>
            </w:pPr>
            <w:r/>
            <w:r>
              <w:rPr>
                <w:sz w:val="16"/>
              </w:rPr>
              <w:t>22.3</w:t>
            </w:r>
          </w:p>
        </w:tc>
        <w:tc>
          <w:tcPr>
            <w:tcW w:w="450" w:type="dxa"/>
          </w:tcPr>
          <w:p>
            <w:pPr>
              <w:jc w:val="right"/>
              <w:spacing w:before="10" w:after="10"/>
            </w:pPr>
            <w:r/>
            <w:r>
              <w:rPr>
                <w:sz w:val="16"/>
              </w:rPr>
              <w:t>1.19</w:t>
            </w:r>
          </w:p>
        </w:tc>
        <w:tc>
          <w:tcPr>
            <w:tcW w:w="550" w:type="dxa"/>
          </w:tcPr>
          <w:p>
            <w:pPr>
              <w:jc w:val="right"/>
              <w:spacing w:before="10" w:after="10"/>
            </w:pPr>
            <w:r/>
            <w:r>
              <w:rPr>
                <w:sz w:val="16"/>
              </w:rPr>
              <w:t>$10.10</w:t>
            </w:r>
          </w:p>
        </w:tc>
        <w:tc>
          <w:tcPr>
            <w:tcW w:w="600" w:type="dxa"/>
          </w:tcPr>
          <w:p>
            <w:pPr>
              <w:jc w:val="right"/>
              <w:spacing w:before="10" w:after="10"/>
            </w:pPr>
            <w:r/>
            <w:r>
              <w:rPr>
                <w:sz w:val="16"/>
              </w:rPr>
              <w:t>150</w:t>
            </w:r>
          </w:p>
        </w:tc>
        <w:tc>
          <w:tcPr>
            <w:tcW w:w="500" w:type="dxa"/>
          </w:tcPr>
          <w:p>
            <w:pPr>
              <w:jc w:val="right"/>
              <w:spacing w:before="10" w:after="10"/>
            </w:pPr>
            <w:r/>
            <w:r>
              <w:rPr>
                <w:sz w:val="16"/>
              </w:rPr>
              <w:t>0.1</w:t>
            </w:r>
          </w:p>
        </w:tc>
        <w:tc>
          <w:tcPr>
            <w:tcW w:w="400" w:type="dxa"/>
          </w:tcPr>
          <w:p>
            <w:pPr>
              <w:jc w:val="right"/>
              <w:spacing w:before="10" w:after="10"/>
            </w:pPr>
            <w:r/>
            <w:r>
              <w:rPr>
                <w:sz w:val="16"/>
              </w:rPr>
              <w:t>0.92</w:t>
            </w:r>
          </w:p>
        </w:tc>
        <w:tc>
          <w:tcPr>
            <w:tcW w:w="600" w:type="dxa"/>
          </w:tcPr>
          <w:p>
            <w:pPr>
              <w:jc w:val="right"/>
              <w:spacing w:before="10" w:after="10"/>
            </w:pPr>
            <w:r/>
            <w:r>
              <w:rPr>
                <w:sz w:val="16"/>
              </w:rPr>
              <w:t>$1.46</w:t>
            </w:r>
          </w:p>
        </w:tc>
        <w:tc>
          <w:tcPr>
            <w:tcW w:w="650" w:type="dxa"/>
          </w:tcPr>
          <w:p>
            <w:pPr>
              <w:jc w:val="right"/>
              <w:spacing w:before="10" w:after="10"/>
            </w:pPr>
            <w:r/>
            <w:r>
              <w:rPr>
                <w:sz w:val="16"/>
              </w:rPr>
              <w:t>$0.060</w:t>
            </w:r>
          </w:p>
        </w:tc>
        <w:tc>
          <w:tcPr>
            <w:tcW w:w="600" w:type="dxa"/>
          </w:tcPr>
          <w:p>
            <w:pPr>
              <w:jc w:val="right"/>
              <w:spacing w:before="10" w:after="10"/>
            </w:pPr>
            <w:r/>
            <w:r>
              <w:rPr>
                <w:sz w:val="16"/>
              </w:rPr>
              <w:t>hybrid</w:t>
            </w:r>
          </w:p>
        </w:tc>
      </w:tr>
      <w:tr>
        <w:tc>
          <w:tcPr>
            <w:tcW w:w="380" w:type="dxa"/>
          </w:tcPr>
          <w:p>
            <w:pPr>
              <w:spacing w:before="10" w:after="10"/>
            </w:pPr>
            <w:r/>
            <w:r>
              <w:rPr>
                <w:sz w:val="16"/>
              </w:rPr>
              <w:t>10</w:t>
            </w:r>
          </w:p>
        </w:tc>
        <w:tc>
          <w:tcPr>
            <w:tcW w:w="1400" w:type="dxa"/>
          </w:tcPr>
          <w:p>
            <w:pPr>
              <w:spacing w:before="10" w:after="10"/>
            </w:pPr>
            <w:r/>
            <w:r>
              <w:rPr>
                <w:sz w:val="16"/>
              </w:rPr>
              <w:t>Colombia</w:t>
            </w:r>
          </w:p>
        </w:tc>
        <w:tc>
          <w:tcPr>
            <w:tcW w:w="600" w:type="dxa"/>
          </w:tcPr>
          <w:p>
            <w:pPr>
              <w:jc w:val="right"/>
              <w:spacing w:before="10" w:after="10"/>
            </w:pPr>
            <w:r/>
            <w:r>
              <w:rPr>
                <w:sz w:val="16"/>
              </w:rPr>
              <w:t>$0.075</w:t>
            </w:r>
          </w:p>
        </w:tc>
        <w:tc>
          <w:tcPr>
            <w:tcW w:w="500" w:type="dxa"/>
          </w:tcPr>
          <w:p>
            <w:pPr>
              <w:jc w:val="right"/>
              <w:spacing w:before="10" w:after="10"/>
            </w:pPr>
            <w:r/>
            <w:r>
              <w:rPr>
                <w:sz w:val="16"/>
              </w:rPr>
              <w:t>25.5</w:t>
            </w:r>
          </w:p>
        </w:tc>
        <w:tc>
          <w:tcPr>
            <w:tcW w:w="450" w:type="dxa"/>
          </w:tcPr>
          <w:p>
            <w:pPr>
              <w:jc w:val="right"/>
              <w:spacing w:before="10" w:after="10"/>
            </w:pPr>
            <w:r/>
            <w:r>
              <w:rPr>
                <w:sz w:val="16"/>
              </w:rPr>
              <w:t>1.24</w:t>
            </w:r>
          </w:p>
        </w:tc>
        <w:tc>
          <w:tcPr>
            <w:tcW w:w="550" w:type="dxa"/>
          </w:tcPr>
          <w:p>
            <w:pPr>
              <w:jc w:val="right"/>
              <w:spacing w:before="10" w:after="10"/>
            </w:pPr>
            <w:r/>
            <w:r>
              <w:rPr>
                <w:sz w:val="16"/>
              </w:rPr>
              <w:t>$7.49</w:t>
            </w:r>
          </w:p>
        </w:tc>
        <w:tc>
          <w:tcPr>
            <w:tcW w:w="600" w:type="dxa"/>
          </w:tcPr>
          <w:p>
            <w:pPr>
              <w:jc w:val="right"/>
              <w:spacing w:before="10" w:after="10"/>
            </w:pPr>
            <w:r/>
            <w:r>
              <w:rPr>
                <w:sz w:val="16"/>
              </w:rPr>
              <w:t>150</w:t>
            </w:r>
          </w:p>
        </w:tc>
        <w:tc>
          <w:tcPr>
            <w:tcW w:w="500" w:type="dxa"/>
          </w:tcPr>
          <w:p>
            <w:pPr>
              <w:jc w:val="right"/>
              <w:spacing w:before="10" w:after="10"/>
            </w:pPr>
            <w:r/>
            <w:r>
              <w:rPr>
                <w:sz w:val="16"/>
              </w:rPr>
              <w:t>0.1</w:t>
            </w:r>
          </w:p>
        </w:tc>
        <w:tc>
          <w:tcPr>
            <w:tcW w:w="400" w:type="dxa"/>
          </w:tcPr>
          <w:p>
            <w:pPr>
              <w:jc w:val="right"/>
              <w:spacing w:before="10" w:after="10"/>
            </w:pPr>
            <w:r/>
            <w:r>
              <w:rPr>
                <w:sz w:val="16"/>
              </w:rPr>
              <w:t>0.90</w:t>
            </w:r>
          </w:p>
        </w:tc>
        <w:tc>
          <w:tcPr>
            <w:tcW w:w="600" w:type="dxa"/>
          </w:tcPr>
          <w:p>
            <w:pPr>
              <w:jc w:val="right"/>
              <w:spacing w:before="10" w:after="10"/>
            </w:pPr>
            <w:r/>
            <w:r>
              <w:rPr>
                <w:sz w:val="16"/>
              </w:rPr>
              <w:t>$1.46</w:t>
            </w:r>
          </w:p>
        </w:tc>
        <w:tc>
          <w:tcPr>
            <w:tcW w:w="650" w:type="dxa"/>
          </w:tcPr>
          <w:p>
            <w:pPr>
              <w:jc w:val="right"/>
              <w:spacing w:before="10" w:after="10"/>
            </w:pPr>
            <w:r/>
            <w:r>
              <w:rPr>
                <w:sz w:val="16"/>
              </w:rPr>
              <w:t>$0.075</w:t>
            </w:r>
          </w:p>
        </w:tc>
        <w:tc>
          <w:tcPr>
            <w:tcW w:w="600" w:type="dxa"/>
          </w:tcPr>
          <w:p>
            <w:pPr>
              <w:jc w:val="right"/>
              <w:spacing w:before="10" w:after="10"/>
            </w:pPr>
            <w:r/>
            <w:r>
              <w:rPr>
                <w:sz w:val="16"/>
              </w:rPr>
              <w:t>hybrid</w:t>
            </w:r>
          </w:p>
        </w:tc>
      </w:tr>
      <w:tr>
        <w:tc>
          <w:tcPr>
            <w:tcW w:w="380" w:type="dxa"/>
          </w:tcPr>
          <w:p>
            <w:pPr>
              <w:spacing w:before="10" w:after="10"/>
            </w:pPr>
            <w:r/>
            <w:r>
              <w:rPr>
                <w:sz w:val="16"/>
              </w:rPr>
              <w:t>11</w:t>
            </w:r>
          </w:p>
        </w:tc>
        <w:tc>
          <w:tcPr>
            <w:tcW w:w="1400" w:type="dxa"/>
          </w:tcPr>
          <w:p>
            <w:pPr>
              <w:spacing w:before="10" w:after="10"/>
            </w:pPr>
            <w:r/>
            <w:r>
              <w:rPr>
                <w:sz w:val="16"/>
              </w:rPr>
              <w:t>Azerbaijan</w:t>
            </w:r>
          </w:p>
        </w:tc>
        <w:tc>
          <w:tcPr>
            <w:tcW w:w="600" w:type="dxa"/>
          </w:tcPr>
          <w:p>
            <w:pPr>
              <w:jc w:val="right"/>
              <w:spacing w:before="10" w:after="10"/>
            </w:pPr>
            <w:r/>
            <w:r>
              <w:rPr>
                <w:sz w:val="16"/>
              </w:rPr>
              <w:t>$0.062</w:t>
            </w:r>
          </w:p>
        </w:tc>
        <w:tc>
          <w:tcPr>
            <w:tcW w:w="500" w:type="dxa"/>
          </w:tcPr>
          <w:p>
            <w:pPr>
              <w:jc w:val="right"/>
              <w:spacing w:before="10" w:after="10"/>
            </w:pPr>
            <w:r/>
            <w:r>
              <w:rPr>
                <w:sz w:val="16"/>
              </w:rPr>
              <w:t>24.4</w:t>
            </w:r>
          </w:p>
        </w:tc>
        <w:tc>
          <w:tcPr>
            <w:tcW w:w="450" w:type="dxa"/>
          </w:tcPr>
          <w:p>
            <w:pPr>
              <w:jc w:val="right"/>
              <w:spacing w:before="10" w:after="10"/>
            </w:pPr>
            <w:r/>
            <w:r>
              <w:rPr>
                <w:sz w:val="16"/>
              </w:rPr>
              <w:t>1.22</w:t>
            </w:r>
          </w:p>
        </w:tc>
        <w:tc>
          <w:tcPr>
            <w:tcW w:w="550" w:type="dxa"/>
          </w:tcPr>
          <w:p>
            <w:pPr>
              <w:jc w:val="right"/>
              <w:spacing w:before="10" w:after="10"/>
            </w:pPr>
            <w:r/>
            <w:r>
              <w:rPr>
                <w:sz w:val="16"/>
              </w:rPr>
              <w:t>$9.77</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$1.46</w:t>
            </w:r>
          </w:p>
        </w:tc>
        <w:tc>
          <w:tcPr>
            <w:tcW w:w="650" w:type="dxa"/>
          </w:tcPr>
          <w:p>
            <w:pPr>
              <w:jc w:val="right"/>
              <w:spacing w:before="10" w:after="10"/>
            </w:pPr>
            <w:r/>
            <w:r>
              <w:rPr>
                <w:sz w:val="16"/>
              </w:rPr>
              <w:t>$0.062</w:t>
            </w:r>
          </w:p>
        </w:tc>
        <w:tc>
          <w:tcPr>
            <w:tcW w:w="600" w:type="dxa"/>
          </w:tcPr>
          <w:p>
            <w:pPr>
              <w:jc w:val="right"/>
              <w:spacing w:before="10" w:after="10"/>
            </w:pPr>
            <w:r/>
            <w:r>
              <w:rPr>
                <w:sz w:val="16"/>
              </w:rPr>
              <w:t>hybrid</w:t>
            </w:r>
          </w:p>
        </w:tc>
      </w:tr>
      <w:tr>
        <w:tc>
          <w:tcPr>
            <w:tcW w:w="380" w:type="dxa"/>
          </w:tcPr>
          <w:p>
            <w:pPr>
              <w:spacing w:before="10" w:after="10"/>
            </w:pPr>
            <w:r/>
            <w:r>
              <w:rPr>
                <w:sz w:val="16"/>
              </w:rPr>
              <w:t>12</w:t>
            </w:r>
          </w:p>
        </w:tc>
        <w:tc>
          <w:tcPr>
            <w:tcW w:w="1400" w:type="dxa"/>
          </w:tcPr>
          <w:p>
            <w:pPr>
              <w:spacing w:before="10" w:after="10"/>
            </w:pPr>
            <w:r/>
            <w:r>
              <w:rPr>
                <w:sz w:val="16"/>
              </w:rPr>
              <w:t>Russia</w:t>
            </w:r>
          </w:p>
        </w:tc>
        <w:tc>
          <w:tcPr>
            <w:tcW w:w="600" w:type="dxa"/>
          </w:tcPr>
          <w:p>
            <w:pPr>
              <w:jc w:val="right"/>
              <w:spacing w:before="10" w:after="10"/>
            </w:pPr>
            <w:r/>
            <w:r>
              <w:rPr>
                <w:sz w:val="16"/>
              </w:rPr>
              <w:t>$0.040</w:t>
            </w:r>
          </w:p>
        </w:tc>
        <w:tc>
          <w:tcPr>
            <w:tcW w:w="500" w:type="dxa"/>
          </w:tcPr>
          <w:p>
            <w:pPr>
              <w:jc w:val="right"/>
              <w:spacing w:before="10" w:after="10"/>
            </w:pPr>
            <w:r/>
            <w:r>
              <w:rPr>
                <w:sz w:val="16"/>
              </w:rPr>
              <w:t>16.9</w:t>
            </w:r>
          </w:p>
        </w:tc>
        <w:tc>
          <w:tcPr>
            <w:tcW w:w="450" w:type="dxa"/>
          </w:tcPr>
          <w:p>
            <w:pPr>
              <w:jc w:val="right"/>
              <w:spacing w:before="10" w:after="10"/>
            </w:pPr>
            <w:r/>
            <w:r>
              <w:rPr>
                <w:sz w:val="16"/>
              </w:rPr>
              <w:t>1.11</w:t>
            </w:r>
          </w:p>
        </w:tc>
        <w:tc>
          <w:tcPr>
            <w:tcW w:w="550" w:type="dxa"/>
          </w:tcPr>
          <w:p>
            <w:pPr>
              <w:jc w:val="right"/>
              <w:spacing w:before="10" w:after="10"/>
            </w:pPr>
            <w:r/>
            <w:r>
              <w:rPr>
                <w:sz w:val="16"/>
              </w:rPr>
              <w:t>$10.36</w:t>
            </w:r>
          </w:p>
        </w:tc>
        <w:tc>
          <w:tcPr>
            <w:tcW w:w="600" w:type="dxa"/>
          </w:tcPr>
          <w:p>
            <w:pPr>
              <w:jc w:val="right"/>
              <w:spacing w:before="10" w:after="10"/>
            </w:pPr>
            <w:r/>
            <w:r>
              <w:rPr>
                <w:sz w:val="16"/>
              </w:rPr>
              <w:t>2,000</w:t>
            </w:r>
          </w:p>
        </w:tc>
        <w:tc>
          <w:tcPr>
            <w:tcW w:w="500" w:type="dxa"/>
          </w:tcPr>
          <w:p>
            <w:pPr>
              <w:jc w:val="right"/>
              <w:spacing w:before="10" w:after="10"/>
            </w:pPr>
            <w:r/>
            <w:r>
              <w:rPr>
                <w:sz w:val="16"/>
              </w:rPr>
              <w:t>1.6</w:t>
            </w:r>
          </w:p>
        </w:tc>
        <w:tc>
          <w:tcPr>
            <w:tcW w:w="400" w:type="dxa"/>
          </w:tcPr>
          <w:p>
            <w:pPr>
              <w:jc w:val="right"/>
              <w:spacing w:before="10" w:after="10"/>
            </w:pPr>
            <w:r/>
            <w:r>
              <w:rPr>
                <w:sz w:val="16"/>
              </w:rPr>
              <w:t>0.78</w:t>
            </w:r>
          </w:p>
        </w:tc>
        <w:tc>
          <w:tcPr>
            <w:tcW w:w="600" w:type="dxa"/>
          </w:tcPr>
          <w:p>
            <w:pPr>
              <w:jc w:val="right"/>
              <w:spacing w:before="10" w:after="10"/>
            </w:pPr>
            <w:r/>
            <w:r>
              <w:rPr>
                <w:sz w:val="16"/>
              </w:rPr>
              <w:t>$1.44</w:t>
            </w:r>
          </w:p>
        </w:tc>
        <w:tc>
          <w:tcPr>
            <w:tcW w:w="650" w:type="dxa"/>
          </w:tcPr>
          <w:p>
            <w:pPr>
              <w:jc w:val="right"/>
              <w:spacing w:before="10" w:after="10"/>
            </w:pPr>
            <w:r>
              <w:rPr>
                <w:b/>
              </w:rPr>
            </w:r>
            <w:r>
              <w:rPr>
                <w:sz w:val="16"/>
                <w:b/>
              </w:rPr>
              <w:t>$0.065</w:t>
            </w:r>
          </w:p>
        </w:tc>
        <w:tc>
          <w:tcPr>
            <w:tcW w:w="600" w:type="dxa"/>
          </w:tcPr>
          <w:p>
            <w:pPr>
              <w:jc w:val="right"/>
              <w:spacing w:before="10" w:after="10"/>
            </w:pPr>
            <w:r/>
            <w:r>
              <w:rPr>
                <w:sz w:val="16"/>
              </w:rPr>
              <w:t>hybrid</w:t>
            </w:r>
          </w:p>
        </w:tc>
      </w:tr>
      <w:tr>
        <w:tc>
          <w:tcPr>
            <w:tcW w:w="380" w:type="dxa"/>
          </w:tcPr>
          <w:p>
            <w:pPr>
              <w:spacing w:before="10" w:after="10"/>
            </w:pPr>
            <w:r/>
            <w:r>
              <w:rPr>
                <w:sz w:val="16"/>
              </w:rPr>
              <w:t>13</w:t>
            </w:r>
          </w:p>
        </w:tc>
        <w:tc>
          <w:tcPr>
            <w:tcW w:w="1400" w:type="dxa"/>
          </w:tcPr>
          <w:p>
            <w:pPr>
              <w:spacing w:before="10" w:after="10"/>
            </w:pPr>
            <w:r/>
            <w:r>
              <w:rPr>
                <w:sz w:val="16"/>
              </w:rPr>
              <w:t>Norway</w:t>
            </w:r>
          </w:p>
        </w:tc>
        <w:tc>
          <w:tcPr>
            <w:tcW w:w="600" w:type="dxa"/>
          </w:tcPr>
          <w:p>
            <w:pPr>
              <w:jc w:val="right"/>
              <w:spacing w:before="10" w:after="10"/>
            </w:pPr>
            <w:r/>
            <w:r>
              <w:rPr>
                <w:sz w:val="16"/>
              </w:rPr>
              <w:t>$0.054</w:t>
            </w:r>
          </w:p>
        </w:tc>
        <w:tc>
          <w:tcPr>
            <w:tcW w:w="500" w:type="dxa"/>
          </w:tcPr>
          <w:p>
            <w:pPr>
              <w:jc w:val="right"/>
              <w:spacing w:before="10" w:after="10"/>
            </w:pPr>
            <w:r/>
            <w:r>
              <w:rPr>
                <w:sz w:val="16"/>
              </w:rPr>
              <w:t>14.5</w:t>
            </w:r>
          </w:p>
        </w:tc>
        <w:tc>
          <w:tcPr>
            <w:tcW w:w="450" w:type="dxa"/>
          </w:tcPr>
          <w:p>
            <w:pPr>
              <w:jc w:val="right"/>
              <w:spacing w:before="10" w:after="10"/>
            </w:pPr>
            <w:r/>
            <w:r>
              <w:rPr>
                <w:sz w:val="16"/>
              </w:rPr>
              <w:t>1.08</w:t>
            </w:r>
          </w:p>
        </w:tc>
        <w:tc>
          <w:tcPr>
            <w:tcW w:w="550" w:type="dxa"/>
          </w:tcPr>
          <w:p>
            <w:pPr>
              <w:jc w:val="right"/>
              <w:spacing w:before="10" w:after="10"/>
            </w:pPr>
            <w:r/>
            <w:r>
              <w:rPr>
                <w:sz w:val="16"/>
              </w:rPr>
              <w:t>$12.41</w:t>
            </w:r>
          </w:p>
        </w:tc>
        <w:tc>
          <w:tcPr>
            <w:tcW w:w="600" w:type="dxa"/>
          </w:tcPr>
          <w:p>
            <w:pPr>
              <w:jc w:val="right"/>
              <w:spacing w:before="10" w:after="10"/>
            </w:pPr>
            <w:r/>
            <w:r>
              <w:rPr>
                <w:sz w:val="16"/>
              </w:rPr>
              <w:t>400</w:t>
            </w:r>
          </w:p>
        </w:tc>
        <w:tc>
          <w:tcPr>
            <w:tcW w:w="500" w:type="dxa"/>
          </w:tcPr>
          <w:p>
            <w:pPr>
              <w:jc w:val="right"/>
              <w:spacing w:before="10" w:after="10"/>
            </w:pPr>
            <w:r/>
            <w:r>
              <w:rPr>
                <w:sz w:val="16"/>
              </w:rPr>
              <w:t>0.3</w:t>
            </w:r>
          </w:p>
        </w:tc>
        <w:tc>
          <w:tcPr>
            <w:tcW w:w="400" w:type="dxa"/>
          </w:tcPr>
          <w:p>
            <w:pPr>
              <w:jc w:val="right"/>
              <w:spacing w:before="10" w:after="10"/>
            </w:pPr>
            <w:r/>
            <w:r>
              <w:rPr>
                <w:sz w:val="16"/>
              </w:rPr>
              <w:t>1.00</w:t>
            </w:r>
          </w:p>
        </w:tc>
        <w:tc>
          <w:tcPr>
            <w:tcW w:w="600" w:type="dxa"/>
          </w:tcPr>
          <w:p>
            <w:pPr>
              <w:jc w:val="right"/>
              <w:spacing w:before="10" w:after="10"/>
            </w:pPr>
            <w:r/>
            <w:r>
              <w:rPr>
                <w:sz w:val="16"/>
              </w:rPr>
              <w:t>$1.47</w:t>
            </w:r>
          </w:p>
        </w:tc>
        <w:tc>
          <w:tcPr>
            <w:tcW w:w="650" w:type="dxa"/>
          </w:tcPr>
          <w:p>
            <w:pPr>
              <w:jc w:val="right"/>
              <w:spacing w:before="10" w:after="10"/>
            </w:pPr>
            <w:r/>
            <w:r>
              <w:rPr>
                <w:sz w:val="16"/>
              </w:rPr>
              <w:t>$0.054</w:t>
            </w:r>
          </w:p>
        </w:tc>
        <w:tc>
          <w:tcPr>
            <w:tcW w:w="600" w:type="dxa"/>
          </w:tcPr>
          <w:p>
            <w:pPr>
              <w:jc w:val="right"/>
              <w:spacing w:before="10" w:after="10"/>
            </w:pPr>
            <w:r/>
            <w:r>
              <w:rPr>
                <w:sz w:val="16"/>
              </w:rPr>
              <w:t>hybrid</w:t>
            </w:r>
          </w:p>
        </w:tc>
      </w:tr>
      <w:tr>
        <w:tc>
          <w:tcPr>
            <w:tcW w:w="380" w:type="dxa"/>
          </w:tcPr>
          <w:p>
            <w:pPr>
              <w:spacing w:before="10" w:after="10"/>
            </w:pPr>
            <w:r/>
            <w:r>
              <w:rPr>
                <w:sz w:val="16"/>
              </w:rPr>
              <w:t>14</w:t>
            </w:r>
          </w:p>
        </w:tc>
        <w:tc>
          <w:tcPr>
            <w:tcW w:w="1400" w:type="dxa"/>
          </w:tcPr>
          <w:p>
            <w:pPr>
              <w:spacing w:before="10" w:after="10"/>
            </w:pPr>
            <w:r/>
            <w:r>
              <w:rPr>
                <w:sz w:val="16"/>
              </w:rPr>
              <w:t>Algeria</w:t>
            </w:r>
          </w:p>
        </w:tc>
        <w:tc>
          <w:tcPr>
            <w:tcW w:w="600" w:type="dxa"/>
          </w:tcPr>
          <w:p>
            <w:pPr>
              <w:jc w:val="right"/>
              <w:spacing w:before="10" w:after="10"/>
            </w:pPr>
            <w:r/>
            <w:r>
              <w:rPr>
                <w:sz w:val="16"/>
              </w:rPr>
              <w:t>$0.033</w:t>
            </w:r>
          </w:p>
        </w:tc>
        <w:tc>
          <w:tcPr>
            <w:tcW w:w="500" w:type="dxa"/>
          </w:tcPr>
          <w:p>
            <w:pPr>
              <w:jc w:val="right"/>
              <w:spacing w:before="10" w:after="10"/>
            </w:pPr>
            <w:r/>
            <w:r>
              <w:rPr>
                <w:sz w:val="16"/>
              </w:rPr>
              <w:t>35.8</w:t>
            </w:r>
          </w:p>
        </w:tc>
        <w:tc>
          <w:tcPr>
            <w:tcW w:w="450" w:type="dxa"/>
          </w:tcPr>
          <w:p>
            <w:pPr>
              <w:jc w:val="right"/>
              <w:spacing w:before="10" w:after="10"/>
            </w:pPr>
            <w:r/>
            <w:r>
              <w:rPr>
                <w:sz w:val="16"/>
              </w:rPr>
              <w:t>1.39</w:t>
            </w:r>
          </w:p>
        </w:tc>
        <w:tc>
          <w:tcPr>
            <w:tcW w:w="550" w:type="dxa"/>
          </w:tcPr>
          <w:p>
            <w:pPr>
              <w:jc w:val="right"/>
              <w:spacing w:before="10" w:after="10"/>
            </w:pPr>
            <w:r/>
            <w:r>
              <w:rPr>
                <w:sz w:val="16"/>
              </w:rPr>
              <w:t>$8.48</w:t>
            </w:r>
          </w:p>
        </w:tc>
        <w:tc>
          <w:tcPr>
            <w:tcW w:w="600" w:type="dxa"/>
          </w:tcPr>
          <w:p>
            <w:pPr>
              <w:jc w:val="right"/>
              <w:spacing w:before="10" w:after="10"/>
            </w:pPr>
            <w:r/>
            <w:r>
              <w:rPr>
                <w:sz w:val="16"/>
              </w:rPr>
              <w:t>25</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$1.44</w:t>
            </w:r>
          </w:p>
        </w:tc>
        <w:tc>
          <w:tcPr>
            <w:tcW w:w="650" w:type="dxa"/>
          </w:tcPr>
          <w:p>
            <w:pPr>
              <w:jc w:val="right"/>
              <w:spacing w:before="10" w:after="10"/>
            </w:pPr>
            <w:r>
              <w:rPr>
                <w:b/>
              </w:rPr>
            </w:r>
            <w:r>
              <w:rPr>
                <w:sz w:val="16"/>
                <w:b/>
              </w:rPr>
              <w:t>$0.065</w:t>
            </w:r>
          </w:p>
        </w:tc>
        <w:tc>
          <w:tcPr>
            <w:tcW w:w="600" w:type="dxa"/>
          </w:tcPr>
          <w:p>
            <w:pPr>
              <w:jc w:val="right"/>
              <w:spacing w:before="10" w:after="10"/>
            </w:pPr>
            <w:r/>
            <w:r>
              <w:rPr>
                <w:sz w:val="16"/>
              </w:rPr>
              <w:t>hybrid</w:t>
            </w:r>
          </w:p>
        </w:tc>
      </w:tr>
      <w:tr>
        <w:tc>
          <w:tcPr>
            <w:tcW w:w="380" w:type="dxa"/>
          </w:tcPr>
          <w:p>
            <w:pPr>
              <w:spacing w:before="10" w:after="10"/>
            </w:pPr>
            <w:r/>
            <w:r>
              <w:rPr>
                <w:sz w:val="16"/>
              </w:rPr>
              <w:t>15</w:t>
            </w:r>
          </w:p>
        </w:tc>
        <w:tc>
          <w:tcPr>
            <w:tcW w:w="1400" w:type="dxa"/>
          </w:tcPr>
          <w:p>
            <w:pPr>
              <w:spacing w:before="10" w:after="10"/>
            </w:pPr>
            <w:r/>
            <w:r>
              <w:rPr>
                <w:sz w:val="16"/>
              </w:rPr>
              <w:t>Finland</w:t>
            </w:r>
          </w:p>
        </w:tc>
        <w:tc>
          <w:tcPr>
            <w:tcW w:w="600" w:type="dxa"/>
          </w:tcPr>
          <w:p>
            <w:pPr>
              <w:jc w:val="right"/>
              <w:spacing w:before="10" w:after="10"/>
            </w:pPr>
            <w:r/>
            <w:r>
              <w:rPr>
                <w:sz w:val="16"/>
              </w:rPr>
              <w:t>$0.057</w:t>
            </w:r>
          </w:p>
        </w:tc>
        <w:tc>
          <w:tcPr>
            <w:tcW w:w="500" w:type="dxa"/>
          </w:tcPr>
          <w:p>
            <w:pPr>
              <w:jc w:val="right"/>
              <w:spacing w:before="10" w:after="10"/>
            </w:pPr>
            <w:r/>
            <w:r>
              <w:rPr>
                <w:sz w:val="16"/>
              </w:rPr>
              <w:t>16.4</w:t>
            </w:r>
          </w:p>
        </w:tc>
        <w:tc>
          <w:tcPr>
            <w:tcW w:w="450" w:type="dxa"/>
          </w:tcPr>
          <w:p>
            <w:pPr>
              <w:jc w:val="right"/>
              <w:spacing w:before="10" w:after="10"/>
            </w:pPr>
            <w:r/>
            <w:r>
              <w:rPr>
                <w:sz w:val="16"/>
              </w:rPr>
              <w:t>1.10</w:t>
            </w:r>
          </w:p>
        </w:tc>
        <w:tc>
          <w:tcPr>
            <w:tcW w:w="550" w:type="dxa"/>
          </w:tcPr>
          <w:p>
            <w:pPr>
              <w:jc w:val="right"/>
              <w:spacing w:before="10" w:after="10"/>
            </w:pPr>
            <w:r/>
            <w:r>
              <w:rPr>
                <w:sz w:val="16"/>
              </w:rPr>
              <w:t>$12.29</w:t>
            </w:r>
          </w:p>
        </w:tc>
        <w:tc>
          <w:tcPr>
            <w:tcW w:w="600" w:type="dxa"/>
          </w:tcPr>
          <w:p>
            <w:pPr>
              <w:jc w:val="right"/>
              <w:spacing w:before="10" w:after="10"/>
            </w:pPr>
            <w:r/>
            <w:r>
              <w:rPr>
                <w:sz w:val="16"/>
              </w:rPr>
              <w:t>350</w:t>
            </w:r>
          </w:p>
        </w:tc>
        <w:tc>
          <w:tcPr>
            <w:tcW w:w="500" w:type="dxa"/>
          </w:tcPr>
          <w:p>
            <w:pPr>
              <w:jc w:val="right"/>
              <w:spacing w:before="10" w:after="10"/>
            </w:pPr>
            <w:r/>
            <w:r>
              <w:rPr>
                <w:sz w:val="16"/>
              </w:rPr>
              <w:t>0.3</w:t>
            </w:r>
          </w:p>
        </w:tc>
        <w:tc>
          <w:tcPr>
            <w:tcW w:w="400" w:type="dxa"/>
          </w:tcPr>
          <w:p>
            <w:pPr>
              <w:jc w:val="right"/>
              <w:spacing w:before="10" w:after="10"/>
            </w:pPr>
            <w:r/>
            <w:r>
              <w:rPr>
                <w:sz w:val="16"/>
              </w:rPr>
              <w:t>1.00</w:t>
            </w:r>
          </w:p>
        </w:tc>
        <w:tc>
          <w:tcPr>
            <w:tcW w:w="600" w:type="dxa"/>
          </w:tcPr>
          <w:p>
            <w:pPr>
              <w:jc w:val="right"/>
              <w:spacing w:before="10" w:after="10"/>
            </w:pPr>
            <w:r/>
            <w:r>
              <w:rPr>
                <w:sz w:val="16"/>
              </w:rPr>
              <w:t>$1.47</w:t>
            </w:r>
          </w:p>
        </w:tc>
        <w:tc>
          <w:tcPr>
            <w:tcW w:w="650" w:type="dxa"/>
          </w:tcPr>
          <w:p>
            <w:pPr>
              <w:jc w:val="right"/>
              <w:spacing w:before="10" w:after="10"/>
            </w:pPr>
            <w:r/>
            <w:r>
              <w:rPr>
                <w:sz w:val="16"/>
              </w:rPr>
              <w:t>$0.057</w:t>
            </w:r>
          </w:p>
        </w:tc>
        <w:tc>
          <w:tcPr>
            <w:tcW w:w="600" w:type="dxa"/>
          </w:tcPr>
          <w:p>
            <w:pPr>
              <w:jc w:val="right"/>
              <w:spacing w:before="10" w:after="10"/>
            </w:pPr>
            <w:r/>
            <w:r>
              <w:rPr>
                <w:sz w:val="16"/>
              </w:rPr>
              <w:t>hybrid</w:t>
            </w:r>
          </w:p>
        </w:tc>
      </w:tr>
      <w:tr>
        <w:tc>
          <w:tcPr>
            <w:tcW w:w="380" w:type="dxa"/>
          </w:tcPr>
          <w:p>
            <w:pPr>
              <w:spacing w:before="10" w:after="10"/>
            </w:pPr>
            <w:r/>
            <w:r>
              <w:rPr>
                <w:sz w:val="16"/>
              </w:rPr>
              <w:t>16</w:t>
            </w:r>
          </w:p>
        </w:tc>
        <w:tc>
          <w:tcPr>
            <w:tcW w:w="1400" w:type="dxa"/>
          </w:tcPr>
          <w:p>
            <w:pPr>
              <w:spacing w:before="10" w:after="10"/>
            </w:pPr>
            <w:r/>
            <w:r>
              <w:rPr>
                <w:sz w:val="16"/>
              </w:rPr>
              <w:t>Vietnam</w:t>
            </w:r>
          </w:p>
        </w:tc>
        <w:tc>
          <w:tcPr>
            <w:tcW w:w="600" w:type="dxa"/>
          </w:tcPr>
          <w:p>
            <w:pPr>
              <w:jc w:val="right"/>
              <w:spacing w:before="10" w:after="10"/>
            </w:pPr>
            <w:r/>
            <w:r>
              <w:rPr>
                <w:sz w:val="16"/>
              </w:rPr>
              <w:t>$0.073</w:t>
            </w:r>
          </w:p>
        </w:tc>
        <w:tc>
          <w:tcPr>
            <w:tcW w:w="500" w:type="dxa"/>
          </w:tcPr>
          <w:p>
            <w:pPr>
              <w:jc w:val="right"/>
              <w:spacing w:before="10" w:after="10"/>
            </w:pPr>
            <w:r/>
            <w:r>
              <w:rPr>
                <w:sz w:val="16"/>
              </w:rPr>
              <w:t>28.0</w:t>
            </w:r>
          </w:p>
        </w:tc>
        <w:tc>
          <w:tcPr>
            <w:tcW w:w="450" w:type="dxa"/>
          </w:tcPr>
          <w:p>
            <w:pPr>
              <w:jc w:val="right"/>
              <w:spacing w:before="10" w:after="10"/>
            </w:pPr>
            <w:r/>
            <w:r>
              <w:rPr>
                <w:sz w:val="16"/>
              </w:rPr>
              <w:t>1.27</w:t>
            </w:r>
          </w:p>
        </w:tc>
        <w:tc>
          <w:tcPr>
            <w:tcW w:w="550" w:type="dxa"/>
          </w:tcPr>
          <w:p>
            <w:pPr>
              <w:jc w:val="right"/>
              <w:spacing w:before="10" w:after="10"/>
            </w:pPr>
            <w:r/>
            <w:r>
              <w:rPr>
                <w:sz w:val="16"/>
              </w:rPr>
              <w:t>$8.76</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0.92</w:t>
            </w:r>
          </w:p>
        </w:tc>
        <w:tc>
          <w:tcPr>
            <w:tcW w:w="600" w:type="dxa"/>
          </w:tcPr>
          <w:p>
            <w:pPr>
              <w:jc w:val="right"/>
              <w:spacing w:before="10" w:after="10"/>
            </w:pPr>
            <w:r/>
            <w:r>
              <w:rPr>
                <w:sz w:val="16"/>
              </w:rPr>
              <w:t>$1.47</w:t>
            </w:r>
          </w:p>
        </w:tc>
        <w:tc>
          <w:tcPr>
            <w:tcW w:w="650" w:type="dxa"/>
          </w:tcPr>
          <w:p>
            <w:pPr>
              <w:jc w:val="right"/>
              <w:spacing w:before="10" w:after="10"/>
            </w:pPr>
            <w:r/>
            <w:r>
              <w:rPr>
                <w:sz w:val="16"/>
              </w:rPr>
              <w:t>$0.073</w:t>
            </w:r>
          </w:p>
        </w:tc>
        <w:tc>
          <w:tcPr>
            <w:tcW w:w="600" w:type="dxa"/>
          </w:tcPr>
          <w:p>
            <w:pPr>
              <w:jc w:val="right"/>
              <w:spacing w:before="10" w:after="10"/>
            </w:pPr>
            <w:r/>
            <w:r>
              <w:rPr>
                <w:sz w:val="16"/>
              </w:rPr>
              <w:t>hybrid</w:t>
            </w:r>
          </w:p>
        </w:tc>
      </w:tr>
      <w:tr>
        <w:tc>
          <w:tcPr>
            <w:tcW w:w="380" w:type="dxa"/>
          </w:tcPr>
          <w:p>
            <w:pPr>
              <w:spacing w:before="10" w:after="10"/>
            </w:pPr>
            <w:r/>
            <w:r>
              <w:rPr>
                <w:sz w:val="16"/>
              </w:rPr>
              <w:t>17</w:t>
            </w:r>
          </w:p>
        </w:tc>
        <w:tc>
          <w:tcPr>
            <w:tcW w:w="1400" w:type="dxa"/>
          </w:tcPr>
          <w:p>
            <w:pPr>
              <w:spacing w:before="10" w:after="10"/>
            </w:pPr>
            <w:r/>
            <w:r>
              <w:rPr>
                <w:sz w:val="16"/>
              </w:rPr>
              <w:t>Brazil</w:t>
            </w:r>
          </w:p>
        </w:tc>
        <w:tc>
          <w:tcPr>
            <w:tcW w:w="600" w:type="dxa"/>
          </w:tcPr>
          <w:p>
            <w:pPr>
              <w:jc w:val="right"/>
              <w:spacing w:before="10" w:after="10"/>
            </w:pPr>
            <w:r/>
            <w:r>
              <w:rPr>
                <w:sz w:val="16"/>
              </w:rPr>
              <w:t>$0.063</w:t>
            </w:r>
          </w:p>
        </w:tc>
        <w:tc>
          <w:tcPr>
            <w:tcW w:w="500" w:type="dxa"/>
          </w:tcPr>
          <w:p>
            <w:pPr>
              <w:jc w:val="right"/>
              <w:spacing w:before="10" w:after="10"/>
            </w:pPr>
            <w:r/>
            <w:r>
              <w:rPr>
                <w:sz w:val="16"/>
              </w:rPr>
              <w:t>27.3</w:t>
            </w:r>
          </w:p>
        </w:tc>
        <w:tc>
          <w:tcPr>
            <w:tcW w:w="450" w:type="dxa"/>
          </w:tcPr>
          <w:p>
            <w:pPr>
              <w:jc w:val="right"/>
              <w:spacing w:before="10" w:after="10"/>
            </w:pPr>
            <w:r/>
            <w:r>
              <w:rPr>
                <w:sz w:val="16"/>
              </w:rPr>
              <w:t>1.26</w:t>
            </w:r>
          </w:p>
        </w:tc>
        <w:tc>
          <w:tcPr>
            <w:tcW w:w="550" w:type="dxa"/>
          </w:tcPr>
          <w:p>
            <w:pPr>
              <w:jc w:val="right"/>
              <w:spacing w:before="10" w:after="10"/>
            </w:pPr>
            <w:r/>
            <w:r>
              <w:rPr>
                <w:sz w:val="16"/>
              </w:rPr>
              <w:t>$10.75</w:t>
            </w:r>
          </w:p>
        </w:tc>
        <w:tc>
          <w:tcPr>
            <w:tcW w:w="600" w:type="dxa"/>
          </w:tcPr>
          <w:p>
            <w:pPr>
              <w:jc w:val="right"/>
              <w:spacing w:before="10" w:after="10"/>
            </w:pPr>
            <w:r/>
            <w:r>
              <w:rPr>
                <w:sz w:val="16"/>
              </w:rPr>
              <w:t>1,200</w:t>
            </w:r>
          </w:p>
        </w:tc>
        <w:tc>
          <w:tcPr>
            <w:tcW w:w="500" w:type="dxa"/>
          </w:tcPr>
          <w:p>
            <w:pPr>
              <w:jc w:val="right"/>
              <w:spacing w:before="10" w:after="10"/>
            </w:pPr>
            <w:r/>
            <w:r>
              <w:rPr>
                <w:sz w:val="16"/>
              </w:rPr>
              <w:t>1.0</w:t>
            </w:r>
          </w:p>
        </w:tc>
        <w:tc>
          <w:tcPr>
            <w:tcW w:w="400" w:type="dxa"/>
          </w:tcPr>
          <w:p>
            <w:pPr>
              <w:jc w:val="right"/>
              <w:spacing w:before="10" w:after="10"/>
            </w:pPr>
            <w:r/>
            <w:r>
              <w:rPr>
                <w:sz w:val="16"/>
              </w:rPr>
              <w:t>0.91</w:t>
            </w:r>
          </w:p>
        </w:tc>
        <w:tc>
          <w:tcPr>
            <w:tcW w:w="600" w:type="dxa"/>
          </w:tcPr>
          <w:p>
            <w:pPr>
              <w:jc w:val="right"/>
              <w:spacing w:before="10" w:after="10"/>
            </w:pPr>
            <w:r/>
            <w:r>
              <w:rPr>
                <w:sz w:val="16"/>
              </w:rPr>
              <w:t>$1.47</w:t>
            </w:r>
          </w:p>
        </w:tc>
        <w:tc>
          <w:tcPr>
            <w:tcW w:w="650" w:type="dxa"/>
          </w:tcPr>
          <w:p>
            <w:pPr>
              <w:jc w:val="right"/>
              <w:spacing w:before="10" w:after="10"/>
            </w:pPr>
            <w:r/>
            <w:r>
              <w:rPr>
                <w:sz w:val="16"/>
              </w:rPr>
              <w:t>$0.063</w:t>
            </w:r>
          </w:p>
        </w:tc>
        <w:tc>
          <w:tcPr>
            <w:tcW w:w="600" w:type="dxa"/>
          </w:tcPr>
          <w:p>
            <w:pPr>
              <w:jc w:val="right"/>
              <w:spacing w:before="10" w:after="10"/>
            </w:pPr>
            <w:r/>
            <w:r>
              <w:rPr>
                <w:sz w:val="16"/>
              </w:rPr>
              <w:t>hybrid</w:t>
            </w:r>
          </w:p>
        </w:tc>
      </w:tr>
      <w:tr>
        <w:tc>
          <w:tcPr>
            <w:tcW w:w="380" w:type="dxa"/>
          </w:tcPr>
          <w:p>
            <w:pPr>
              <w:spacing w:before="10" w:after="10"/>
            </w:pPr>
            <w:r/>
            <w:r>
              <w:rPr>
                <w:sz w:val="16"/>
              </w:rPr>
              <w:t>18</w:t>
            </w:r>
          </w:p>
        </w:tc>
        <w:tc>
          <w:tcPr>
            <w:tcW w:w="1400" w:type="dxa"/>
          </w:tcPr>
          <w:p>
            <w:pPr>
              <w:spacing w:before="10" w:after="10"/>
            </w:pPr>
            <w:r/>
            <w:r>
              <w:rPr>
                <w:sz w:val="16"/>
              </w:rPr>
              <w:t>Turkmenistan</w:t>
            </w:r>
          </w:p>
        </w:tc>
        <w:tc>
          <w:tcPr>
            <w:tcW w:w="600" w:type="dxa"/>
          </w:tcPr>
          <w:p>
            <w:pPr>
              <w:jc w:val="right"/>
              <w:spacing w:before="10" w:after="10"/>
            </w:pPr>
            <w:r/>
            <w:r>
              <w:rPr>
                <w:sz w:val="16"/>
              </w:rPr>
              <w:t>$0.010</w:t>
            </w:r>
          </w:p>
        </w:tc>
        <w:tc>
          <w:tcPr>
            <w:tcW w:w="500" w:type="dxa"/>
          </w:tcPr>
          <w:p>
            <w:pPr>
              <w:jc w:val="right"/>
              <w:spacing w:before="10" w:after="10"/>
            </w:pPr>
            <w:r/>
            <w:r>
              <w:rPr>
                <w:sz w:val="16"/>
              </w:rPr>
              <w:t>32.2</w:t>
            </w:r>
          </w:p>
        </w:tc>
        <w:tc>
          <w:tcPr>
            <w:tcW w:w="450" w:type="dxa"/>
          </w:tcPr>
          <w:p>
            <w:pPr>
              <w:jc w:val="right"/>
              <w:spacing w:before="10" w:after="10"/>
            </w:pPr>
            <w:r/>
            <w:r>
              <w:rPr>
                <w:sz w:val="16"/>
              </w:rPr>
              <w:t>1.34</w:t>
            </w:r>
          </w:p>
        </w:tc>
        <w:tc>
          <w:tcPr>
            <w:tcW w:w="550" w:type="dxa"/>
          </w:tcPr>
          <w:p>
            <w:pPr>
              <w:jc w:val="right"/>
              <w:spacing w:before="10" w:after="10"/>
            </w:pPr>
            <w:r/>
            <w:r>
              <w:rPr>
                <w:sz w:val="16"/>
              </w:rPr>
              <w:t>$9.24</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0.78</w:t>
            </w:r>
          </w:p>
        </w:tc>
        <w:tc>
          <w:tcPr>
            <w:tcW w:w="600" w:type="dxa"/>
          </w:tcPr>
          <w:p>
            <w:pPr>
              <w:jc w:val="right"/>
              <w:spacing w:before="10" w:after="10"/>
            </w:pPr>
            <w:r/>
            <w:r>
              <w:rPr>
                <w:sz w:val="16"/>
              </w:rPr>
              <w:t>$1.42</w:t>
            </w:r>
          </w:p>
        </w:tc>
        <w:tc>
          <w:tcPr>
            <w:tcW w:w="650" w:type="dxa"/>
          </w:tcPr>
          <w:p>
            <w:pPr>
              <w:jc w:val="right"/>
              <w:spacing w:before="10" w:after="10"/>
            </w:pPr>
            <w:r>
              <w:rPr>
                <w:b/>
              </w:rPr>
            </w:r>
            <w:r>
              <w:rPr>
                <w:sz w:val="16"/>
                <w:b/>
              </w:rPr>
              <w:t>$0.070</w:t>
            </w:r>
          </w:p>
        </w:tc>
        <w:tc>
          <w:tcPr>
            <w:tcW w:w="600" w:type="dxa"/>
          </w:tcPr>
          <w:p>
            <w:pPr>
              <w:jc w:val="right"/>
              <w:spacing w:before="10" w:after="10"/>
            </w:pPr>
            <w:r/>
            <w:r>
              <w:rPr>
                <w:sz w:val="16"/>
              </w:rPr>
              <w:t>hybrid</w:t>
            </w:r>
          </w:p>
        </w:tc>
      </w:tr>
      <w:tr>
        <w:tc>
          <w:tcPr>
            <w:tcW w:w="380" w:type="dxa"/>
          </w:tcPr>
          <w:p>
            <w:pPr>
              <w:spacing w:before="10" w:after="10"/>
            </w:pPr>
            <w:r/>
            <w:r>
              <w:rPr>
                <w:sz w:val="16"/>
              </w:rPr>
              <w:t>19</w:t>
            </w:r>
          </w:p>
        </w:tc>
        <w:tc>
          <w:tcPr>
            <w:tcW w:w="1400" w:type="dxa"/>
          </w:tcPr>
          <w:p>
            <w:pPr>
              <w:spacing w:before="10" w:after="10"/>
            </w:pPr>
            <w:r/>
            <w:r>
              <w:rPr>
                <w:sz w:val="16"/>
              </w:rPr>
              <w:t>Egypt</w:t>
            </w:r>
          </w:p>
        </w:tc>
        <w:tc>
          <w:tcPr>
            <w:tcW w:w="600" w:type="dxa"/>
          </w:tcPr>
          <w:p>
            <w:pPr>
              <w:jc w:val="right"/>
              <w:spacing w:before="10" w:after="10"/>
            </w:pPr>
            <w:r/>
            <w:r>
              <w:rPr>
                <w:sz w:val="16"/>
              </w:rPr>
              <w:t>$0.038</w:t>
            </w:r>
          </w:p>
        </w:tc>
        <w:tc>
          <w:tcPr>
            <w:tcW w:w="500" w:type="dxa"/>
          </w:tcPr>
          <w:p>
            <w:pPr>
              <w:jc w:val="right"/>
              <w:spacing w:before="10" w:after="10"/>
            </w:pPr>
            <w:r/>
            <w:r>
              <w:rPr>
                <w:sz w:val="16"/>
              </w:rPr>
              <w:t>31.7</w:t>
            </w:r>
          </w:p>
        </w:tc>
        <w:tc>
          <w:tcPr>
            <w:tcW w:w="450" w:type="dxa"/>
          </w:tcPr>
          <w:p>
            <w:pPr>
              <w:jc w:val="right"/>
              <w:spacing w:before="10" w:after="10"/>
            </w:pPr>
            <w:r/>
            <w:r>
              <w:rPr>
                <w:sz w:val="16"/>
              </w:rPr>
              <w:t>1.33</w:t>
            </w:r>
          </w:p>
        </w:tc>
        <w:tc>
          <w:tcPr>
            <w:tcW w:w="550" w:type="dxa"/>
          </w:tcPr>
          <w:p>
            <w:pPr>
              <w:jc w:val="right"/>
              <w:spacing w:before="10" w:after="10"/>
            </w:pPr>
            <w:r/>
            <w:r>
              <w:rPr>
                <w:sz w:val="16"/>
              </w:rPr>
              <w:t>$7.63</w:t>
            </w:r>
          </w:p>
        </w:tc>
        <w:tc>
          <w:tcPr>
            <w:tcW w:w="600" w:type="dxa"/>
          </w:tcPr>
          <w:p>
            <w:pPr>
              <w:jc w:val="right"/>
              <w:spacing w:before="10" w:after="10"/>
            </w:pPr>
            <w:r/>
            <w:r>
              <w:rPr>
                <w:sz w:val="16"/>
              </w:rPr>
              <w:t>150</w:t>
            </w:r>
          </w:p>
        </w:tc>
        <w:tc>
          <w:tcPr>
            <w:tcW w:w="500" w:type="dxa"/>
          </w:tcPr>
          <w:p>
            <w:pPr>
              <w:jc w:val="right"/>
              <w:spacing w:before="10" w:after="10"/>
            </w:pPr>
            <w:r/>
            <w:r>
              <w:rPr>
                <w:sz w:val="16"/>
              </w:rPr>
              <w:t>0.1</w:t>
            </w:r>
          </w:p>
        </w:tc>
        <w:tc>
          <w:tcPr>
            <w:tcW w:w="400" w:type="dxa"/>
          </w:tcPr>
          <w:p>
            <w:pPr>
              <w:jc w:val="right"/>
              <w:spacing w:before="10" w:after="10"/>
            </w:pPr>
            <w:r/>
            <w:r>
              <w:rPr>
                <w:sz w:val="16"/>
              </w:rPr>
              <w:t>0.86</w:t>
            </w:r>
          </w:p>
        </w:tc>
        <w:tc>
          <w:tcPr>
            <w:tcW w:w="600" w:type="dxa"/>
          </w:tcPr>
          <w:p>
            <w:pPr>
              <w:jc w:val="right"/>
              <w:spacing w:before="10" w:after="10"/>
            </w:pPr>
            <w:r/>
            <w:r>
              <w:rPr>
                <w:sz w:val="16"/>
              </w:rPr>
              <w:t>$1.43</w:t>
            </w:r>
          </w:p>
        </w:tc>
        <w:tc>
          <w:tcPr>
            <w:tcW w:w="650" w:type="dxa"/>
          </w:tcPr>
          <w:p>
            <w:pPr>
              <w:jc w:val="right"/>
              <w:spacing w:before="10" w:after="10"/>
            </w:pPr>
            <w:r>
              <w:rPr>
                <w:b/>
              </w:rPr>
            </w:r>
            <w:r>
              <w:rPr>
                <w:sz w:val="16"/>
                <w:b/>
              </w:rPr>
              <w:t>$0.080</w:t>
            </w:r>
          </w:p>
        </w:tc>
        <w:tc>
          <w:tcPr>
            <w:tcW w:w="600" w:type="dxa"/>
          </w:tcPr>
          <w:p>
            <w:pPr>
              <w:jc w:val="right"/>
              <w:spacing w:before="10" w:after="10"/>
            </w:pPr>
            <w:r/>
            <w:r>
              <w:rPr>
                <w:sz w:val="16"/>
              </w:rPr>
              <w:t>hybrid</w:t>
            </w:r>
          </w:p>
        </w:tc>
      </w:tr>
      <w:tr>
        <w:tc>
          <w:tcPr>
            <w:tcW w:w="380" w:type="dxa"/>
          </w:tcPr>
          <w:p>
            <w:pPr>
              <w:spacing w:before="10" w:after="10"/>
            </w:pPr>
            <w:r/>
            <w:r>
              <w:rPr>
                <w:sz w:val="16"/>
              </w:rPr>
              <w:t>20</w:t>
            </w:r>
          </w:p>
        </w:tc>
        <w:tc>
          <w:tcPr>
            <w:tcW w:w="1400" w:type="dxa"/>
          </w:tcPr>
          <w:p>
            <w:pPr>
              <w:spacing w:before="10" w:after="10"/>
            </w:pPr>
            <w:r/>
            <w:r>
              <w:rPr>
                <w:sz w:val="16"/>
              </w:rPr>
              <w:t>Sweden</w:t>
            </w:r>
          </w:p>
        </w:tc>
        <w:tc>
          <w:tcPr>
            <w:tcW w:w="600" w:type="dxa"/>
          </w:tcPr>
          <w:p>
            <w:pPr>
              <w:jc w:val="right"/>
              <w:spacing w:before="10" w:after="10"/>
            </w:pPr>
            <w:r/>
            <w:r>
              <w:rPr>
                <w:sz w:val="16"/>
              </w:rPr>
              <w:t>$0.068</w:t>
            </w:r>
          </w:p>
        </w:tc>
        <w:tc>
          <w:tcPr>
            <w:tcW w:w="500" w:type="dxa"/>
          </w:tcPr>
          <w:p>
            <w:pPr>
              <w:jc w:val="right"/>
              <w:spacing w:before="10" w:after="10"/>
            </w:pPr>
            <w:r/>
            <w:r>
              <w:rPr>
                <w:sz w:val="16"/>
              </w:rPr>
              <w:t>15.2</w:t>
            </w:r>
          </w:p>
        </w:tc>
        <w:tc>
          <w:tcPr>
            <w:tcW w:w="450" w:type="dxa"/>
          </w:tcPr>
          <w:p>
            <w:pPr>
              <w:jc w:val="right"/>
              <w:spacing w:before="10" w:after="10"/>
            </w:pPr>
            <w:r/>
            <w:r>
              <w:rPr>
                <w:sz w:val="16"/>
              </w:rPr>
              <w:t>1.08</w:t>
            </w:r>
          </w:p>
        </w:tc>
        <w:tc>
          <w:tcPr>
            <w:tcW w:w="550" w:type="dxa"/>
          </w:tcPr>
          <w:p>
            <w:pPr>
              <w:jc w:val="right"/>
              <w:spacing w:before="10" w:after="10"/>
            </w:pPr>
            <w:r/>
            <w:r>
              <w:rPr>
                <w:sz w:val="16"/>
              </w:rPr>
              <w:t>$12.29</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1.00</w:t>
            </w:r>
          </w:p>
        </w:tc>
        <w:tc>
          <w:tcPr>
            <w:tcW w:w="600" w:type="dxa"/>
          </w:tcPr>
          <w:p>
            <w:pPr>
              <w:jc w:val="right"/>
              <w:spacing w:before="10" w:after="10"/>
            </w:pPr>
            <w:r/>
            <w:r>
              <w:rPr>
                <w:sz w:val="16"/>
              </w:rPr>
              <w:t>$1.48</w:t>
            </w:r>
          </w:p>
        </w:tc>
        <w:tc>
          <w:tcPr>
            <w:tcW w:w="650" w:type="dxa"/>
          </w:tcPr>
          <w:p>
            <w:pPr>
              <w:jc w:val="right"/>
              <w:spacing w:before="10" w:after="10"/>
            </w:pPr>
            <w:r/>
            <w:r>
              <w:rPr>
                <w:sz w:val="16"/>
              </w:rPr>
              <w:t>$0.068</w:t>
            </w:r>
          </w:p>
        </w:tc>
        <w:tc>
          <w:tcPr>
            <w:tcW w:w="600" w:type="dxa"/>
          </w:tcPr>
          <w:p>
            <w:pPr>
              <w:jc w:val="right"/>
              <w:spacing w:before="10" w:after="10"/>
            </w:pPr>
            <w:r/>
            <w:r>
              <w:rPr>
                <w:sz w:val="16"/>
              </w:rPr>
              <w:t>hybrid</w:t>
            </w:r>
          </w:p>
        </w:tc>
      </w:tr>
      <w:tr>
        <w:tc>
          <w:tcPr>
            <w:tcW w:w="380" w:type="dxa"/>
          </w:tcPr>
          <w:p>
            <w:pPr>
              <w:spacing w:before="10" w:after="10"/>
            </w:pPr>
            <w:r/>
            <w:r>
              <w:rPr>
                <w:sz w:val="16"/>
              </w:rPr>
              <w:t>21</w:t>
            </w:r>
          </w:p>
        </w:tc>
        <w:tc>
          <w:tcPr>
            <w:tcW w:w="1400" w:type="dxa"/>
          </w:tcPr>
          <w:p>
            <w:pPr>
              <w:spacing w:before="10" w:after="10"/>
            </w:pPr>
            <w:r/>
            <w:r>
              <w:rPr>
                <w:sz w:val="16"/>
              </w:rPr>
              <w:t>India</w:t>
            </w:r>
          </w:p>
        </w:tc>
        <w:tc>
          <w:tcPr>
            <w:tcW w:w="600" w:type="dxa"/>
          </w:tcPr>
          <w:p>
            <w:pPr>
              <w:jc w:val="right"/>
              <w:spacing w:before="10" w:after="10"/>
            </w:pPr>
            <w:r/>
            <w:r>
              <w:rPr>
                <w:sz w:val="16"/>
              </w:rPr>
              <w:t>$0.090</w:t>
            </w:r>
          </w:p>
        </w:tc>
        <w:tc>
          <w:tcPr>
            <w:tcW w:w="500" w:type="dxa"/>
          </w:tcPr>
          <w:p>
            <w:pPr>
              <w:jc w:val="right"/>
              <w:spacing w:before="10" w:after="10"/>
            </w:pPr>
            <w:r/>
            <w:r>
              <w:rPr>
                <w:sz w:val="16"/>
              </w:rPr>
              <w:t>30.2</w:t>
            </w:r>
          </w:p>
        </w:tc>
        <w:tc>
          <w:tcPr>
            <w:tcW w:w="450" w:type="dxa"/>
          </w:tcPr>
          <w:p>
            <w:pPr>
              <w:jc w:val="right"/>
              <w:spacing w:before="10" w:after="10"/>
            </w:pPr>
            <w:r/>
            <w:r>
              <w:rPr>
                <w:sz w:val="16"/>
              </w:rPr>
              <w:t>1.31</w:t>
            </w:r>
          </w:p>
        </w:tc>
        <w:tc>
          <w:tcPr>
            <w:tcW w:w="550" w:type="dxa"/>
          </w:tcPr>
          <w:p>
            <w:pPr>
              <w:jc w:val="right"/>
              <w:spacing w:before="10" w:after="10"/>
            </w:pPr>
            <w:r/>
            <w:r>
              <w:rPr>
                <w:sz w:val="16"/>
              </w:rPr>
              <w:t>$6.64</w:t>
            </w:r>
          </w:p>
        </w:tc>
        <w:tc>
          <w:tcPr>
            <w:tcW w:w="600" w:type="dxa"/>
          </w:tcPr>
          <w:p>
            <w:pPr>
              <w:jc w:val="right"/>
              <w:spacing w:before="10" w:after="10"/>
            </w:pPr>
            <w:r/>
            <w:r>
              <w:rPr>
                <w:sz w:val="16"/>
              </w:rPr>
              <w:t>3,600</w:t>
            </w:r>
          </w:p>
        </w:tc>
        <w:tc>
          <w:tcPr>
            <w:tcW w:w="500" w:type="dxa"/>
          </w:tcPr>
          <w:p>
            <w:pPr>
              <w:jc w:val="right"/>
              <w:spacing w:before="10" w:after="10"/>
            </w:pPr>
            <w:r/>
            <w:r>
              <w:rPr>
                <w:sz w:val="16"/>
              </w:rPr>
              <w:t>2.9</w:t>
            </w:r>
          </w:p>
        </w:tc>
        <w:tc>
          <w:tcPr>
            <w:tcW w:w="400" w:type="dxa"/>
          </w:tcPr>
          <w:p>
            <w:pPr>
              <w:jc w:val="right"/>
              <w:spacing w:before="10" w:after="10"/>
            </w:pPr>
            <w:r/>
            <w:r>
              <w:rPr>
                <w:sz w:val="16"/>
              </w:rPr>
              <w:t>0.90</w:t>
            </w:r>
          </w:p>
        </w:tc>
        <w:tc>
          <w:tcPr>
            <w:tcW w:w="600" w:type="dxa"/>
          </w:tcPr>
          <w:p>
            <w:pPr>
              <w:jc w:val="right"/>
              <w:spacing w:before="10" w:after="10"/>
            </w:pPr>
            <w:r/>
            <w:r>
              <w:rPr>
                <w:sz w:val="16"/>
              </w:rPr>
              <w:t>$1.48</w:t>
            </w:r>
          </w:p>
        </w:tc>
        <w:tc>
          <w:tcPr>
            <w:tcW w:w="650" w:type="dxa"/>
          </w:tcPr>
          <w:p>
            <w:pPr>
              <w:jc w:val="right"/>
              <w:spacing w:before="10" w:after="10"/>
            </w:pPr>
            <w:r/>
            <w:r>
              <w:rPr>
                <w:sz w:val="16"/>
              </w:rPr>
              <w:t>$0.090</w:t>
            </w:r>
          </w:p>
        </w:tc>
        <w:tc>
          <w:tcPr>
            <w:tcW w:w="600" w:type="dxa"/>
          </w:tcPr>
          <w:p>
            <w:pPr>
              <w:jc w:val="right"/>
              <w:spacing w:before="10" w:after="10"/>
            </w:pPr>
            <w:r/>
            <w:r>
              <w:rPr>
                <w:sz w:val="16"/>
              </w:rPr>
              <w:t>hybrid</w:t>
            </w:r>
          </w:p>
        </w:tc>
      </w:tr>
      <w:tr>
        <w:tc>
          <w:tcPr>
            <w:tcW w:w="380" w:type="dxa"/>
          </w:tcPr>
          <w:p>
            <w:pPr>
              <w:spacing w:before="10" w:after="10"/>
            </w:pPr>
            <w:r/>
            <w:r>
              <w:rPr>
                <w:sz w:val="16"/>
              </w:rPr>
              <w:t>22</w:t>
            </w:r>
          </w:p>
        </w:tc>
        <w:tc>
          <w:tcPr>
            <w:tcW w:w="1400" w:type="dxa"/>
          </w:tcPr>
          <w:p>
            <w:pPr>
              <w:spacing w:before="10" w:after="10"/>
            </w:pPr>
            <w:r/>
            <w:r>
              <w:rPr>
                <w:sz w:val="16"/>
              </w:rPr>
              <w:t>Indonesia</w:t>
            </w:r>
          </w:p>
        </w:tc>
        <w:tc>
          <w:tcPr>
            <w:tcW w:w="600" w:type="dxa"/>
          </w:tcPr>
          <w:p>
            <w:pPr>
              <w:jc w:val="right"/>
              <w:spacing w:before="10" w:after="10"/>
            </w:pPr>
            <w:r/>
            <w:r>
              <w:rPr>
                <w:sz w:val="16"/>
              </w:rPr>
              <w:t>$0.067</w:t>
            </w:r>
          </w:p>
        </w:tc>
        <w:tc>
          <w:tcPr>
            <w:tcW w:w="500" w:type="dxa"/>
          </w:tcPr>
          <w:p>
            <w:pPr>
              <w:jc w:val="right"/>
              <w:spacing w:before="10" w:after="10"/>
            </w:pPr>
            <w:r/>
            <w:r>
              <w:rPr>
                <w:sz w:val="16"/>
              </w:rPr>
              <w:t>26.4</w:t>
            </w:r>
          </w:p>
        </w:tc>
        <w:tc>
          <w:tcPr>
            <w:tcW w:w="450" w:type="dxa"/>
          </w:tcPr>
          <w:p>
            <w:pPr>
              <w:jc w:val="right"/>
              <w:spacing w:before="10" w:after="10"/>
            </w:pPr>
            <w:r/>
            <w:r>
              <w:rPr>
                <w:sz w:val="16"/>
              </w:rPr>
              <w:t>1.25</w:t>
            </w:r>
          </w:p>
        </w:tc>
        <w:tc>
          <w:tcPr>
            <w:tcW w:w="550" w:type="dxa"/>
          </w:tcPr>
          <w:p>
            <w:pPr>
              <w:jc w:val="right"/>
              <w:spacing w:before="10" w:after="10"/>
            </w:pPr>
            <w:r/>
            <w:r>
              <w:rPr>
                <w:sz w:val="16"/>
              </w:rPr>
              <w:t>$11.21</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0.89</w:t>
            </w:r>
          </w:p>
        </w:tc>
        <w:tc>
          <w:tcPr>
            <w:tcW w:w="600" w:type="dxa"/>
          </w:tcPr>
          <w:p>
            <w:pPr>
              <w:jc w:val="right"/>
              <w:spacing w:before="10" w:after="10"/>
            </w:pPr>
            <w:r/>
            <w:r>
              <w:rPr>
                <w:sz w:val="16"/>
              </w:rPr>
              <w:t>$1.48</w:t>
            </w:r>
          </w:p>
        </w:tc>
        <w:tc>
          <w:tcPr>
            <w:tcW w:w="650" w:type="dxa"/>
          </w:tcPr>
          <w:p>
            <w:pPr>
              <w:jc w:val="right"/>
              <w:spacing w:before="10" w:after="10"/>
            </w:pPr>
            <w:r/>
            <w:r>
              <w:rPr>
                <w:sz w:val="16"/>
              </w:rPr>
              <w:t>$0.067</w:t>
            </w:r>
          </w:p>
        </w:tc>
        <w:tc>
          <w:tcPr>
            <w:tcW w:w="600" w:type="dxa"/>
          </w:tcPr>
          <w:p>
            <w:pPr>
              <w:jc w:val="right"/>
              <w:spacing w:before="10" w:after="10"/>
            </w:pPr>
            <w:r/>
            <w:r>
              <w:rPr>
                <w:sz w:val="16"/>
              </w:rPr>
              <w:t>hybrid</w:t>
            </w:r>
          </w:p>
        </w:tc>
      </w:tr>
      <w:tr>
        <w:tc>
          <w:tcPr>
            <w:tcW w:w="380" w:type="dxa"/>
          </w:tcPr>
          <w:p>
            <w:pPr>
              <w:spacing w:before="10" w:after="10"/>
            </w:pPr>
            <w:r/>
            <w:r>
              <w:rPr>
                <w:sz w:val="16"/>
              </w:rPr>
              <w:t>23</w:t>
            </w:r>
          </w:p>
        </w:tc>
        <w:tc>
          <w:tcPr>
            <w:tcW w:w="1400" w:type="dxa"/>
          </w:tcPr>
          <w:p>
            <w:pPr>
              <w:spacing w:before="10" w:after="10"/>
            </w:pPr>
            <w:r/>
            <w:r>
              <w:rPr>
                <w:sz w:val="16"/>
              </w:rPr>
              <w:t>Kazakhstan</w:t>
            </w:r>
          </w:p>
        </w:tc>
        <w:tc>
          <w:tcPr>
            <w:tcW w:w="600" w:type="dxa"/>
          </w:tcPr>
          <w:p>
            <w:pPr>
              <w:jc w:val="right"/>
              <w:spacing w:before="10" w:after="10"/>
            </w:pPr>
            <w:r/>
            <w:r>
              <w:rPr>
                <w:sz w:val="16"/>
              </w:rPr>
              <w:t>$0.066</w:t>
            </w:r>
          </w:p>
        </w:tc>
        <w:tc>
          <w:tcPr>
            <w:tcW w:w="500" w:type="dxa"/>
          </w:tcPr>
          <w:p>
            <w:pPr>
              <w:jc w:val="right"/>
              <w:spacing w:before="10" w:after="10"/>
            </w:pPr>
            <w:r/>
            <w:r>
              <w:rPr>
                <w:sz w:val="16"/>
              </w:rPr>
              <w:t>24.9</w:t>
            </w:r>
          </w:p>
        </w:tc>
        <w:tc>
          <w:tcPr>
            <w:tcW w:w="450" w:type="dxa"/>
          </w:tcPr>
          <w:p>
            <w:pPr>
              <w:jc w:val="right"/>
              <w:spacing w:before="10" w:after="10"/>
            </w:pPr>
            <w:r/>
            <w:r>
              <w:rPr>
                <w:sz w:val="16"/>
              </w:rPr>
              <w:t>1.23</w:t>
            </w:r>
          </w:p>
        </w:tc>
        <w:tc>
          <w:tcPr>
            <w:tcW w:w="550" w:type="dxa"/>
          </w:tcPr>
          <w:p>
            <w:pPr>
              <w:jc w:val="right"/>
              <w:spacing w:before="10" w:after="10"/>
            </w:pPr>
            <w:r/>
            <w:r>
              <w:rPr>
                <w:sz w:val="16"/>
              </w:rPr>
              <w:t>$9.53</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0.88</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$0.085</w:t>
            </w:r>
          </w:p>
        </w:tc>
        <w:tc>
          <w:tcPr>
            <w:tcW w:w="600" w:type="dxa"/>
          </w:tcPr>
          <w:p>
            <w:pPr>
              <w:jc w:val="right"/>
              <w:spacing w:before="10" w:after="10"/>
            </w:pPr>
            <w:r/>
            <w:r>
              <w:rPr>
                <w:sz w:val="16"/>
              </w:rPr>
              <w:t>import</w:t>
            </w:r>
          </w:p>
        </w:tc>
      </w:tr>
      <w:tr>
        <w:tc>
          <w:tcPr>
            <w:tcW w:w="380" w:type="dxa"/>
          </w:tcPr>
          <w:p>
            <w:pPr>
              <w:spacing w:before="10" w:after="10"/>
            </w:pPr>
            <w:r/>
            <w:r>
              <w:rPr>
                <w:sz w:val="16"/>
              </w:rPr>
              <w:t>24</w:t>
            </w:r>
          </w:p>
        </w:tc>
        <w:tc>
          <w:tcPr>
            <w:tcW w:w="1400" w:type="dxa"/>
          </w:tcPr>
          <w:p>
            <w:pPr>
              <w:spacing w:before="10" w:after="10"/>
            </w:pPr>
            <w:r/>
            <w:r>
              <w:rPr>
                <w:sz w:val="16"/>
              </w:rPr>
              <w:t>Iran</w:t>
            </w:r>
          </w:p>
        </w:tc>
        <w:tc>
          <w:tcPr>
            <w:tcW w:w="600" w:type="dxa"/>
          </w:tcPr>
          <w:p>
            <w:pPr>
              <w:jc w:val="right"/>
              <w:spacing w:before="10" w:after="10"/>
            </w:pPr>
            <w:r/>
            <w:r>
              <w:rPr>
                <w:sz w:val="16"/>
              </w:rPr>
              <w:t>$0.005</w:t>
            </w:r>
          </w:p>
        </w:tc>
        <w:tc>
          <w:tcPr>
            <w:tcW w:w="500" w:type="dxa"/>
          </w:tcPr>
          <w:p>
            <w:pPr>
              <w:jc w:val="right"/>
              <w:spacing w:before="10" w:after="10"/>
            </w:pPr>
            <w:r/>
            <w:r>
              <w:rPr>
                <w:sz w:val="16"/>
              </w:rPr>
              <w:t>31.2</w:t>
            </w:r>
          </w:p>
        </w:tc>
        <w:tc>
          <w:tcPr>
            <w:tcW w:w="450" w:type="dxa"/>
          </w:tcPr>
          <w:p>
            <w:pPr>
              <w:jc w:val="right"/>
              <w:spacing w:before="10" w:after="10"/>
            </w:pPr>
            <w:r/>
            <w:r>
              <w:rPr>
                <w:sz w:val="16"/>
              </w:rPr>
              <w:t>1.32</w:t>
            </w:r>
          </w:p>
        </w:tc>
        <w:tc>
          <w:tcPr>
            <w:tcW w:w="550" w:type="dxa"/>
          </w:tcPr>
          <w:p>
            <w:pPr>
              <w:jc w:val="right"/>
              <w:spacing w:before="10" w:after="10"/>
            </w:pPr>
            <w:r/>
            <w:r>
              <w:rPr>
                <w:sz w:val="16"/>
              </w:rPr>
              <w:t>$8.50</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0.75</w:t>
            </w:r>
          </w:p>
        </w:tc>
        <w:tc>
          <w:tcPr>
            <w:tcW w:w="600" w:type="dxa"/>
          </w:tcPr>
          <w:p>
            <w:pPr>
              <w:jc w:val="right"/>
              <w:spacing w:before="10" w:after="10"/>
            </w:pPr>
            <w:r/>
            <w:r>
              <w:rPr>
                <w:sz w:val="16"/>
              </w:rPr>
              <w:t>$1.41</w:t>
            </w:r>
          </w:p>
        </w:tc>
        <w:tc>
          <w:tcPr>
            <w:tcW w:w="650" w:type="dxa"/>
          </w:tcPr>
          <w:p>
            <w:pPr>
              <w:jc w:val="right"/>
              <w:spacing w:before="10" w:after="10"/>
            </w:pPr>
            <w:r>
              <w:rPr>
                <w:b/>
              </w:rPr>
            </w:r>
            <w:r>
              <w:rPr>
                <w:sz w:val="16"/>
                <w:b/>
              </w:rPr>
              <w:t>$0.085</w:t>
            </w:r>
          </w:p>
        </w:tc>
        <w:tc>
          <w:tcPr>
            <w:tcW w:w="600" w:type="dxa"/>
          </w:tcPr>
          <w:p>
            <w:pPr>
              <w:jc w:val="right"/>
              <w:spacing w:before="10" w:after="10"/>
            </w:pPr>
            <w:r/>
            <w:r>
              <w:rPr>
                <w:sz w:val="16"/>
              </w:rPr>
              <w:t>domestic</w:t>
            </w:r>
          </w:p>
        </w:tc>
      </w:tr>
      <w:tr>
        <w:tc>
          <w:tcPr>
            <w:tcW w:w="380" w:type="dxa"/>
          </w:tcPr>
          <w:p>
            <w:pPr>
              <w:spacing w:before="10" w:after="10"/>
            </w:pPr>
            <w:r/>
            <w:r>
              <w:rPr>
                <w:sz w:val="16"/>
              </w:rPr>
              <w:t>25</w:t>
            </w:r>
          </w:p>
        </w:tc>
        <w:tc>
          <w:tcPr>
            <w:tcW w:w="1400" w:type="dxa"/>
          </w:tcPr>
          <w:p>
            <w:pPr>
              <w:spacing w:before="10" w:after="10"/>
            </w:pPr>
            <w:r/>
            <w:r>
              <w:rPr>
                <w:sz w:val="16"/>
              </w:rPr>
              <w:t>Georgia</w:t>
            </w:r>
          </w:p>
        </w:tc>
        <w:tc>
          <w:tcPr>
            <w:tcW w:w="600" w:type="dxa"/>
          </w:tcPr>
          <w:p>
            <w:pPr>
              <w:jc w:val="right"/>
              <w:spacing w:before="10" w:after="10"/>
            </w:pPr>
            <w:r/>
            <w:r>
              <w:rPr>
                <w:sz w:val="16"/>
              </w:rPr>
              <w:t>$0.091</w:t>
            </w:r>
          </w:p>
        </w:tc>
        <w:tc>
          <w:tcPr>
            <w:tcW w:w="500" w:type="dxa"/>
          </w:tcPr>
          <w:p>
            <w:pPr>
              <w:jc w:val="right"/>
              <w:spacing w:before="10" w:after="10"/>
            </w:pPr>
            <w:r/>
            <w:r>
              <w:rPr>
                <w:sz w:val="16"/>
              </w:rPr>
              <w:t>19.4</w:t>
            </w:r>
          </w:p>
        </w:tc>
        <w:tc>
          <w:tcPr>
            <w:tcW w:w="450" w:type="dxa"/>
          </w:tcPr>
          <w:p>
            <w:pPr>
              <w:jc w:val="right"/>
              <w:spacing w:before="10" w:after="10"/>
            </w:pPr>
            <w:r/>
            <w:r>
              <w:rPr>
                <w:sz w:val="16"/>
              </w:rPr>
              <w:t>1.15</w:t>
            </w:r>
          </w:p>
        </w:tc>
        <w:tc>
          <w:tcPr>
            <w:tcW w:w="550" w:type="dxa"/>
          </w:tcPr>
          <w:p>
            <w:pPr>
              <w:jc w:val="right"/>
              <w:spacing w:before="10" w:after="10"/>
            </w:pPr>
            <w:r/>
            <w:r>
              <w:rPr>
                <w:sz w:val="16"/>
              </w:rPr>
              <w:t>$9.58</w:t>
            </w:r>
          </w:p>
        </w:tc>
        <w:tc>
          <w:tcPr>
            <w:tcW w:w="600" w:type="dxa"/>
          </w:tcPr>
          <w:p>
            <w:pPr>
              <w:jc w:val="right"/>
              <w:spacing w:before="10" w:after="10"/>
            </w:pPr>
            <w:r/>
            <w:r>
              <w:rPr>
                <w:sz w:val="16"/>
              </w:rPr>
              <w:t>15</w:t>
            </w:r>
          </w:p>
        </w:tc>
        <w:tc>
          <w:tcPr>
            <w:tcW w:w="500" w:type="dxa"/>
          </w:tcPr>
          <w:p>
            <w:pPr>
              <w:jc w:val="right"/>
              <w:spacing w:before="10" w:after="10"/>
            </w:pPr>
            <w:r/>
            <w:r>
              <w:rPr>
                <w:sz w:val="16"/>
              </w:rPr>
              <w:t>0.0</w:t>
            </w:r>
          </w:p>
        </w:tc>
        <w:tc>
          <w:tcPr>
            <w:tcW w:w="400" w:type="dxa"/>
          </w:tcPr>
          <w:p>
            <w:pPr>
              <w:jc w:val="right"/>
              <w:spacing w:before="10" w:after="10"/>
            </w:pPr>
            <w:r/>
            <w:r>
              <w:rPr>
                <w:sz w:val="16"/>
              </w:rPr>
              <w:t>0.91</w:t>
            </w:r>
          </w:p>
        </w:tc>
        <w:tc>
          <w:tcPr>
            <w:tcW w:w="600" w:type="dxa"/>
          </w:tcPr>
          <w:p>
            <w:pPr>
              <w:jc w:val="right"/>
              <w:spacing w:before="10" w:after="10"/>
            </w:pPr>
            <w:r/>
            <w:r>
              <w:rPr>
                <w:sz w:val="16"/>
              </w:rPr>
              <w:t>$1.48</w:t>
            </w:r>
          </w:p>
        </w:tc>
        <w:tc>
          <w:tcPr>
            <w:tcW w:w="650" w:type="dxa"/>
          </w:tcPr>
          <w:p>
            <w:pPr>
              <w:jc w:val="right"/>
              <w:spacing w:before="10" w:after="10"/>
            </w:pPr>
            <w:r/>
            <w:r>
              <w:rPr>
                <w:sz w:val="16"/>
              </w:rPr>
              <w:t>$0.091</w:t>
            </w:r>
          </w:p>
        </w:tc>
        <w:tc>
          <w:tcPr>
            <w:tcW w:w="600" w:type="dxa"/>
          </w:tcPr>
          <w:p>
            <w:pPr>
              <w:jc w:val="right"/>
              <w:spacing w:before="10" w:after="10"/>
            </w:pPr>
            <w:r/>
            <w:r>
              <w:rPr>
                <w:sz w:val="16"/>
              </w:rPr>
              <w:t>import</w:t>
            </w:r>
          </w:p>
        </w:tc>
      </w:tr>
      <w:tr>
        <w:tc>
          <w:tcPr>
            <w:tcW w:w="380" w:type="dxa"/>
          </w:tcPr>
          <w:p>
            <w:pPr>
              <w:spacing w:before="10" w:after="10"/>
            </w:pPr>
            <w:r/>
            <w:r>
              <w:rPr>
                <w:sz w:val="16"/>
              </w:rPr>
              <w:t>26</w:t>
            </w:r>
          </w:p>
        </w:tc>
        <w:tc>
          <w:tcPr>
            <w:tcW w:w="1400" w:type="dxa"/>
          </w:tcPr>
          <w:p>
            <w:pPr>
              <w:spacing w:before="10" w:after="10"/>
            </w:pPr>
            <w:r/>
            <w:r>
              <w:rPr>
                <w:sz w:val="16"/>
              </w:rPr>
              <w:t>United States of Am.</w:t>
            </w:r>
          </w:p>
        </w:tc>
        <w:tc>
          <w:tcPr>
            <w:tcW w:w="600" w:type="dxa"/>
          </w:tcPr>
          <w:p>
            <w:pPr>
              <w:jc w:val="right"/>
              <w:spacing w:before="10" w:after="10"/>
            </w:pPr>
            <w:r/>
            <w:r>
              <w:rPr>
                <w:sz w:val="16"/>
              </w:rPr>
              <w:t>$0.081</w:t>
            </w:r>
          </w:p>
        </w:tc>
        <w:tc>
          <w:tcPr>
            <w:tcW w:w="500" w:type="dxa"/>
          </w:tcPr>
          <w:p>
            <w:pPr>
              <w:jc w:val="right"/>
              <w:spacing w:before="10" w:after="10"/>
            </w:pPr>
            <w:r/>
            <w:r>
              <w:rPr>
                <w:sz w:val="16"/>
              </w:rPr>
              <w:t>22.9</w:t>
            </w:r>
          </w:p>
        </w:tc>
        <w:tc>
          <w:tcPr>
            <w:tcW w:w="450" w:type="dxa"/>
          </w:tcPr>
          <w:p>
            <w:pPr>
              <w:jc w:val="right"/>
              <w:spacing w:before="10" w:after="10"/>
            </w:pPr>
            <w:r/>
            <w:r>
              <w:rPr>
                <w:sz w:val="16"/>
              </w:rPr>
              <w:t>1.20</w:t>
            </w:r>
          </w:p>
        </w:tc>
        <w:tc>
          <w:tcPr>
            <w:tcW w:w="550" w:type="dxa"/>
          </w:tcPr>
          <w:p>
            <w:pPr>
              <w:jc w:val="right"/>
              <w:spacing w:before="10" w:after="10"/>
            </w:pPr>
            <w:r/>
            <w:r>
              <w:rPr>
                <w:sz w:val="16"/>
              </w:rPr>
              <w:t>$10.78</w:t>
            </w:r>
          </w:p>
        </w:tc>
        <w:tc>
          <w:tcPr>
            <w:tcW w:w="600" w:type="dxa"/>
          </w:tcPr>
          <w:p>
            <w:pPr>
              <w:jc w:val="right"/>
              <w:spacing w:before="10" w:after="10"/>
            </w:pPr>
            <w:r/>
            <w:r>
              <w:rPr>
                <w:sz w:val="16"/>
              </w:rPr>
              <w:t>53,700</w:t>
            </w:r>
          </w:p>
        </w:tc>
        <w:tc>
          <w:tcPr>
            <w:tcW w:w="500" w:type="dxa"/>
          </w:tcPr>
          <w:p>
            <w:pPr>
              <w:jc w:val="right"/>
              <w:spacing w:before="10" w:after="10"/>
            </w:pPr>
            <w:r/>
            <w:r>
              <w:rPr>
                <w:sz w:val="16"/>
              </w:rPr>
              <w:t>43.4</w:t>
            </w:r>
          </w:p>
        </w:tc>
        <w:tc>
          <w:tcPr>
            <w:tcW w:w="400" w:type="dxa"/>
          </w:tcPr>
          <w:p>
            <w:pPr>
              <w:jc w:val="right"/>
              <w:spacing w:before="10" w:after="10"/>
            </w:pPr>
            <w:r/>
            <w:r>
              <w:rPr>
                <w:sz w:val="16"/>
              </w:rPr>
              <w:t>0.98</w:t>
            </w:r>
          </w:p>
        </w:tc>
        <w:tc>
          <w:tcPr>
            <w:tcW w:w="600" w:type="dxa"/>
          </w:tcPr>
          <w:p>
            <w:pPr>
              <w:jc w:val="right"/>
              <w:spacing w:before="10" w:after="10"/>
            </w:pPr>
            <w:r/>
            <w:r>
              <w:rPr>
                <w:sz w:val="16"/>
              </w:rPr>
              <w:t>$1.48</w:t>
            </w:r>
          </w:p>
        </w:tc>
        <w:tc>
          <w:tcPr>
            <w:tcW w:w="650" w:type="dxa"/>
          </w:tcPr>
          <w:p>
            <w:pPr>
              <w:jc w:val="right"/>
              <w:spacing w:before="10" w:after="10"/>
            </w:pPr>
            <w:r/>
            <w:r>
              <w:rPr>
                <w:sz w:val="16"/>
              </w:rPr>
              <w:t>$0.081</w:t>
            </w:r>
          </w:p>
        </w:tc>
        <w:tc>
          <w:tcPr>
            <w:tcW w:w="600" w:type="dxa"/>
          </w:tcPr>
          <w:p>
            <w:pPr>
              <w:jc w:val="right"/>
              <w:spacing w:before="10" w:after="10"/>
            </w:pPr>
            <w:r/>
            <w:r>
              <w:rPr>
                <w:sz w:val="16"/>
              </w:rPr>
              <w:t>import</w:t>
            </w:r>
          </w:p>
        </w:tc>
      </w:tr>
      <w:tr>
        <w:tc>
          <w:tcPr>
            <w:tcW w:w="380" w:type="dxa"/>
          </w:tcPr>
          <w:p>
            <w:pPr>
              <w:spacing w:before="10" w:after="10"/>
            </w:pPr>
            <w:r/>
            <w:r>
              <w:rPr>
                <w:sz w:val="16"/>
              </w:rPr>
              <w:t>27</w:t>
            </w:r>
          </w:p>
        </w:tc>
        <w:tc>
          <w:tcPr>
            <w:tcW w:w="1400" w:type="dxa"/>
          </w:tcPr>
          <w:p>
            <w:pPr>
              <w:spacing w:before="10" w:after="10"/>
            </w:pPr>
            <w:r/>
            <w:r>
              <w:rPr>
                <w:sz w:val="16"/>
              </w:rPr>
              <w:t>Uzbekistan</w:t>
            </w:r>
          </w:p>
        </w:tc>
        <w:tc>
          <w:tcPr>
            <w:tcW w:w="600" w:type="dxa"/>
          </w:tcPr>
          <w:p>
            <w:pPr>
              <w:jc w:val="right"/>
              <w:spacing w:before="10" w:after="10"/>
            </w:pPr>
            <w:r/>
            <w:r>
              <w:rPr>
                <w:sz w:val="16"/>
              </w:rPr>
              <w:t>$0.071</w:t>
            </w:r>
          </w:p>
        </w:tc>
        <w:tc>
          <w:tcPr>
            <w:tcW w:w="500" w:type="dxa"/>
          </w:tcPr>
          <w:p>
            <w:pPr>
              <w:jc w:val="right"/>
              <w:spacing w:before="10" w:after="10"/>
            </w:pPr>
            <w:r/>
            <w:r>
              <w:rPr>
                <w:sz w:val="16"/>
              </w:rPr>
              <w:t>29.9</w:t>
            </w:r>
          </w:p>
        </w:tc>
        <w:tc>
          <w:tcPr>
            <w:tcW w:w="450" w:type="dxa"/>
          </w:tcPr>
          <w:p>
            <w:pPr>
              <w:jc w:val="right"/>
              <w:spacing w:before="10" w:after="10"/>
            </w:pPr>
            <w:r/>
            <w:r>
              <w:rPr>
                <w:sz w:val="16"/>
              </w:rPr>
              <w:t>1.30</w:t>
            </w:r>
          </w:p>
        </w:tc>
        <w:tc>
          <w:tcPr>
            <w:tcW w:w="550" w:type="dxa"/>
          </w:tcPr>
          <w:p>
            <w:pPr>
              <w:jc w:val="right"/>
              <w:spacing w:before="10" w:after="10"/>
            </w:pPr>
            <w:r/>
            <w:r>
              <w:rPr>
                <w:sz w:val="16"/>
              </w:rPr>
              <w:t>$8.37</w:t>
            </w:r>
          </w:p>
        </w:tc>
        <w:tc>
          <w:tcPr>
            <w:tcW w:w="600" w:type="dxa"/>
          </w:tcPr>
          <w:p>
            <w:pPr>
              <w:jc w:val="right"/>
              <w:spacing w:before="10" w:after="10"/>
            </w:pPr>
            <w:r/>
            <w:r>
              <w:rPr>
                <w:sz w:val="16"/>
              </w:rPr>
              <w:t>25</w:t>
            </w:r>
          </w:p>
        </w:tc>
        <w:tc>
          <w:tcPr>
            <w:tcW w:w="500" w:type="dxa"/>
          </w:tcPr>
          <w:p>
            <w:pPr>
              <w:jc w:val="right"/>
              <w:spacing w:before="10" w:after="10"/>
            </w:pPr>
            <w:r/>
            <w:r>
              <w:rPr>
                <w:sz w:val="16"/>
              </w:rPr>
              <w:t>0.0</w:t>
            </w:r>
          </w:p>
        </w:tc>
        <w:tc>
          <w:tcPr>
            <w:tcW w:w="400" w:type="dxa"/>
          </w:tcPr>
          <w:p>
            <w:pPr>
              <w:jc w:val="right"/>
              <w:spacing w:before="10" w:after="10"/>
            </w:pPr>
            <w:r/>
            <w:r>
              <w:rPr>
                <w:sz w:val="16"/>
              </w:rPr>
              <w:t>0.84</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$0.090</w:t>
            </w:r>
          </w:p>
        </w:tc>
        <w:tc>
          <w:tcPr>
            <w:tcW w:w="600" w:type="dxa"/>
          </w:tcPr>
          <w:p>
            <w:pPr>
              <w:jc w:val="right"/>
              <w:spacing w:before="10" w:after="10"/>
            </w:pPr>
            <w:r/>
            <w:r>
              <w:rPr>
                <w:sz w:val="16"/>
              </w:rPr>
              <w:t>import</w:t>
            </w:r>
          </w:p>
        </w:tc>
      </w:tr>
      <w:tr>
        <w:tc>
          <w:tcPr>
            <w:tcW w:w="380" w:type="dxa"/>
          </w:tcPr>
          <w:p>
            <w:pPr>
              <w:spacing w:before="10" w:after="10"/>
            </w:pPr>
            <w:r/>
            <w:r>
              <w:rPr>
                <w:sz w:val="16"/>
              </w:rPr>
              <w:t>28</w:t>
            </w:r>
          </w:p>
        </w:tc>
        <w:tc>
          <w:tcPr>
            <w:tcW w:w="1400" w:type="dxa"/>
          </w:tcPr>
          <w:p>
            <w:pPr>
              <w:spacing w:before="10" w:after="10"/>
            </w:pPr>
            <w:r/>
            <w:r>
              <w:rPr>
                <w:sz w:val="16"/>
              </w:rPr>
              <w:t>Kenya</w:t>
            </w:r>
          </w:p>
        </w:tc>
        <w:tc>
          <w:tcPr>
            <w:tcW w:w="600" w:type="dxa"/>
          </w:tcPr>
          <w:p>
            <w:pPr>
              <w:jc w:val="right"/>
              <w:spacing w:before="10" w:after="10"/>
            </w:pPr>
            <w:r/>
            <w:r>
              <w:rPr>
                <w:sz w:val="16"/>
              </w:rPr>
              <w:t>$0.088</w:t>
            </w:r>
          </w:p>
        </w:tc>
        <w:tc>
          <w:tcPr>
            <w:tcW w:w="500" w:type="dxa"/>
          </w:tcPr>
          <w:p>
            <w:pPr>
              <w:jc w:val="right"/>
              <w:spacing w:before="10" w:after="10"/>
            </w:pPr>
            <w:r/>
            <w:r>
              <w:rPr>
                <w:sz w:val="16"/>
              </w:rPr>
              <w:t>27.4</w:t>
            </w:r>
          </w:p>
        </w:tc>
        <w:tc>
          <w:tcPr>
            <w:tcW w:w="450" w:type="dxa"/>
          </w:tcPr>
          <w:p>
            <w:pPr>
              <w:jc w:val="right"/>
              <w:spacing w:before="10" w:after="10"/>
            </w:pPr>
            <w:r/>
            <w:r>
              <w:rPr>
                <w:sz w:val="16"/>
              </w:rPr>
              <w:t>1.26</w:t>
            </w:r>
          </w:p>
        </w:tc>
        <w:tc>
          <w:tcPr>
            <w:tcW w:w="550" w:type="dxa"/>
          </w:tcPr>
          <w:p>
            <w:pPr>
              <w:jc w:val="right"/>
              <w:spacing w:before="10" w:after="10"/>
            </w:pPr>
            <w:r/>
            <w:r>
              <w:rPr>
                <w:sz w:val="16"/>
              </w:rPr>
              <w:t>$9.74</w:t>
            </w:r>
          </w:p>
        </w:tc>
        <w:tc>
          <w:tcPr>
            <w:tcW w:w="600" w:type="dxa"/>
          </w:tcPr>
          <w:p>
            <w:pPr>
              <w:jc w:val="right"/>
              <w:spacing w:before="10" w:after="10"/>
            </w:pPr>
            <w:r/>
            <w:r>
              <w:rPr>
                <w:sz w:val="16"/>
              </w:rPr>
              <w:t>60</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$1.49</w:t>
            </w:r>
          </w:p>
        </w:tc>
        <w:tc>
          <w:tcPr>
            <w:tcW w:w="650" w:type="dxa"/>
          </w:tcPr>
          <w:p>
            <w:pPr>
              <w:jc w:val="right"/>
              <w:spacing w:before="10" w:after="10"/>
            </w:pPr>
            <w:r/>
            <w:r>
              <w:rPr>
                <w:sz w:val="16"/>
              </w:rPr>
              <w:t>$0.088</w:t>
            </w:r>
          </w:p>
        </w:tc>
        <w:tc>
          <w:tcPr>
            <w:tcW w:w="600" w:type="dxa"/>
          </w:tcPr>
          <w:p>
            <w:pPr>
              <w:jc w:val="right"/>
              <w:spacing w:before="10" w:after="10"/>
            </w:pPr>
            <w:r/>
            <w:r>
              <w:rPr>
                <w:sz w:val="16"/>
              </w:rPr>
              <w:t>hybrid</w:t>
            </w:r>
          </w:p>
        </w:tc>
      </w:tr>
      <w:tr>
        <w:tc>
          <w:tcPr>
            <w:tcW w:w="380" w:type="dxa"/>
          </w:tcPr>
          <w:p>
            <w:pPr>
              <w:spacing w:before="10" w:after="10"/>
            </w:pPr>
            <w:r/>
            <w:r>
              <w:rPr>
                <w:sz w:val="16"/>
              </w:rPr>
              <w:t>29</w:t>
            </w:r>
          </w:p>
        </w:tc>
        <w:tc>
          <w:tcPr>
            <w:tcW w:w="1400" w:type="dxa"/>
          </w:tcPr>
          <w:p>
            <w:pPr>
              <w:spacing w:before="10" w:after="10"/>
            </w:pPr>
            <w:r/>
            <w:r>
              <w:rPr>
                <w:sz w:val="16"/>
              </w:rPr>
              <w:t>Turkey</w:t>
            </w:r>
          </w:p>
        </w:tc>
        <w:tc>
          <w:tcPr>
            <w:tcW w:w="600" w:type="dxa"/>
          </w:tcPr>
          <w:p>
            <w:pPr>
              <w:jc w:val="right"/>
              <w:spacing w:before="10" w:after="10"/>
            </w:pPr>
            <w:r/>
            <w:r>
              <w:rPr>
                <w:sz w:val="16"/>
              </w:rPr>
              <w:t>$0.086</w:t>
            </w:r>
          </w:p>
        </w:tc>
        <w:tc>
          <w:tcPr>
            <w:tcW w:w="500" w:type="dxa"/>
          </w:tcPr>
          <w:p>
            <w:pPr>
              <w:jc w:val="right"/>
              <w:spacing w:before="10" w:after="10"/>
            </w:pPr>
            <w:r/>
            <w:r>
              <w:rPr>
                <w:sz w:val="16"/>
              </w:rPr>
              <w:t>24.4</w:t>
            </w:r>
          </w:p>
        </w:tc>
        <w:tc>
          <w:tcPr>
            <w:tcW w:w="450" w:type="dxa"/>
          </w:tcPr>
          <w:p>
            <w:pPr>
              <w:jc w:val="right"/>
              <w:spacing w:before="10" w:after="10"/>
            </w:pPr>
            <w:r/>
            <w:r>
              <w:rPr>
                <w:sz w:val="16"/>
              </w:rPr>
              <w:t>1.22</w:t>
            </w:r>
          </w:p>
        </w:tc>
        <w:tc>
          <w:tcPr>
            <w:tcW w:w="550" w:type="dxa"/>
          </w:tcPr>
          <w:p>
            <w:pPr>
              <w:jc w:val="right"/>
              <w:spacing w:before="10" w:after="10"/>
            </w:pPr>
            <w:r/>
            <w:r>
              <w:rPr>
                <w:sz w:val="16"/>
              </w:rPr>
              <w:t>$10.57</w:t>
            </w:r>
          </w:p>
        </w:tc>
        <w:tc>
          <w:tcPr>
            <w:tcW w:w="600" w:type="dxa"/>
          </w:tcPr>
          <w:p>
            <w:pPr>
              <w:jc w:val="right"/>
              <w:spacing w:before="10" w:after="10"/>
            </w:pPr>
            <w:r/>
            <w:r>
              <w:rPr>
                <w:sz w:val="16"/>
              </w:rPr>
              <w:t>350</w:t>
            </w:r>
          </w:p>
        </w:tc>
        <w:tc>
          <w:tcPr>
            <w:tcW w:w="500" w:type="dxa"/>
          </w:tcPr>
          <w:p>
            <w:pPr>
              <w:jc w:val="right"/>
              <w:spacing w:before="10" w:after="10"/>
            </w:pPr>
            <w:r/>
            <w:r>
              <w:rPr>
                <w:sz w:val="16"/>
              </w:rPr>
              <w:t>0.3</w:t>
            </w:r>
          </w:p>
        </w:tc>
        <w:tc>
          <w:tcPr>
            <w:tcW w:w="400" w:type="dxa"/>
          </w:tcPr>
          <w:p>
            <w:pPr>
              <w:jc w:val="right"/>
              <w:spacing w:before="10" w:after="10"/>
            </w:pPr>
            <w:r/>
            <w:r>
              <w:rPr>
                <w:sz w:val="16"/>
              </w:rPr>
              <w:t>0.92</w:t>
            </w:r>
          </w:p>
        </w:tc>
        <w:tc>
          <w:tcPr>
            <w:tcW w:w="600" w:type="dxa"/>
          </w:tcPr>
          <w:p>
            <w:pPr>
              <w:jc w:val="right"/>
              <w:spacing w:before="10" w:after="10"/>
            </w:pPr>
            <w:r/>
            <w:r>
              <w:rPr>
                <w:sz w:val="16"/>
              </w:rPr>
              <w:t>$1.49</w:t>
            </w:r>
          </w:p>
        </w:tc>
        <w:tc>
          <w:tcPr>
            <w:tcW w:w="650" w:type="dxa"/>
          </w:tcPr>
          <w:p>
            <w:pPr>
              <w:jc w:val="right"/>
              <w:spacing w:before="10" w:after="10"/>
            </w:pPr>
            <w:r/>
            <w:r>
              <w:rPr>
                <w:sz w:val="16"/>
              </w:rPr>
              <w:t>$0.086</w:t>
            </w:r>
          </w:p>
        </w:tc>
        <w:tc>
          <w:tcPr>
            <w:tcW w:w="600" w:type="dxa"/>
          </w:tcPr>
          <w:p>
            <w:pPr>
              <w:jc w:val="right"/>
              <w:spacing w:before="10" w:after="10"/>
            </w:pPr>
            <w:r/>
            <w:r>
              <w:rPr>
                <w:sz w:val="16"/>
              </w:rPr>
              <w:t>hybrid</w:t>
            </w:r>
          </w:p>
        </w:tc>
      </w:tr>
      <w:tr>
        <w:tc>
          <w:tcPr>
            <w:tcW w:w="380" w:type="dxa"/>
          </w:tcPr>
          <w:p>
            <w:pPr>
              <w:spacing w:before="10" w:after="10"/>
            </w:pPr>
            <w:r/>
            <w:r>
              <w:rPr>
                <w:sz w:val="16"/>
              </w:rPr>
              <w:t>30</w:t>
            </w:r>
          </w:p>
        </w:tc>
        <w:tc>
          <w:tcPr>
            <w:tcW w:w="1400" w:type="dxa"/>
          </w:tcPr>
          <w:p>
            <w:pPr>
              <w:spacing w:before="10" w:after="10"/>
            </w:pPr>
            <w:r/>
            <w:r>
              <w:rPr>
                <w:sz w:val="16"/>
              </w:rPr>
              <w:t>Bosnia and Herz.</w:t>
            </w:r>
          </w:p>
        </w:tc>
        <w:tc>
          <w:tcPr>
            <w:tcW w:w="600" w:type="dxa"/>
          </w:tcPr>
          <w:p>
            <w:pPr>
              <w:jc w:val="right"/>
              <w:spacing w:before="10" w:after="10"/>
            </w:pPr>
            <w:r/>
            <w:r>
              <w:rPr>
                <w:sz w:val="16"/>
              </w:rPr>
              <w:t>$0.099</w:t>
            </w:r>
          </w:p>
        </w:tc>
        <w:tc>
          <w:tcPr>
            <w:tcW w:w="500" w:type="dxa"/>
          </w:tcPr>
          <w:p>
            <w:pPr>
              <w:jc w:val="right"/>
              <w:spacing w:before="10" w:after="10"/>
            </w:pPr>
            <w:r/>
            <w:r>
              <w:rPr>
                <w:sz w:val="16"/>
              </w:rPr>
              <w:t>21.6</w:t>
            </w:r>
          </w:p>
        </w:tc>
        <w:tc>
          <w:tcPr>
            <w:tcW w:w="450" w:type="dxa"/>
          </w:tcPr>
          <w:p>
            <w:pPr>
              <w:jc w:val="right"/>
              <w:spacing w:before="10" w:after="10"/>
            </w:pPr>
            <w:r/>
            <w:r>
              <w:rPr>
                <w:sz w:val="16"/>
              </w:rPr>
              <w:t>1.18</w:t>
            </w:r>
          </w:p>
        </w:tc>
        <w:tc>
          <w:tcPr>
            <w:tcW w:w="550" w:type="dxa"/>
          </w:tcPr>
          <w:p>
            <w:pPr>
              <w:jc w:val="right"/>
              <w:spacing w:before="10" w:after="10"/>
            </w:pPr>
            <w:r/>
            <w:r>
              <w:rPr>
                <w:sz w:val="16"/>
              </w:rPr>
              <w:t>$9.17</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0.88</w:t>
            </w:r>
          </w:p>
        </w:tc>
        <w:tc>
          <w:tcPr>
            <w:tcW w:w="600" w:type="dxa"/>
          </w:tcPr>
          <w:p>
            <w:pPr>
              <w:jc w:val="right"/>
              <w:spacing w:before="10" w:after="10"/>
            </w:pPr>
            <w:r/>
            <w:r>
              <w:rPr>
                <w:sz w:val="16"/>
              </w:rPr>
              <w:t>$1.49</w:t>
            </w:r>
          </w:p>
        </w:tc>
        <w:tc>
          <w:tcPr>
            <w:tcW w:w="650" w:type="dxa"/>
          </w:tcPr>
          <w:p>
            <w:pPr>
              <w:jc w:val="right"/>
              <w:spacing w:before="10" w:after="10"/>
            </w:pPr>
            <w:r/>
            <w:r>
              <w:rPr>
                <w:sz w:val="16"/>
              </w:rPr>
              <w:t>$0.099</w:t>
            </w:r>
          </w:p>
        </w:tc>
        <w:tc>
          <w:tcPr>
            <w:tcW w:w="600" w:type="dxa"/>
          </w:tcPr>
          <w:p>
            <w:pPr>
              <w:jc w:val="right"/>
              <w:spacing w:before="10" w:after="10"/>
            </w:pPr>
            <w:r/>
            <w:r>
              <w:rPr>
                <w:sz w:val="16"/>
              </w:rPr>
              <w:t>hybrid</w:t>
            </w:r>
          </w:p>
        </w:tc>
      </w:tr>
      <w:tr>
        <w:tc>
          <w:tcPr>
            <w:tcW w:w="380" w:type="dxa"/>
          </w:tcPr>
          <w:p>
            <w:pPr>
              <w:spacing w:before="10" w:after="10"/>
            </w:pPr>
            <w:r/>
            <w:r>
              <w:rPr>
                <w:sz w:val="16"/>
              </w:rPr>
              <w:t>31</w:t>
            </w:r>
          </w:p>
        </w:tc>
        <w:tc>
          <w:tcPr>
            <w:tcW w:w="1400" w:type="dxa"/>
          </w:tcPr>
          <w:p>
            <w:pPr>
              <w:spacing w:before="10" w:after="10"/>
            </w:pPr>
            <w:r/>
            <w:r>
              <w:rPr>
                <w:sz w:val="16"/>
              </w:rPr>
              <w:t>Nigeria</w:t>
            </w:r>
          </w:p>
        </w:tc>
        <w:tc>
          <w:tcPr>
            <w:tcW w:w="600" w:type="dxa"/>
          </w:tcPr>
          <w:p>
            <w:pPr>
              <w:jc w:val="right"/>
              <w:spacing w:before="10" w:after="10"/>
            </w:pPr>
            <w:r/>
            <w:r>
              <w:rPr>
                <w:sz w:val="16"/>
              </w:rPr>
              <w:t>$0.042</w:t>
            </w:r>
          </w:p>
        </w:tc>
        <w:tc>
          <w:tcPr>
            <w:tcW w:w="500" w:type="dxa"/>
          </w:tcPr>
          <w:p>
            <w:pPr>
              <w:jc w:val="right"/>
              <w:spacing w:before="10" w:after="10"/>
            </w:pPr>
            <w:r/>
            <w:r>
              <w:rPr>
                <w:sz w:val="16"/>
              </w:rPr>
              <w:t>31.4</w:t>
            </w:r>
          </w:p>
        </w:tc>
        <w:tc>
          <w:tcPr>
            <w:tcW w:w="450" w:type="dxa"/>
          </w:tcPr>
          <w:p>
            <w:pPr>
              <w:jc w:val="right"/>
              <w:spacing w:before="10" w:after="10"/>
            </w:pPr>
            <w:r/>
            <w:r>
              <w:rPr>
                <w:sz w:val="16"/>
              </w:rPr>
              <w:t>1.33</w:t>
            </w:r>
          </w:p>
        </w:tc>
        <w:tc>
          <w:tcPr>
            <w:tcW w:w="550" w:type="dxa"/>
          </w:tcPr>
          <w:p>
            <w:pPr>
              <w:jc w:val="right"/>
              <w:spacing w:before="10" w:after="10"/>
            </w:pPr>
            <w:r/>
            <w:r>
              <w:rPr>
                <w:sz w:val="16"/>
              </w:rPr>
              <w:t>$10.50</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0.83</w:t>
            </w:r>
          </w:p>
        </w:tc>
        <w:tc>
          <w:tcPr>
            <w:tcW w:w="600" w:type="dxa"/>
          </w:tcPr>
          <w:p>
            <w:pPr>
              <w:jc w:val="right"/>
              <w:spacing w:before="10" w:after="10"/>
            </w:pPr>
            <w:r/>
            <w:r>
              <w:rPr>
                <w:sz w:val="16"/>
              </w:rPr>
              <w:t>$1.45</w:t>
            </w:r>
          </w:p>
        </w:tc>
        <w:tc>
          <w:tcPr>
            <w:tcW w:w="650" w:type="dxa"/>
          </w:tcPr>
          <w:p>
            <w:pPr>
              <w:jc w:val="right"/>
              <w:spacing w:before="10" w:after="10"/>
            </w:pPr>
            <w:r>
              <w:rPr>
                <w:b/>
              </w:rPr>
            </w:r>
            <w:r>
              <w:rPr>
                <w:sz w:val="16"/>
                <w:b/>
              </w:rPr>
              <w:t>$0.080</w:t>
            </w:r>
          </w:p>
        </w:tc>
        <w:tc>
          <w:tcPr>
            <w:tcW w:w="600" w:type="dxa"/>
          </w:tcPr>
          <w:p>
            <w:pPr>
              <w:jc w:val="right"/>
              <w:spacing w:before="10" w:after="10"/>
            </w:pPr>
            <w:r/>
            <w:r>
              <w:rPr>
                <w:sz w:val="16"/>
              </w:rPr>
              <w:t>hybrid</w:t>
            </w:r>
          </w:p>
        </w:tc>
      </w:tr>
      <w:tr>
        <w:tc>
          <w:tcPr>
            <w:tcW w:w="380" w:type="dxa"/>
          </w:tcPr>
          <w:p>
            <w:pPr>
              <w:spacing w:before="10" w:after="10"/>
            </w:pPr>
            <w:r/>
            <w:r>
              <w:rPr>
                <w:sz w:val="16"/>
              </w:rPr>
              <w:t>32</w:t>
            </w:r>
          </w:p>
        </w:tc>
        <w:tc>
          <w:tcPr>
            <w:tcW w:w="1400" w:type="dxa"/>
          </w:tcPr>
          <w:p>
            <w:pPr>
              <w:spacing w:before="10" w:after="10"/>
            </w:pPr>
            <w:r/>
            <w:r>
              <w:rPr>
                <w:sz w:val="16"/>
              </w:rPr>
              <w:t>Iceland</w:t>
            </w:r>
          </w:p>
        </w:tc>
        <w:tc>
          <w:tcPr>
            <w:tcW w:w="600" w:type="dxa"/>
          </w:tcPr>
          <w:p>
            <w:pPr>
              <w:jc w:val="right"/>
              <w:spacing w:before="10" w:after="10"/>
            </w:pPr>
            <w:r/>
            <w:r>
              <w:rPr>
                <w:sz w:val="16"/>
              </w:rPr>
              <w:t>$0.089</w:t>
            </w:r>
          </w:p>
        </w:tc>
        <w:tc>
          <w:tcPr>
            <w:tcW w:w="500" w:type="dxa"/>
          </w:tcPr>
          <w:p>
            <w:pPr>
              <w:jc w:val="right"/>
              <w:spacing w:before="10" w:after="10"/>
            </w:pPr>
            <w:r/>
            <w:r>
              <w:rPr>
                <w:sz w:val="16"/>
              </w:rPr>
              <w:t>8.7</w:t>
            </w:r>
          </w:p>
        </w:tc>
        <w:tc>
          <w:tcPr>
            <w:tcW w:w="450" w:type="dxa"/>
          </w:tcPr>
          <w:p>
            <w:pPr>
              <w:jc w:val="right"/>
              <w:spacing w:before="10" w:after="10"/>
            </w:pPr>
            <w:r/>
            <w:r>
              <w:rPr>
                <w:sz w:val="16"/>
              </w:rPr>
              <w:t>1.08</w:t>
            </w:r>
          </w:p>
        </w:tc>
        <w:tc>
          <w:tcPr>
            <w:tcW w:w="550" w:type="dxa"/>
          </w:tcPr>
          <w:p>
            <w:pPr>
              <w:jc w:val="right"/>
              <w:spacing w:before="10" w:after="10"/>
            </w:pPr>
            <w:r/>
            <w:r>
              <w:rPr>
                <w:sz w:val="16"/>
              </w:rPr>
              <w:t>$12.47</w:t>
            </w:r>
          </w:p>
        </w:tc>
        <w:tc>
          <w:tcPr>
            <w:tcW w:w="600" w:type="dxa"/>
          </w:tcPr>
          <w:p>
            <w:pPr>
              <w:jc w:val="right"/>
              <w:spacing w:before="10" w:after="10"/>
            </w:pPr>
            <w:r/>
            <w:r>
              <w:rPr>
                <w:sz w:val="16"/>
              </w:rPr>
              <w:t>60</w:t>
            </w:r>
          </w:p>
        </w:tc>
        <w:tc>
          <w:tcPr>
            <w:tcW w:w="500" w:type="dxa"/>
          </w:tcPr>
          <w:p>
            <w:pPr>
              <w:jc w:val="right"/>
              <w:spacing w:before="10" w:after="10"/>
            </w:pPr>
            <w:r/>
            <w:r>
              <w:rPr>
                <w:sz w:val="16"/>
              </w:rPr>
              <w:t>0.0</w:t>
            </w:r>
          </w:p>
        </w:tc>
        <w:tc>
          <w:tcPr>
            <w:tcW w:w="400" w:type="dxa"/>
          </w:tcPr>
          <w:p>
            <w:pPr>
              <w:jc w:val="right"/>
              <w:spacing w:before="10" w:after="10"/>
            </w:pPr>
            <w:r/>
            <w:r>
              <w:rPr>
                <w:sz w:val="16"/>
              </w:rPr>
              <w:t>1.00</w:t>
            </w:r>
          </w:p>
        </w:tc>
        <w:tc>
          <w:tcPr>
            <w:tcW w:w="600" w:type="dxa"/>
          </w:tcPr>
          <w:p>
            <w:pPr>
              <w:jc w:val="right"/>
              <w:spacing w:before="10" w:after="10"/>
            </w:pPr>
            <w:r/>
            <w:r>
              <w:rPr>
                <w:sz w:val="16"/>
              </w:rPr>
              <w:t>$1.49</w:t>
            </w:r>
          </w:p>
        </w:tc>
        <w:tc>
          <w:tcPr>
            <w:tcW w:w="650" w:type="dxa"/>
          </w:tcPr>
          <w:p>
            <w:pPr>
              <w:jc w:val="right"/>
              <w:spacing w:before="10" w:after="10"/>
            </w:pPr>
            <w:r/>
            <w:r>
              <w:rPr>
                <w:sz w:val="16"/>
              </w:rPr>
              <w:t>$0.089</w:t>
            </w:r>
          </w:p>
        </w:tc>
        <w:tc>
          <w:tcPr>
            <w:tcW w:w="600" w:type="dxa"/>
          </w:tcPr>
          <w:p>
            <w:pPr>
              <w:jc w:val="right"/>
              <w:spacing w:before="10" w:after="10"/>
            </w:pPr>
            <w:r/>
            <w:r>
              <w:rPr>
                <w:sz w:val="16"/>
              </w:rPr>
              <w:t>hybrid</w:t>
            </w:r>
          </w:p>
        </w:tc>
      </w:tr>
      <w:tr>
        <w:tc>
          <w:tcPr>
            <w:tcW w:w="380" w:type="dxa"/>
          </w:tcPr>
          <w:p>
            <w:pPr>
              <w:spacing w:before="10" w:after="10"/>
            </w:pPr>
            <w:r/>
            <w:r>
              <w:rPr>
                <w:sz w:val="16"/>
              </w:rPr>
              <w:t>33</w:t>
            </w:r>
          </w:p>
        </w:tc>
        <w:tc>
          <w:tcPr>
            <w:tcW w:w="1400" w:type="dxa"/>
          </w:tcPr>
          <w:p>
            <w:pPr>
              <w:spacing w:before="10" w:after="10"/>
            </w:pPr>
            <w:r/>
            <w:r>
              <w:rPr>
                <w:sz w:val="16"/>
              </w:rPr>
              <w:t>South Africa</w:t>
            </w:r>
          </w:p>
        </w:tc>
        <w:tc>
          <w:tcPr>
            <w:tcW w:w="600" w:type="dxa"/>
          </w:tcPr>
          <w:p>
            <w:pPr>
              <w:jc w:val="right"/>
              <w:spacing w:before="10" w:after="10"/>
            </w:pPr>
            <w:r/>
            <w:r>
              <w:rPr>
                <w:sz w:val="16"/>
              </w:rPr>
              <w:t>$0.040</w:t>
            </w:r>
          </w:p>
        </w:tc>
        <w:tc>
          <w:tcPr>
            <w:tcW w:w="500" w:type="dxa"/>
          </w:tcPr>
          <w:p>
            <w:pPr>
              <w:jc w:val="right"/>
              <w:spacing w:before="10" w:after="10"/>
            </w:pPr>
            <w:r/>
            <w:r>
              <w:rPr>
                <w:sz w:val="16"/>
              </w:rPr>
              <w:t>23.5</w:t>
            </w:r>
          </w:p>
        </w:tc>
        <w:tc>
          <w:tcPr>
            <w:tcW w:w="450" w:type="dxa"/>
          </w:tcPr>
          <w:p>
            <w:pPr>
              <w:jc w:val="right"/>
              <w:spacing w:before="10" w:after="10"/>
            </w:pPr>
            <w:r/>
            <w:r>
              <w:rPr>
                <w:sz w:val="16"/>
              </w:rPr>
              <w:t>1.21</w:t>
            </w:r>
          </w:p>
        </w:tc>
        <w:tc>
          <w:tcPr>
            <w:tcW w:w="550" w:type="dxa"/>
          </w:tcPr>
          <w:p>
            <w:pPr>
              <w:jc w:val="right"/>
              <w:spacing w:before="10" w:after="10"/>
            </w:pPr>
            <w:r/>
            <w:r>
              <w:rPr>
                <w:sz w:val="16"/>
              </w:rPr>
              <w:t>$10.20</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$1.45</w:t>
            </w:r>
          </w:p>
        </w:tc>
        <w:tc>
          <w:tcPr>
            <w:tcW w:w="650" w:type="dxa"/>
          </w:tcPr>
          <w:p>
            <w:pPr>
              <w:jc w:val="right"/>
              <w:spacing w:before="10" w:after="10"/>
            </w:pPr>
            <w:r>
              <w:rPr>
                <w:b/>
              </w:rPr>
            </w:r>
            <w:r>
              <w:rPr>
                <w:sz w:val="16"/>
                <w:b/>
              </w:rPr>
              <w:t>$0.095</w:t>
            </w:r>
          </w:p>
        </w:tc>
        <w:tc>
          <w:tcPr>
            <w:tcW w:w="600" w:type="dxa"/>
          </w:tcPr>
          <w:p>
            <w:pPr>
              <w:jc w:val="right"/>
              <w:spacing w:before="10" w:after="10"/>
            </w:pPr>
            <w:r/>
            <w:r>
              <w:rPr>
                <w:sz w:val="16"/>
              </w:rPr>
              <w:t>hybrid</w:t>
            </w:r>
          </w:p>
        </w:tc>
      </w:tr>
      <w:tr>
        <w:tc>
          <w:tcPr>
            <w:tcW w:w="380" w:type="dxa"/>
          </w:tcPr>
          <w:p>
            <w:pPr>
              <w:spacing w:before="10" w:after="10"/>
            </w:pPr>
            <w:r/>
            <w:r>
              <w:rPr>
                <w:sz w:val="16"/>
              </w:rPr>
              <w:t>34</w:t>
            </w:r>
          </w:p>
        </w:tc>
        <w:tc>
          <w:tcPr>
            <w:tcW w:w="1400" w:type="dxa"/>
          </w:tcPr>
          <w:p>
            <w:pPr>
              <w:spacing w:before="10" w:after="10"/>
            </w:pPr>
            <w:r/>
            <w:r>
              <w:rPr>
                <w:sz w:val="16"/>
              </w:rPr>
              <w:t>United Kingdom</w:t>
            </w:r>
          </w:p>
        </w:tc>
        <w:tc>
          <w:tcPr>
            <w:tcW w:w="600" w:type="dxa"/>
          </w:tcPr>
          <w:p>
            <w:pPr>
              <w:jc w:val="right"/>
              <w:spacing w:before="10" w:after="10"/>
            </w:pPr>
            <w:r/>
            <w:r>
              <w:rPr>
                <w:sz w:val="16"/>
              </w:rPr>
              <w:t>$0.097</w:t>
            </w:r>
          </w:p>
        </w:tc>
        <w:tc>
          <w:tcPr>
            <w:tcW w:w="500" w:type="dxa"/>
          </w:tcPr>
          <w:p>
            <w:pPr>
              <w:jc w:val="right"/>
              <w:spacing w:before="10" w:after="10"/>
            </w:pPr>
            <w:r/>
            <w:r>
              <w:rPr>
                <w:sz w:val="16"/>
              </w:rPr>
              <w:t>15.9</w:t>
            </w:r>
          </w:p>
        </w:tc>
        <w:tc>
          <w:tcPr>
            <w:tcW w:w="450" w:type="dxa"/>
          </w:tcPr>
          <w:p>
            <w:pPr>
              <w:jc w:val="right"/>
              <w:spacing w:before="10" w:after="10"/>
            </w:pPr>
            <w:r/>
            <w:r>
              <w:rPr>
                <w:sz w:val="16"/>
              </w:rPr>
              <w:t>1.09</w:t>
            </w:r>
          </w:p>
        </w:tc>
        <w:tc>
          <w:tcPr>
            <w:tcW w:w="550" w:type="dxa"/>
          </w:tcPr>
          <w:p>
            <w:pPr>
              <w:jc w:val="right"/>
              <w:spacing w:before="10" w:after="10"/>
            </w:pPr>
            <w:r/>
            <w:r>
              <w:rPr>
                <w:sz w:val="16"/>
              </w:rPr>
              <w:t>$11.88</w:t>
            </w:r>
          </w:p>
        </w:tc>
        <w:tc>
          <w:tcPr>
            <w:tcW w:w="600" w:type="dxa"/>
          </w:tcPr>
          <w:p>
            <w:pPr>
              <w:jc w:val="right"/>
              <w:spacing w:before="10" w:after="10"/>
            </w:pPr>
            <w:r/>
            <w:r>
              <w:rPr>
                <w:sz w:val="16"/>
              </w:rPr>
              <w:t>2,590</w:t>
            </w:r>
          </w:p>
        </w:tc>
        <w:tc>
          <w:tcPr>
            <w:tcW w:w="500" w:type="dxa"/>
          </w:tcPr>
          <w:p>
            <w:pPr>
              <w:jc w:val="right"/>
              <w:spacing w:before="10" w:after="10"/>
            </w:pPr>
            <w:r/>
            <w:r>
              <w:rPr>
                <w:sz w:val="16"/>
              </w:rPr>
              <w:t>2.1</w:t>
            </w:r>
          </w:p>
        </w:tc>
        <w:tc>
          <w:tcPr>
            <w:tcW w:w="400" w:type="dxa"/>
          </w:tcPr>
          <w:p>
            <w:pPr>
              <w:jc w:val="right"/>
              <w:spacing w:before="10" w:after="10"/>
            </w:pPr>
            <w:r/>
            <w:r>
              <w:rPr>
                <w:sz w:val="16"/>
              </w:rPr>
              <w:t>0.99</w:t>
            </w:r>
          </w:p>
        </w:tc>
        <w:tc>
          <w:tcPr>
            <w:tcW w:w="600" w:type="dxa"/>
          </w:tcPr>
          <w:p>
            <w:pPr>
              <w:jc w:val="right"/>
              <w:spacing w:before="10" w:after="10"/>
            </w:pPr>
            <w:r/>
            <w:r>
              <w:rPr>
                <w:sz w:val="16"/>
              </w:rPr>
              <w:t>$1.50</w:t>
            </w:r>
          </w:p>
        </w:tc>
        <w:tc>
          <w:tcPr>
            <w:tcW w:w="650" w:type="dxa"/>
          </w:tcPr>
          <w:p>
            <w:pPr>
              <w:jc w:val="right"/>
              <w:spacing w:before="10" w:after="10"/>
            </w:pPr>
            <w:r/>
            <w:r>
              <w:rPr>
                <w:sz w:val="16"/>
              </w:rPr>
              <w:t>$0.097</w:t>
            </w:r>
          </w:p>
        </w:tc>
        <w:tc>
          <w:tcPr>
            <w:tcW w:w="600" w:type="dxa"/>
          </w:tcPr>
          <w:p>
            <w:pPr>
              <w:jc w:val="right"/>
              <w:spacing w:before="10" w:after="10"/>
            </w:pPr>
            <w:r/>
            <w:r>
              <w:rPr>
                <w:sz w:val="16"/>
              </w:rPr>
              <w:t>import</w:t>
            </w:r>
          </w:p>
        </w:tc>
      </w:tr>
      <w:tr>
        <w:tc>
          <w:tcPr>
            <w:tcW w:w="380" w:type="dxa"/>
          </w:tcPr>
          <w:p>
            <w:pPr>
              <w:spacing w:before="10" w:after="10"/>
            </w:pPr>
            <w:r/>
            <w:r>
              <w:rPr>
                <w:sz w:val="16"/>
              </w:rPr>
              <w:t>35</w:t>
            </w:r>
          </w:p>
        </w:tc>
        <w:tc>
          <w:tcPr>
            <w:tcW w:w="1400" w:type="dxa"/>
          </w:tcPr>
          <w:p>
            <w:pPr>
              <w:spacing w:before="10" w:after="10"/>
            </w:pPr>
            <w:r/>
            <w:r>
              <w:rPr>
                <w:sz w:val="16"/>
              </w:rPr>
              <w:t>Belarus</w:t>
            </w:r>
          </w:p>
        </w:tc>
        <w:tc>
          <w:tcPr>
            <w:tcW w:w="600" w:type="dxa"/>
          </w:tcPr>
          <w:p>
            <w:pPr>
              <w:jc w:val="right"/>
              <w:spacing w:before="10" w:after="10"/>
            </w:pPr>
            <w:r/>
            <w:r>
              <w:rPr>
                <w:sz w:val="16"/>
              </w:rPr>
              <w:t>$0.099</w:t>
            </w:r>
          </w:p>
        </w:tc>
        <w:tc>
          <w:tcPr>
            <w:tcW w:w="500" w:type="dxa"/>
          </w:tcPr>
          <w:p>
            <w:pPr>
              <w:jc w:val="right"/>
              <w:spacing w:before="10" w:after="10"/>
            </w:pPr>
            <w:r/>
            <w:r>
              <w:rPr>
                <w:sz w:val="16"/>
              </w:rPr>
              <w:t>19.8</w:t>
            </w:r>
          </w:p>
        </w:tc>
        <w:tc>
          <w:tcPr>
            <w:tcW w:w="450" w:type="dxa"/>
          </w:tcPr>
          <w:p>
            <w:pPr>
              <w:jc w:val="right"/>
              <w:spacing w:before="10" w:after="10"/>
            </w:pPr>
            <w:r/>
            <w:r>
              <w:rPr>
                <w:sz w:val="16"/>
              </w:rPr>
              <w:t>1.15</w:t>
            </w:r>
          </w:p>
        </w:tc>
        <w:tc>
          <w:tcPr>
            <w:tcW w:w="550" w:type="dxa"/>
          </w:tcPr>
          <w:p>
            <w:pPr>
              <w:jc w:val="right"/>
              <w:spacing w:before="10" w:after="10"/>
            </w:pPr>
            <w:r/>
            <w:r>
              <w:rPr>
                <w:sz w:val="16"/>
              </w:rPr>
              <w:t>$10.91</w:t>
            </w:r>
          </w:p>
        </w:tc>
        <w:tc>
          <w:tcPr>
            <w:tcW w:w="600" w:type="dxa"/>
          </w:tcPr>
          <w:p>
            <w:pPr>
              <w:jc w:val="right"/>
              <w:spacing w:before="10" w:after="10"/>
            </w:pPr>
            <w:r/>
            <w:r>
              <w:rPr>
                <w:sz w:val="16"/>
              </w:rPr>
              <w:t>35</w:t>
            </w:r>
          </w:p>
        </w:tc>
        <w:tc>
          <w:tcPr>
            <w:tcW w:w="500" w:type="dxa"/>
          </w:tcPr>
          <w:p>
            <w:pPr>
              <w:jc w:val="right"/>
              <w:spacing w:before="10" w:after="10"/>
            </w:pPr>
            <w:r/>
            <w:r>
              <w:rPr>
                <w:sz w:val="16"/>
              </w:rPr>
              <w:t>0.0</w:t>
            </w:r>
          </w:p>
        </w:tc>
        <w:tc>
          <w:tcPr>
            <w:tcW w:w="400" w:type="dxa"/>
          </w:tcPr>
          <w:p>
            <w:pPr>
              <w:jc w:val="right"/>
              <w:spacing w:before="10" w:after="10"/>
            </w:pPr>
            <w:r/>
            <w:r>
              <w:rPr>
                <w:sz w:val="16"/>
              </w:rPr>
              <w:t>0.78</w:t>
            </w:r>
          </w:p>
        </w:tc>
        <w:tc>
          <w:tcPr>
            <w:tcW w:w="600" w:type="dxa"/>
          </w:tcPr>
          <w:p>
            <w:pPr>
              <w:jc w:val="right"/>
              <w:spacing w:before="10" w:after="10"/>
            </w:pPr>
            <w:r/>
            <w:r>
              <w:rPr>
                <w:sz w:val="16"/>
              </w:rPr>
              <w:t>$1.50</w:t>
            </w:r>
          </w:p>
        </w:tc>
        <w:tc>
          <w:tcPr>
            <w:tcW w:w="650" w:type="dxa"/>
          </w:tcPr>
          <w:p>
            <w:pPr>
              <w:jc w:val="right"/>
              <w:spacing w:before="10" w:after="10"/>
            </w:pPr>
            <w:r/>
            <w:r>
              <w:rPr>
                <w:sz w:val="16"/>
              </w:rPr>
              <w:t>$0.099</w:t>
            </w:r>
          </w:p>
        </w:tc>
        <w:tc>
          <w:tcPr>
            <w:tcW w:w="600" w:type="dxa"/>
          </w:tcPr>
          <w:p>
            <w:pPr>
              <w:jc w:val="right"/>
              <w:spacing w:before="10" w:after="10"/>
            </w:pPr>
            <w:r/>
            <w:r>
              <w:rPr>
                <w:sz w:val="16"/>
              </w:rPr>
              <w:t>import</w:t>
            </w:r>
          </w:p>
        </w:tc>
      </w:tr>
      <w:tr>
        <w:tc>
          <w:tcPr>
            <w:tcW w:w="380" w:type="dxa"/>
          </w:tcPr>
          <w:p>
            <w:pPr>
              <w:spacing w:before="10" w:after="10"/>
            </w:pPr>
            <w:r/>
            <w:r>
              <w:rPr>
                <w:sz w:val="16"/>
              </w:rPr>
              <w:t>36</w:t>
            </w:r>
          </w:p>
        </w:tc>
        <w:tc>
          <w:tcPr>
            <w:tcW w:w="1400" w:type="dxa"/>
          </w:tcPr>
          <w:p>
            <w:pPr>
              <w:spacing w:before="10" w:after="10"/>
            </w:pPr>
            <w:r/>
            <w:r>
              <w:rPr>
                <w:sz w:val="16"/>
              </w:rPr>
              <w:t>Australia</w:t>
            </w:r>
          </w:p>
        </w:tc>
        <w:tc>
          <w:tcPr>
            <w:tcW w:w="600" w:type="dxa"/>
          </w:tcPr>
          <w:p>
            <w:pPr>
              <w:jc w:val="right"/>
              <w:spacing w:before="10" w:after="10"/>
            </w:pPr>
            <w:r/>
            <w:r>
              <w:rPr>
                <w:sz w:val="16"/>
              </w:rPr>
              <w:t>$0.090</w:t>
            </w:r>
          </w:p>
        </w:tc>
        <w:tc>
          <w:tcPr>
            <w:tcW w:w="500" w:type="dxa"/>
          </w:tcPr>
          <w:p>
            <w:pPr>
              <w:jc w:val="right"/>
              <w:spacing w:before="10" w:after="10"/>
            </w:pPr>
            <w:r/>
            <w:r>
              <w:rPr>
                <w:sz w:val="16"/>
              </w:rPr>
              <w:t>28.8</w:t>
            </w:r>
          </w:p>
        </w:tc>
        <w:tc>
          <w:tcPr>
            <w:tcW w:w="450" w:type="dxa"/>
          </w:tcPr>
          <w:p>
            <w:pPr>
              <w:jc w:val="right"/>
              <w:spacing w:before="10" w:after="10"/>
            </w:pPr>
            <w:r/>
            <w:r>
              <w:rPr>
                <w:sz w:val="16"/>
              </w:rPr>
              <w:t>1.29</w:t>
            </w:r>
          </w:p>
        </w:tc>
        <w:tc>
          <w:tcPr>
            <w:tcW w:w="550" w:type="dxa"/>
          </w:tcPr>
          <w:p>
            <w:pPr>
              <w:jc w:val="right"/>
              <w:spacing w:before="10" w:after="10"/>
            </w:pPr>
            <w:r/>
            <w:r>
              <w:rPr>
                <w:sz w:val="16"/>
              </w:rPr>
              <w:t>$10.68</w:t>
            </w:r>
          </w:p>
        </w:tc>
        <w:tc>
          <w:tcPr>
            <w:tcW w:w="600" w:type="dxa"/>
          </w:tcPr>
          <w:p>
            <w:pPr>
              <w:jc w:val="right"/>
              <w:spacing w:before="10" w:after="10"/>
            </w:pPr>
            <w:r/>
            <w:r>
              <w:rPr>
                <w:sz w:val="16"/>
              </w:rPr>
              <w:t>2,670</w:t>
            </w:r>
          </w:p>
        </w:tc>
        <w:tc>
          <w:tcPr>
            <w:tcW w:w="500" w:type="dxa"/>
          </w:tcPr>
          <w:p>
            <w:pPr>
              <w:jc w:val="right"/>
              <w:spacing w:before="10" w:after="10"/>
            </w:pPr>
            <w:r/>
            <w:r>
              <w:rPr>
                <w:sz w:val="16"/>
              </w:rPr>
              <w:t>2.2</w:t>
            </w:r>
          </w:p>
        </w:tc>
        <w:tc>
          <w:tcPr>
            <w:tcW w:w="400" w:type="dxa"/>
          </w:tcPr>
          <w:p>
            <w:pPr>
              <w:jc w:val="right"/>
              <w:spacing w:before="10" w:after="10"/>
            </w:pPr>
            <w:r/>
            <w:r>
              <w:rPr>
                <w:sz w:val="16"/>
              </w:rPr>
              <w:t>1.00</w:t>
            </w:r>
          </w:p>
        </w:tc>
        <w:tc>
          <w:tcPr>
            <w:tcW w:w="600" w:type="dxa"/>
          </w:tcPr>
          <w:p>
            <w:pPr>
              <w:jc w:val="right"/>
              <w:spacing w:before="10" w:after="10"/>
            </w:pPr>
            <w:r/>
            <w:r>
              <w:rPr>
                <w:sz w:val="16"/>
              </w:rPr>
              <w:t>$1.50</w:t>
            </w:r>
          </w:p>
        </w:tc>
        <w:tc>
          <w:tcPr>
            <w:tcW w:w="650" w:type="dxa"/>
          </w:tcPr>
          <w:p>
            <w:pPr>
              <w:jc w:val="right"/>
              <w:spacing w:before="10" w:after="10"/>
            </w:pPr>
            <w:r/>
            <w:r>
              <w:rPr>
                <w:sz w:val="16"/>
              </w:rPr>
              <w:t>$0.090</w:t>
            </w:r>
          </w:p>
        </w:tc>
        <w:tc>
          <w:tcPr>
            <w:tcW w:w="600" w:type="dxa"/>
          </w:tcPr>
          <w:p>
            <w:pPr>
              <w:jc w:val="right"/>
              <w:spacing w:before="10" w:after="10"/>
            </w:pPr>
            <w:r/>
            <w:r>
              <w:rPr>
                <w:sz w:val="16"/>
              </w:rPr>
              <w:t>hybrid</w:t>
            </w:r>
          </w:p>
        </w:tc>
      </w:tr>
      <w:tr>
        <w:tc>
          <w:tcPr>
            <w:tcW w:w="380" w:type="dxa"/>
          </w:tcPr>
          <w:p>
            <w:pPr>
              <w:spacing w:before="10" w:after="10"/>
            </w:pPr>
            <w:r/>
            <w:r>
              <w:rPr>
                <w:sz w:val="16"/>
              </w:rPr>
              <w:t>37</w:t>
            </w:r>
          </w:p>
        </w:tc>
        <w:tc>
          <w:tcPr>
            <w:tcW w:w="1400" w:type="dxa"/>
          </w:tcPr>
          <w:p>
            <w:pPr>
              <w:spacing w:before="10" w:after="10"/>
            </w:pPr>
            <w:r/>
            <w:r>
              <w:rPr>
                <w:sz w:val="16"/>
              </w:rPr>
              <w:t>New Zealand</w:t>
            </w:r>
          </w:p>
        </w:tc>
        <w:tc>
          <w:tcPr>
            <w:tcW w:w="600" w:type="dxa"/>
          </w:tcPr>
          <w:p>
            <w:pPr>
              <w:jc w:val="right"/>
              <w:spacing w:before="10" w:after="10"/>
            </w:pPr>
            <w:r/>
            <w:r>
              <w:rPr>
                <w:sz w:val="16"/>
              </w:rPr>
              <w:t>$0.095</w:t>
            </w:r>
          </w:p>
        </w:tc>
        <w:tc>
          <w:tcPr>
            <w:tcW w:w="500" w:type="dxa"/>
          </w:tcPr>
          <w:p>
            <w:pPr>
              <w:jc w:val="right"/>
              <w:spacing w:before="10" w:after="10"/>
            </w:pPr>
            <w:r/>
            <w:r>
              <w:rPr>
                <w:sz w:val="16"/>
              </w:rPr>
              <w:t>15.9</w:t>
            </w:r>
          </w:p>
        </w:tc>
        <w:tc>
          <w:tcPr>
            <w:tcW w:w="450" w:type="dxa"/>
          </w:tcPr>
          <w:p>
            <w:pPr>
              <w:jc w:val="right"/>
              <w:spacing w:before="10" w:after="10"/>
            </w:pPr>
            <w:r/>
            <w:r>
              <w:rPr>
                <w:sz w:val="16"/>
              </w:rPr>
              <w:t>1.09</w:t>
            </w:r>
          </w:p>
        </w:tc>
        <w:tc>
          <w:tcPr>
            <w:tcW w:w="550" w:type="dxa"/>
          </w:tcPr>
          <w:p>
            <w:pPr>
              <w:jc w:val="right"/>
              <w:spacing w:before="10" w:after="10"/>
            </w:pPr>
            <w:r/>
            <w:r>
              <w:rPr>
                <w:sz w:val="16"/>
              </w:rPr>
              <w:t>$12.30</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$1.50</w:t>
            </w:r>
          </w:p>
        </w:tc>
        <w:tc>
          <w:tcPr>
            <w:tcW w:w="650" w:type="dxa"/>
          </w:tcPr>
          <w:p>
            <w:pPr>
              <w:jc w:val="right"/>
              <w:spacing w:before="10" w:after="10"/>
            </w:pPr>
            <w:r/>
            <w:r>
              <w:rPr>
                <w:sz w:val="16"/>
              </w:rPr>
              <w:t>$0.095</w:t>
            </w:r>
          </w:p>
        </w:tc>
        <w:tc>
          <w:tcPr>
            <w:tcW w:w="600" w:type="dxa"/>
          </w:tcPr>
          <w:p>
            <w:pPr>
              <w:jc w:val="right"/>
              <w:spacing w:before="10" w:after="10"/>
            </w:pPr>
            <w:r/>
            <w:r>
              <w:rPr>
                <w:sz w:val="16"/>
              </w:rPr>
              <w:t>hybrid</w:t>
            </w:r>
          </w:p>
        </w:tc>
      </w:tr>
      <w:tr>
        <w:tc>
          <w:tcPr>
            <w:tcW w:w="380" w:type="dxa"/>
          </w:tcPr>
          <w:p>
            <w:pPr>
              <w:spacing w:before="10" w:after="10"/>
            </w:pPr>
            <w:r/>
            <w:r>
              <w:rPr>
                <w:sz w:val="16"/>
              </w:rPr>
              <w:t>38</w:t>
            </w:r>
          </w:p>
        </w:tc>
        <w:tc>
          <w:tcPr>
            <w:tcW w:w="1400" w:type="dxa"/>
          </w:tcPr>
          <w:p>
            <w:pPr>
              <w:spacing w:before="10" w:after="10"/>
            </w:pPr>
            <w:r/>
            <w:r>
              <w:rPr>
                <w:sz w:val="16"/>
              </w:rPr>
              <w:t>Morocco</w:t>
            </w:r>
          </w:p>
        </w:tc>
        <w:tc>
          <w:tcPr>
            <w:tcW w:w="600" w:type="dxa"/>
          </w:tcPr>
          <w:p>
            <w:pPr>
              <w:jc w:val="right"/>
              <w:spacing w:before="10" w:after="10"/>
            </w:pPr>
            <w:r/>
            <w:r>
              <w:rPr>
                <w:sz w:val="16"/>
              </w:rPr>
              <w:t>$0.108</w:t>
            </w:r>
          </w:p>
        </w:tc>
        <w:tc>
          <w:tcPr>
            <w:tcW w:w="500" w:type="dxa"/>
          </w:tcPr>
          <w:p>
            <w:pPr>
              <w:jc w:val="right"/>
              <w:spacing w:before="10" w:after="10"/>
            </w:pPr>
            <w:r/>
            <w:r>
              <w:rPr>
                <w:sz w:val="16"/>
              </w:rPr>
              <w:t>28.5</w:t>
            </w:r>
          </w:p>
        </w:tc>
        <w:tc>
          <w:tcPr>
            <w:tcW w:w="450" w:type="dxa"/>
          </w:tcPr>
          <w:p>
            <w:pPr>
              <w:jc w:val="right"/>
              <w:spacing w:before="10" w:after="10"/>
            </w:pPr>
            <w:r/>
            <w:r>
              <w:rPr>
                <w:sz w:val="16"/>
              </w:rPr>
              <w:t>1.28</w:t>
            </w:r>
          </w:p>
        </w:tc>
        <w:tc>
          <w:tcPr>
            <w:tcW w:w="550" w:type="dxa"/>
          </w:tcPr>
          <w:p>
            <w:pPr>
              <w:jc w:val="right"/>
              <w:spacing w:before="10" w:after="10"/>
            </w:pPr>
            <w:r/>
            <w:r>
              <w:rPr>
                <w:sz w:val="16"/>
              </w:rPr>
              <w:t>$7.82</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0.91</w:t>
            </w:r>
          </w:p>
        </w:tc>
        <w:tc>
          <w:tcPr>
            <w:tcW w:w="600" w:type="dxa"/>
          </w:tcPr>
          <w:p>
            <w:pPr>
              <w:jc w:val="right"/>
              <w:spacing w:before="10" w:after="10"/>
            </w:pPr>
            <w:r/>
            <w:r>
              <w:rPr>
                <w:sz w:val="16"/>
              </w:rPr>
              <w:t>$1.50</w:t>
            </w:r>
          </w:p>
        </w:tc>
        <w:tc>
          <w:tcPr>
            <w:tcW w:w="650" w:type="dxa"/>
          </w:tcPr>
          <w:p>
            <w:pPr>
              <w:jc w:val="right"/>
              <w:spacing w:before="10" w:after="10"/>
            </w:pPr>
            <w:r/>
            <w:r>
              <w:rPr>
                <w:sz w:val="16"/>
              </w:rPr>
              <w:t>$0.108</w:t>
            </w:r>
          </w:p>
        </w:tc>
        <w:tc>
          <w:tcPr>
            <w:tcW w:w="600" w:type="dxa"/>
          </w:tcPr>
          <w:p>
            <w:pPr>
              <w:jc w:val="right"/>
              <w:spacing w:before="10" w:after="10"/>
            </w:pPr>
            <w:r/>
            <w:r>
              <w:rPr>
                <w:sz w:val="16"/>
              </w:rPr>
              <w:t>hybrid</w:t>
            </w:r>
          </w:p>
        </w:tc>
      </w:tr>
      <w:tr>
        <w:tc>
          <w:tcPr>
            <w:tcW w:w="380" w:type="dxa"/>
          </w:tcPr>
          <w:p>
            <w:pPr>
              <w:spacing w:before="10" w:after="10"/>
            </w:pPr>
            <w:r/>
            <w:r>
              <w:rPr>
                <w:sz w:val="16"/>
              </w:rPr>
              <w:t>39</w:t>
            </w:r>
          </w:p>
        </w:tc>
        <w:tc>
          <w:tcPr>
            <w:tcW w:w="1400" w:type="dxa"/>
          </w:tcPr>
          <w:p>
            <w:pPr>
              <w:spacing w:before="10" w:after="10"/>
            </w:pPr>
            <w:r/>
            <w:r>
              <w:rPr>
                <w:sz w:val="16"/>
              </w:rPr>
              <w:t>Mexico</w:t>
            </w:r>
          </w:p>
        </w:tc>
        <w:tc>
          <w:tcPr>
            <w:tcW w:w="600" w:type="dxa"/>
          </w:tcPr>
          <w:p>
            <w:pPr>
              <w:jc w:val="right"/>
              <w:spacing w:before="10" w:after="10"/>
            </w:pPr>
            <w:r/>
            <w:r>
              <w:rPr>
                <w:sz w:val="16"/>
              </w:rPr>
              <w:t>$0.095</w:t>
            </w:r>
          </w:p>
        </w:tc>
        <w:tc>
          <w:tcPr>
            <w:tcW w:w="500" w:type="dxa"/>
          </w:tcPr>
          <w:p>
            <w:pPr>
              <w:jc w:val="right"/>
              <w:spacing w:before="10" w:after="10"/>
            </w:pPr>
            <w:r/>
            <w:r>
              <w:rPr>
                <w:sz w:val="16"/>
              </w:rPr>
              <w:t>26.6</w:t>
            </w:r>
          </w:p>
        </w:tc>
        <w:tc>
          <w:tcPr>
            <w:tcW w:w="450" w:type="dxa"/>
          </w:tcPr>
          <w:p>
            <w:pPr>
              <w:jc w:val="right"/>
              <w:spacing w:before="10" w:after="10"/>
            </w:pPr>
            <w:r/>
            <w:r>
              <w:rPr>
                <w:sz w:val="16"/>
              </w:rPr>
              <w:t>1.25</w:t>
            </w:r>
          </w:p>
        </w:tc>
        <w:tc>
          <w:tcPr>
            <w:tcW w:w="550" w:type="dxa"/>
          </w:tcPr>
          <w:p>
            <w:pPr>
              <w:jc w:val="right"/>
              <w:spacing w:before="10" w:after="10"/>
            </w:pPr>
            <w:r/>
            <w:r>
              <w:rPr>
                <w:sz w:val="16"/>
              </w:rPr>
              <w:t>$10.40</w:t>
            </w:r>
          </w:p>
        </w:tc>
        <w:tc>
          <w:tcPr>
            <w:tcW w:w="600" w:type="dxa"/>
          </w:tcPr>
          <w:p>
            <w:pPr>
              <w:jc w:val="right"/>
              <w:spacing w:before="10" w:after="10"/>
            </w:pPr>
            <w:r/>
            <w:r>
              <w:rPr>
                <w:sz w:val="16"/>
              </w:rPr>
              <w:t>900</w:t>
            </w:r>
          </w:p>
        </w:tc>
        <w:tc>
          <w:tcPr>
            <w:tcW w:w="500" w:type="dxa"/>
          </w:tcPr>
          <w:p>
            <w:pPr>
              <w:jc w:val="right"/>
              <w:spacing w:before="10" w:after="10"/>
            </w:pPr>
            <w:r/>
            <w:r>
              <w:rPr>
                <w:sz w:val="16"/>
              </w:rPr>
              <w:t>0.7</w:t>
            </w:r>
          </w:p>
        </w:tc>
        <w:tc>
          <w:tcPr>
            <w:tcW w:w="400" w:type="dxa"/>
          </w:tcPr>
          <w:p>
            <w:pPr>
              <w:jc w:val="right"/>
              <w:spacing w:before="10" w:after="10"/>
            </w:pPr>
            <w:r/>
            <w:r>
              <w:rPr>
                <w:sz w:val="16"/>
              </w:rPr>
              <w:t>0.90</w:t>
            </w:r>
          </w:p>
        </w:tc>
        <w:tc>
          <w:tcPr>
            <w:tcW w:w="600" w:type="dxa"/>
          </w:tcPr>
          <w:p>
            <w:pPr>
              <w:jc w:val="right"/>
              <w:spacing w:before="10" w:after="10"/>
            </w:pPr>
            <w:r/>
            <w:r>
              <w:rPr>
                <w:sz w:val="16"/>
              </w:rPr>
              <w:t>$1.50</w:t>
            </w:r>
          </w:p>
        </w:tc>
        <w:tc>
          <w:tcPr>
            <w:tcW w:w="650" w:type="dxa"/>
          </w:tcPr>
          <w:p>
            <w:pPr>
              <w:jc w:val="right"/>
              <w:spacing w:before="10" w:after="10"/>
            </w:pPr>
            <w:r/>
            <w:r>
              <w:rPr>
                <w:sz w:val="16"/>
              </w:rPr>
              <w:t>$0.095</w:t>
            </w:r>
          </w:p>
        </w:tc>
        <w:tc>
          <w:tcPr>
            <w:tcW w:w="600" w:type="dxa"/>
          </w:tcPr>
          <w:p>
            <w:pPr>
              <w:jc w:val="right"/>
              <w:spacing w:before="10" w:after="10"/>
            </w:pPr>
            <w:r/>
            <w:r>
              <w:rPr>
                <w:sz w:val="16"/>
              </w:rPr>
              <w:t>import</w:t>
            </w:r>
          </w:p>
        </w:tc>
      </w:tr>
      <w:tr>
        <w:tc>
          <w:tcPr>
            <w:tcW w:w="380" w:type="dxa"/>
          </w:tcPr>
          <w:p>
            <w:pPr>
              <w:spacing w:before="10" w:after="10"/>
            </w:pPr>
            <w:r/>
            <w:r>
              <w:rPr>
                <w:sz w:val="16"/>
              </w:rPr>
              <w:t>40</w:t>
            </w:r>
          </w:p>
        </w:tc>
        <w:tc>
          <w:tcPr>
            <w:tcW w:w="1400" w:type="dxa"/>
          </w:tcPr>
          <w:p>
            <w:pPr>
              <w:spacing w:before="10" w:after="10"/>
            </w:pPr>
            <w:r/>
            <w:r>
              <w:rPr>
                <w:sz w:val="16"/>
              </w:rPr>
              <w:t>France</w:t>
            </w:r>
          </w:p>
        </w:tc>
        <w:tc>
          <w:tcPr>
            <w:tcW w:w="600" w:type="dxa"/>
          </w:tcPr>
          <w:p>
            <w:pPr>
              <w:jc w:val="right"/>
              <w:spacing w:before="10" w:after="10"/>
            </w:pPr>
            <w:r/>
            <w:r>
              <w:rPr>
                <w:sz w:val="16"/>
              </w:rPr>
              <w:t>$0.102</w:t>
            </w:r>
          </w:p>
        </w:tc>
        <w:tc>
          <w:tcPr>
            <w:tcW w:w="500" w:type="dxa"/>
          </w:tcPr>
          <w:p>
            <w:pPr>
              <w:jc w:val="right"/>
              <w:spacing w:before="10" w:after="10"/>
            </w:pPr>
            <w:r/>
            <w:r>
              <w:rPr>
                <w:sz w:val="16"/>
              </w:rPr>
              <w:t>21.0</w:t>
            </w:r>
          </w:p>
        </w:tc>
        <w:tc>
          <w:tcPr>
            <w:tcW w:w="450" w:type="dxa"/>
          </w:tcPr>
          <w:p>
            <w:pPr>
              <w:jc w:val="right"/>
              <w:spacing w:before="10" w:after="10"/>
            </w:pPr>
            <w:r/>
            <w:r>
              <w:rPr>
                <w:sz w:val="16"/>
              </w:rPr>
              <w:t>1.17</w:t>
            </w:r>
          </w:p>
        </w:tc>
        <w:tc>
          <w:tcPr>
            <w:tcW w:w="550" w:type="dxa"/>
          </w:tcPr>
          <w:p>
            <w:pPr>
              <w:jc w:val="right"/>
              <w:spacing w:before="10" w:after="10"/>
            </w:pPr>
            <w:r/>
            <w:r>
              <w:rPr>
                <w:sz w:val="16"/>
              </w:rPr>
              <w:t>$10.43</w:t>
            </w:r>
          </w:p>
        </w:tc>
        <w:tc>
          <w:tcPr>
            <w:tcW w:w="600" w:type="dxa"/>
          </w:tcPr>
          <w:p>
            <w:pPr>
              <w:jc w:val="right"/>
              <w:spacing w:before="10" w:after="10"/>
            </w:pPr>
            <w:r/>
            <w:r>
              <w:rPr>
                <w:sz w:val="16"/>
              </w:rPr>
              <w:t>1,400</w:t>
            </w:r>
          </w:p>
        </w:tc>
        <w:tc>
          <w:tcPr>
            <w:tcW w:w="500" w:type="dxa"/>
          </w:tcPr>
          <w:p>
            <w:pPr>
              <w:jc w:val="right"/>
              <w:spacing w:before="10" w:after="10"/>
            </w:pPr>
            <w:r/>
            <w:r>
              <w:rPr>
                <w:sz w:val="16"/>
              </w:rPr>
              <w:t>1.1</w:t>
            </w:r>
          </w:p>
        </w:tc>
        <w:tc>
          <w:tcPr>
            <w:tcW w:w="400" w:type="dxa"/>
          </w:tcPr>
          <w:p>
            <w:pPr>
              <w:jc w:val="right"/>
              <w:spacing w:before="10" w:after="10"/>
            </w:pPr>
            <w:r/>
            <w:r>
              <w:rPr>
                <w:sz w:val="16"/>
              </w:rPr>
              <w:t>0.99</w:t>
            </w:r>
          </w:p>
        </w:tc>
        <w:tc>
          <w:tcPr>
            <w:tcW w:w="600" w:type="dxa"/>
          </w:tcPr>
          <w:p>
            <w:pPr>
              <w:jc w:val="right"/>
              <w:spacing w:before="10" w:after="10"/>
            </w:pPr>
            <w:r/>
            <w:r>
              <w:rPr>
                <w:sz w:val="16"/>
              </w:rPr>
              <w:t>$1.50</w:t>
            </w:r>
          </w:p>
        </w:tc>
        <w:tc>
          <w:tcPr>
            <w:tcW w:w="650" w:type="dxa"/>
          </w:tcPr>
          <w:p>
            <w:pPr>
              <w:jc w:val="right"/>
              <w:spacing w:before="10" w:after="10"/>
            </w:pPr>
            <w:r/>
            <w:r>
              <w:rPr>
                <w:sz w:val="16"/>
              </w:rPr>
              <w:t>$0.102</w:t>
            </w:r>
          </w:p>
        </w:tc>
        <w:tc>
          <w:tcPr>
            <w:tcW w:w="600" w:type="dxa"/>
          </w:tcPr>
          <w:p>
            <w:pPr>
              <w:jc w:val="right"/>
              <w:spacing w:before="10" w:after="10"/>
            </w:pPr>
            <w:r/>
            <w:r>
              <w:rPr>
                <w:sz w:val="16"/>
              </w:rPr>
              <w:t>import</w:t>
            </w:r>
          </w:p>
        </w:tc>
      </w:tr>
      <w:tr>
        <w:tc>
          <w:tcPr>
            <w:tcW w:w="380" w:type="dxa"/>
          </w:tcPr>
          <w:p>
            <w:pPr>
              <w:spacing w:before="10" w:after="10"/>
            </w:pPr>
            <w:r/>
            <w:r>
              <w:rPr>
                <w:sz w:val="16"/>
              </w:rPr>
              <w:t>41</w:t>
            </w:r>
          </w:p>
        </w:tc>
        <w:tc>
          <w:tcPr>
            <w:tcW w:w="1400" w:type="dxa"/>
          </w:tcPr>
          <w:p>
            <w:pPr>
              <w:spacing w:before="10" w:after="10"/>
            </w:pPr>
            <w:r/>
            <w:r>
              <w:rPr>
                <w:sz w:val="16"/>
              </w:rPr>
              <w:t>Armenia</w:t>
            </w:r>
          </w:p>
        </w:tc>
        <w:tc>
          <w:tcPr>
            <w:tcW w:w="600" w:type="dxa"/>
          </w:tcPr>
          <w:p>
            <w:pPr>
              <w:jc w:val="right"/>
              <w:spacing w:before="10" w:after="10"/>
            </w:pPr>
            <w:r/>
            <w:r>
              <w:rPr>
                <w:sz w:val="16"/>
              </w:rPr>
              <w:t>$0.111</w:t>
            </w:r>
          </w:p>
        </w:tc>
        <w:tc>
          <w:tcPr>
            <w:tcW w:w="500" w:type="dxa"/>
          </w:tcPr>
          <w:p>
            <w:pPr>
              <w:jc w:val="right"/>
              <w:spacing w:before="10" w:after="10"/>
            </w:pPr>
            <w:r/>
            <w:r>
              <w:rPr>
                <w:sz w:val="16"/>
              </w:rPr>
              <w:t>19.8</w:t>
            </w:r>
          </w:p>
        </w:tc>
        <w:tc>
          <w:tcPr>
            <w:tcW w:w="450" w:type="dxa"/>
          </w:tcPr>
          <w:p>
            <w:pPr>
              <w:jc w:val="right"/>
              <w:spacing w:before="10" w:after="10"/>
            </w:pPr>
            <w:r/>
            <w:r>
              <w:rPr>
                <w:sz w:val="16"/>
              </w:rPr>
              <w:t>1.15</w:t>
            </w:r>
          </w:p>
        </w:tc>
        <w:tc>
          <w:tcPr>
            <w:tcW w:w="550" w:type="dxa"/>
          </w:tcPr>
          <w:p>
            <w:pPr>
              <w:jc w:val="right"/>
              <w:spacing w:before="10" w:after="10"/>
            </w:pPr>
            <w:r/>
            <w:r>
              <w:rPr>
                <w:sz w:val="16"/>
              </w:rPr>
              <w:t>$9.76</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0.90</w:t>
            </w:r>
          </w:p>
        </w:tc>
        <w:tc>
          <w:tcPr>
            <w:tcW w:w="600" w:type="dxa"/>
          </w:tcPr>
          <w:p>
            <w:pPr>
              <w:jc w:val="right"/>
              <w:spacing w:before="10" w:after="10"/>
            </w:pPr>
            <w:r/>
            <w:r>
              <w:rPr>
                <w:sz w:val="16"/>
              </w:rPr>
              <w:t>$1.50</w:t>
            </w:r>
          </w:p>
        </w:tc>
        <w:tc>
          <w:tcPr>
            <w:tcW w:w="650" w:type="dxa"/>
          </w:tcPr>
          <w:p>
            <w:pPr>
              <w:jc w:val="right"/>
              <w:spacing w:before="10" w:after="10"/>
            </w:pPr>
            <w:r/>
            <w:r>
              <w:rPr>
                <w:sz w:val="16"/>
              </w:rPr>
              <w:t>$0.111</w:t>
            </w:r>
          </w:p>
        </w:tc>
        <w:tc>
          <w:tcPr>
            <w:tcW w:w="600" w:type="dxa"/>
          </w:tcPr>
          <w:p>
            <w:pPr>
              <w:jc w:val="right"/>
              <w:spacing w:before="10" w:after="10"/>
            </w:pPr>
            <w:r/>
            <w:r>
              <w:rPr>
                <w:sz w:val="16"/>
              </w:rPr>
              <w:t>import</w:t>
            </w:r>
          </w:p>
        </w:tc>
      </w:tr>
      <w:tr>
        <w:tc>
          <w:tcPr>
            <w:tcW w:w="380" w:type="dxa"/>
          </w:tcPr>
          <w:p>
            <w:pPr>
              <w:spacing w:before="10" w:after="10"/>
            </w:pPr>
            <w:r/>
            <w:r>
              <w:rPr>
                <w:sz w:val="16"/>
              </w:rPr>
              <w:t>42</w:t>
            </w:r>
          </w:p>
        </w:tc>
        <w:tc>
          <w:tcPr>
            <w:tcW w:w="1400" w:type="dxa"/>
          </w:tcPr>
          <w:p>
            <w:pPr>
              <w:spacing w:before="10" w:after="10"/>
            </w:pPr>
            <w:r/>
            <w:r>
              <w:rPr>
                <w:sz w:val="16"/>
              </w:rPr>
              <w:t>United Arab Emirates</w:t>
            </w:r>
          </w:p>
        </w:tc>
        <w:tc>
          <w:tcPr>
            <w:tcW w:w="600" w:type="dxa"/>
          </w:tcPr>
          <w:p>
            <w:pPr>
              <w:jc w:val="right"/>
              <w:spacing w:before="10" w:after="10"/>
            </w:pPr>
            <w:r/>
            <w:r>
              <w:rPr>
                <w:sz w:val="16"/>
              </w:rPr>
              <w:t>$0.065</w:t>
            </w:r>
          </w:p>
        </w:tc>
        <w:tc>
          <w:tcPr>
            <w:tcW w:w="500" w:type="dxa"/>
          </w:tcPr>
          <w:p>
            <w:pPr>
              <w:jc w:val="right"/>
              <w:spacing w:before="10" w:after="10"/>
            </w:pPr>
            <w:r/>
            <w:r>
              <w:rPr>
                <w:sz w:val="16"/>
              </w:rPr>
              <w:t>37.1</w:t>
            </w:r>
          </w:p>
        </w:tc>
        <w:tc>
          <w:tcPr>
            <w:tcW w:w="450" w:type="dxa"/>
          </w:tcPr>
          <w:p>
            <w:pPr>
              <w:jc w:val="right"/>
              <w:spacing w:before="10" w:after="10"/>
            </w:pPr>
            <w:r/>
            <w:r>
              <w:rPr>
                <w:sz w:val="16"/>
              </w:rPr>
              <w:t>1.41</w:t>
            </w:r>
          </w:p>
        </w:tc>
        <w:tc>
          <w:tcPr>
            <w:tcW w:w="550" w:type="dxa"/>
          </w:tcPr>
          <w:p>
            <w:pPr>
              <w:jc w:val="right"/>
              <w:spacing w:before="10" w:after="10"/>
            </w:pPr>
            <w:r/>
            <w:r>
              <w:rPr>
                <w:sz w:val="16"/>
              </w:rPr>
              <w:t>$9.24</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0.97</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$0.095</w:t>
            </w:r>
          </w:p>
        </w:tc>
        <w:tc>
          <w:tcPr>
            <w:tcW w:w="600" w:type="dxa"/>
          </w:tcPr>
          <w:p>
            <w:pPr>
              <w:jc w:val="right"/>
              <w:spacing w:before="10" w:after="10"/>
            </w:pPr>
            <w:r/>
            <w:r>
              <w:rPr>
                <w:sz w:val="16"/>
              </w:rPr>
              <w:t>hybrid</w:t>
            </w:r>
          </w:p>
        </w:tc>
      </w:tr>
      <w:tr>
        <w:tc>
          <w:tcPr>
            <w:tcW w:w="380" w:type="dxa"/>
          </w:tcPr>
          <w:p>
            <w:pPr>
              <w:spacing w:before="10" w:after="10"/>
            </w:pPr>
            <w:r/>
            <w:r>
              <w:rPr>
                <w:sz w:val="16"/>
              </w:rPr>
              <w:t>43</w:t>
            </w:r>
          </w:p>
        </w:tc>
        <w:tc>
          <w:tcPr>
            <w:tcW w:w="1400" w:type="dxa"/>
          </w:tcPr>
          <w:p>
            <w:pPr>
              <w:spacing w:before="10" w:after="10"/>
            </w:pPr>
            <w:r/>
            <w:r>
              <w:rPr>
                <w:sz w:val="16"/>
              </w:rPr>
              <w:t>Chile</w:t>
            </w:r>
          </w:p>
        </w:tc>
        <w:tc>
          <w:tcPr>
            <w:tcW w:w="600" w:type="dxa"/>
          </w:tcPr>
          <w:p>
            <w:pPr>
              <w:jc w:val="right"/>
              <w:spacing w:before="10" w:after="10"/>
            </w:pPr>
            <w:r/>
            <w:r>
              <w:rPr>
                <w:sz w:val="16"/>
              </w:rPr>
              <w:t>$0.130</w:t>
            </w:r>
          </w:p>
        </w:tc>
        <w:tc>
          <w:tcPr>
            <w:tcW w:w="500" w:type="dxa"/>
          </w:tcPr>
          <w:p>
            <w:pPr>
              <w:jc w:val="right"/>
              <w:spacing w:before="10" w:after="10"/>
            </w:pPr>
            <w:r/>
            <w:r>
              <w:rPr>
                <w:sz w:val="16"/>
              </w:rPr>
              <w:t>13.4</w:t>
            </w:r>
          </w:p>
        </w:tc>
        <w:tc>
          <w:tcPr>
            <w:tcW w:w="450" w:type="dxa"/>
          </w:tcPr>
          <w:p>
            <w:pPr>
              <w:jc w:val="right"/>
              <w:spacing w:before="10" w:after="10"/>
            </w:pPr>
            <w:r/>
            <w:r>
              <w:rPr>
                <w:sz w:val="16"/>
              </w:rPr>
              <w:t>1.08</w:t>
            </w:r>
          </w:p>
        </w:tc>
        <w:tc>
          <w:tcPr>
            <w:tcW w:w="550" w:type="dxa"/>
          </w:tcPr>
          <w:p>
            <w:pPr>
              <w:jc w:val="right"/>
              <w:spacing w:before="10" w:after="10"/>
            </w:pPr>
            <w:r/>
            <w:r>
              <w:rPr>
                <w:sz w:val="16"/>
              </w:rPr>
              <w:t>$8.61</w:t>
            </w:r>
          </w:p>
        </w:tc>
        <w:tc>
          <w:tcPr>
            <w:tcW w:w="600" w:type="dxa"/>
          </w:tcPr>
          <w:p>
            <w:pPr>
              <w:jc w:val="right"/>
              <w:spacing w:before="10" w:after="10"/>
            </w:pPr>
            <w:r/>
            <w:r>
              <w:rPr>
                <w:sz w:val="16"/>
              </w:rPr>
              <w:t>200</w:t>
            </w:r>
          </w:p>
        </w:tc>
        <w:tc>
          <w:tcPr>
            <w:tcW w:w="500" w:type="dxa"/>
          </w:tcPr>
          <w:p>
            <w:pPr>
              <w:jc w:val="right"/>
              <w:spacing w:before="10" w:after="10"/>
            </w:pPr>
            <w:r/>
            <w:r>
              <w:rPr>
                <w:sz w:val="16"/>
              </w:rPr>
              <w:t>0.2</w:t>
            </w:r>
          </w:p>
        </w:tc>
        <w:tc>
          <w:tcPr>
            <w:tcW w:w="400" w:type="dxa"/>
          </w:tcPr>
          <w:p>
            <w:pPr>
              <w:jc w:val="right"/>
              <w:spacing w:before="10" w:after="10"/>
            </w:pPr>
            <w:r/>
            <w:r>
              <w:rPr>
                <w:sz w:val="16"/>
              </w:rPr>
              <w:t>0.96</w:t>
            </w:r>
          </w:p>
        </w:tc>
        <w:tc>
          <w:tcPr>
            <w:tcW w:w="600" w:type="dxa"/>
          </w:tcPr>
          <w:p>
            <w:pPr>
              <w:jc w:val="right"/>
              <w:spacing w:before="10" w:after="10"/>
            </w:pPr>
            <w:r/>
            <w:r>
              <w:rPr>
                <w:sz w:val="16"/>
              </w:rPr>
              <w:t>$1.50</w:t>
            </w:r>
          </w:p>
        </w:tc>
        <w:tc>
          <w:tcPr>
            <w:tcW w:w="650" w:type="dxa"/>
          </w:tcPr>
          <w:p>
            <w:pPr>
              <w:jc w:val="right"/>
              <w:spacing w:before="10" w:after="10"/>
            </w:pPr>
            <w:r/>
            <w:r>
              <w:rPr>
                <w:sz w:val="16"/>
              </w:rPr>
              <w:t>$0.130</w:t>
            </w:r>
          </w:p>
        </w:tc>
        <w:tc>
          <w:tcPr>
            <w:tcW w:w="600" w:type="dxa"/>
          </w:tcPr>
          <w:p>
            <w:pPr>
              <w:jc w:val="right"/>
              <w:spacing w:before="10" w:after="10"/>
            </w:pPr>
            <w:r/>
            <w:r>
              <w:rPr>
                <w:sz w:val="16"/>
              </w:rPr>
              <w:t>hybrid</w:t>
            </w:r>
          </w:p>
        </w:tc>
      </w:tr>
      <w:tr>
        <w:tc>
          <w:tcPr>
            <w:tcW w:w="380" w:type="dxa"/>
          </w:tcPr>
          <w:p>
            <w:pPr>
              <w:spacing w:before="10" w:after="10"/>
            </w:pPr>
            <w:r/>
            <w:r>
              <w:rPr>
                <w:sz w:val="16"/>
              </w:rPr>
              <w:t>44</w:t>
            </w:r>
          </w:p>
        </w:tc>
        <w:tc>
          <w:tcPr>
            <w:tcW w:w="1400" w:type="dxa"/>
          </w:tcPr>
          <w:p>
            <w:pPr>
              <w:spacing w:before="10" w:after="10"/>
            </w:pPr>
            <w:r/>
            <w:r>
              <w:rPr>
                <w:sz w:val="16"/>
              </w:rPr>
              <w:t>Poland</w:t>
            </w:r>
          </w:p>
        </w:tc>
        <w:tc>
          <w:tcPr>
            <w:tcW w:w="600" w:type="dxa"/>
          </w:tcPr>
          <w:p>
            <w:pPr>
              <w:jc w:val="right"/>
              <w:spacing w:before="10" w:after="10"/>
            </w:pPr>
            <w:r/>
            <w:r>
              <w:rPr>
                <w:sz w:val="16"/>
              </w:rPr>
              <w:t>$0.119</w:t>
            </w:r>
          </w:p>
        </w:tc>
        <w:tc>
          <w:tcPr>
            <w:tcW w:w="500" w:type="dxa"/>
          </w:tcPr>
          <w:p>
            <w:pPr>
              <w:jc w:val="right"/>
              <w:spacing w:before="10" w:after="10"/>
            </w:pPr>
            <w:r/>
            <w:r>
              <w:rPr>
                <w:sz w:val="16"/>
              </w:rPr>
              <w:t>19.7</w:t>
            </w:r>
          </w:p>
        </w:tc>
        <w:tc>
          <w:tcPr>
            <w:tcW w:w="450" w:type="dxa"/>
          </w:tcPr>
          <w:p>
            <w:pPr>
              <w:jc w:val="right"/>
              <w:spacing w:before="10" w:after="10"/>
            </w:pPr>
            <w:r/>
            <w:r>
              <w:rPr>
                <w:sz w:val="16"/>
              </w:rPr>
              <w:t>1.15</w:t>
            </w:r>
          </w:p>
        </w:tc>
        <w:tc>
          <w:tcPr>
            <w:tcW w:w="550" w:type="dxa"/>
          </w:tcPr>
          <w:p>
            <w:pPr>
              <w:jc w:val="right"/>
              <w:spacing w:before="10" w:after="10"/>
            </w:pPr>
            <w:r/>
            <w:r>
              <w:rPr>
                <w:sz w:val="16"/>
              </w:rPr>
              <w:t>$9.16</w:t>
            </w:r>
          </w:p>
        </w:tc>
        <w:tc>
          <w:tcPr>
            <w:tcW w:w="600" w:type="dxa"/>
          </w:tcPr>
          <w:p>
            <w:pPr>
              <w:jc w:val="right"/>
              <w:spacing w:before="10" w:after="10"/>
            </w:pPr>
            <w:r/>
            <w:r>
              <w:rPr>
                <w:sz w:val="16"/>
              </w:rPr>
              <w:t>600</w:t>
            </w:r>
          </w:p>
        </w:tc>
        <w:tc>
          <w:tcPr>
            <w:tcW w:w="500" w:type="dxa"/>
          </w:tcPr>
          <w:p>
            <w:pPr>
              <w:jc w:val="right"/>
              <w:spacing w:before="10" w:after="10"/>
            </w:pPr>
            <w:r/>
            <w:r>
              <w:rPr>
                <w:sz w:val="16"/>
              </w:rPr>
              <w:t>0.5</w:t>
            </w:r>
          </w:p>
        </w:tc>
        <w:tc>
          <w:tcPr>
            <w:tcW w:w="400" w:type="dxa"/>
          </w:tcPr>
          <w:p>
            <w:pPr>
              <w:jc w:val="right"/>
              <w:spacing w:before="10" w:after="10"/>
            </w:pPr>
            <w:r/>
            <w:r>
              <w:rPr>
                <w:sz w:val="16"/>
              </w:rPr>
              <w:t>0.96</w:t>
            </w:r>
          </w:p>
        </w:tc>
        <w:tc>
          <w:tcPr>
            <w:tcW w:w="600" w:type="dxa"/>
          </w:tcPr>
          <w:p>
            <w:pPr>
              <w:jc w:val="right"/>
              <w:spacing w:before="10" w:after="10"/>
            </w:pPr>
            <w:r/>
            <w:r>
              <w:rPr>
                <w:sz w:val="16"/>
              </w:rPr>
              <w:t>$1.50</w:t>
            </w:r>
          </w:p>
        </w:tc>
        <w:tc>
          <w:tcPr>
            <w:tcW w:w="650" w:type="dxa"/>
          </w:tcPr>
          <w:p>
            <w:pPr>
              <w:jc w:val="right"/>
              <w:spacing w:before="10" w:after="10"/>
            </w:pPr>
            <w:r/>
            <w:r>
              <w:rPr>
                <w:sz w:val="16"/>
              </w:rPr>
              <w:t>$0.119</w:t>
            </w:r>
          </w:p>
        </w:tc>
        <w:tc>
          <w:tcPr>
            <w:tcW w:w="600" w:type="dxa"/>
          </w:tcPr>
          <w:p>
            <w:pPr>
              <w:jc w:val="right"/>
              <w:spacing w:before="10" w:after="10"/>
            </w:pPr>
            <w:r/>
            <w:r>
              <w:rPr>
                <w:sz w:val="16"/>
              </w:rPr>
              <w:t>import</w:t>
            </w:r>
          </w:p>
        </w:tc>
      </w:tr>
      <w:tr>
        <w:tc>
          <w:tcPr>
            <w:tcW w:w="380" w:type="dxa"/>
          </w:tcPr>
          <w:p>
            <w:pPr>
              <w:spacing w:before="10" w:after="10"/>
            </w:pPr>
            <w:r/>
            <w:r>
              <w:rPr>
                <w:sz w:val="16"/>
              </w:rPr>
              <w:t>45</w:t>
            </w:r>
          </w:p>
        </w:tc>
        <w:tc>
          <w:tcPr>
            <w:tcW w:w="1400" w:type="dxa"/>
          </w:tcPr>
          <w:p>
            <w:pPr>
              <w:spacing w:before="10" w:after="10"/>
            </w:pPr>
            <w:r/>
            <w:r>
              <w:rPr>
                <w:sz w:val="16"/>
              </w:rPr>
              <w:t>Latvia</w:t>
            </w:r>
          </w:p>
        </w:tc>
        <w:tc>
          <w:tcPr>
            <w:tcW w:w="600" w:type="dxa"/>
          </w:tcPr>
          <w:p>
            <w:pPr>
              <w:jc w:val="right"/>
              <w:spacing w:before="10" w:after="10"/>
            </w:pPr>
            <w:r/>
            <w:r>
              <w:rPr>
                <w:sz w:val="16"/>
              </w:rPr>
              <w:t>$0.110</w:t>
            </w:r>
          </w:p>
        </w:tc>
        <w:tc>
          <w:tcPr>
            <w:tcW w:w="500" w:type="dxa"/>
          </w:tcPr>
          <w:p>
            <w:pPr>
              <w:jc w:val="right"/>
              <w:spacing w:before="10" w:after="10"/>
            </w:pPr>
            <w:r/>
            <w:r>
              <w:rPr>
                <w:sz w:val="16"/>
              </w:rPr>
              <w:t>18.4</w:t>
            </w:r>
          </w:p>
        </w:tc>
        <w:tc>
          <w:tcPr>
            <w:tcW w:w="450" w:type="dxa"/>
          </w:tcPr>
          <w:p>
            <w:pPr>
              <w:jc w:val="right"/>
              <w:spacing w:before="10" w:after="10"/>
            </w:pPr>
            <w:r/>
            <w:r>
              <w:rPr>
                <w:sz w:val="16"/>
              </w:rPr>
              <w:t>1.13</w:t>
            </w:r>
          </w:p>
        </w:tc>
        <w:tc>
          <w:tcPr>
            <w:tcW w:w="550" w:type="dxa"/>
          </w:tcPr>
          <w:p>
            <w:pPr>
              <w:jc w:val="right"/>
              <w:spacing w:before="10" w:after="10"/>
            </w:pPr>
            <w:r/>
            <w:r>
              <w:rPr>
                <w:sz w:val="16"/>
              </w:rPr>
              <w:t>$10.92</w:t>
            </w:r>
          </w:p>
        </w:tc>
        <w:tc>
          <w:tcPr>
            <w:tcW w:w="600" w:type="dxa"/>
          </w:tcPr>
          <w:p>
            <w:pPr>
              <w:jc w:val="right"/>
              <w:spacing w:before="10" w:after="10"/>
            </w:pPr>
            <w:r/>
            <w:r>
              <w:rPr>
                <w:sz w:val="16"/>
              </w:rPr>
              <w:t>80</w:t>
            </w:r>
          </w:p>
        </w:tc>
        <w:tc>
          <w:tcPr>
            <w:tcW w:w="500" w:type="dxa"/>
          </w:tcPr>
          <w:p>
            <w:pPr>
              <w:jc w:val="right"/>
              <w:spacing w:before="10" w:after="10"/>
            </w:pPr>
            <w:r/>
            <w:r>
              <w:rPr>
                <w:sz w:val="16"/>
              </w:rPr>
              <w:t>0.1</w:t>
            </w:r>
          </w:p>
        </w:tc>
        <w:tc>
          <w:tcPr>
            <w:tcW w:w="400" w:type="dxa"/>
          </w:tcPr>
          <w:p>
            <w:pPr>
              <w:jc w:val="right"/>
              <w:spacing w:before="10" w:after="10"/>
            </w:pPr>
            <w:r/>
            <w:r>
              <w:rPr>
                <w:sz w:val="16"/>
              </w:rPr>
              <w:t>0.95</w:t>
            </w:r>
          </w:p>
        </w:tc>
        <w:tc>
          <w:tcPr>
            <w:tcW w:w="600" w:type="dxa"/>
          </w:tcPr>
          <w:p>
            <w:pPr>
              <w:jc w:val="right"/>
              <w:spacing w:before="10" w:after="10"/>
            </w:pPr>
            <w:r/>
            <w:r>
              <w:rPr>
                <w:sz w:val="16"/>
              </w:rPr>
              <w:t>$1.50</w:t>
            </w:r>
          </w:p>
        </w:tc>
        <w:tc>
          <w:tcPr>
            <w:tcW w:w="650" w:type="dxa"/>
          </w:tcPr>
          <w:p>
            <w:pPr>
              <w:jc w:val="right"/>
              <w:spacing w:before="10" w:after="10"/>
            </w:pPr>
            <w:r/>
            <w:r>
              <w:rPr>
                <w:sz w:val="16"/>
              </w:rPr>
              <w:t>$0.110</w:t>
            </w:r>
          </w:p>
        </w:tc>
        <w:tc>
          <w:tcPr>
            <w:tcW w:w="600" w:type="dxa"/>
          </w:tcPr>
          <w:p>
            <w:pPr>
              <w:jc w:val="right"/>
              <w:spacing w:before="10" w:after="10"/>
            </w:pPr>
            <w:r/>
            <w:r>
              <w:rPr>
                <w:sz w:val="16"/>
              </w:rPr>
              <w:t>import</w:t>
            </w:r>
          </w:p>
        </w:tc>
      </w:tr>
      <w:tr>
        <w:tc>
          <w:tcPr>
            <w:tcW w:w="380" w:type="dxa"/>
          </w:tcPr>
          <w:p>
            <w:pPr>
              <w:spacing w:before="10" w:after="10"/>
            </w:pPr>
            <w:r/>
            <w:r>
              <w:rPr>
                <w:sz w:val="16"/>
              </w:rPr>
              <w:t>46</w:t>
            </w:r>
          </w:p>
        </w:tc>
        <w:tc>
          <w:tcPr>
            <w:tcW w:w="1400" w:type="dxa"/>
          </w:tcPr>
          <w:p>
            <w:pPr>
              <w:spacing w:before="10" w:after="10"/>
            </w:pPr>
            <w:r/>
            <w:r>
              <w:rPr>
                <w:sz w:val="16"/>
              </w:rPr>
              <w:t>Portugal</w:t>
            </w:r>
          </w:p>
        </w:tc>
        <w:tc>
          <w:tcPr>
            <w:tcW w:w="600" w:type="dxa"/>
          </w:tcPr>
          <w:p>
            <w:pPr>
              <w:jc w:val="right"/>
              <w:spacing w:before="10" w:after="10"/>
            </w:pPr>
            <w:r/>
            <w:r>
              <w:rPr>
                <w:sz w:val="16"/>
              </w:rPr>
              <w:t>$0.109</w:t>
            </w:r>
          </w:p>
        </w:tc>
        <w:tc>
          <w:tcPr>
            <w:tcW w:w="500" w:type="dxa"/>
          </w:tcPr>
          <w:p>
            <w:pPr>
              <w:jc w:val="right"/>
              <w:spacing w:before="10" w:after="10"/>
            </w:pPr>
            <w:r/>
            <w:r>
              <w:rPr>
                <w:sz w:val="16"/>
              </w:rPr>
              <w:t>22.9</w:t>
            </w:r>
          </w:p>
        </w:tc>
        <w:tc>
          <w:tcPr>
            <w:tcW w:w="450" w:type="dxa"/>
          </w:tcPr>
          <w:p>
            <w:pPr>
              <w:jc w:val="right"/>
              <w:spacing w:before="10" w:after="10"/>
            </w:pPr>
            <w:r/>
            <w:r>
              <w:rPr>
                <w:sz w:val="16"/>
              </w:rPr>
              <w:t>1.20</w:t>
            </w:r>
          </w:p>
        </w:tc>
        <w:tc>
          <w:tcPr>
            <w:tcW w:w="550" w:type="dxa"/>
          </w:tcPr>
          <w:p>
            <w:pPr>
              <w:jc w:val="right"/>
              <w:spacing w:before="10" w:after="10"/>
            </w:pPr>
            <w:r/>
            <w:r>
              <w:rPr>
                <w:sz w:val="16"/>
              </w:rPr>
              <w:t>$10.25</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0.97</w:t>
            </w:r>
          </w:p>
        </w:tc>
        <w:tc>
          <w:tcPr>
            <w:tcW w:w="600" w:type="dxa"/>
          </w:tcPr>
          <w:p>
            <w:pPr>
              <w:jc w:val="right"/>
              <w:spacing w:before="10" w:after="10"/>
            </w:pPr>
            <w:r/>
            <w:r>
              <w:rPr>
                <w:sz w:val="16"/>
              </w:rPr>
              <w:t>$1.50</w:t>
            </w:r>
          </w:p>
        </w:tc>
        <w:tc>
          <w:tcPr>
            <w:tcW w:w="650" w:type="dxa"/>
          </w:tcPr>
          <w:p>
            <w:pPr>
              <w:jc w:val="right"/>
              <w:spacing w:before="10" w:after="10"/>
            </w:pPr>
            <w:r/>
            <w:r>
              <w:rPr>
                <w:sz w:val="16"/>
              </w:rPr>
              <w:t>$0.109</w:t>
            </w:r>
          </w:p>
        </w:tc>
        <w:tc>
          <w:tcPr>
            <w:tcW w:w="600" w:type="dxa"/>
          </w:tcPr>
          <w:p>
            <w:pPr>
              <w:jc w:val="right"/>
              <w:spacing w:before="10" w:after="10"/>
            </w:pPr>
            <w:r/>
            <w:r>
              <w:rPr>
                <w:sz w:val="16"/>
              </w:rPr>
              <w:t>hybrid</w:t>
            </w:r>
          </w:p>
        </w:tc>
      </w:tr>
      <w:tr>
        <w:tc>
          <w:tcPr>
            <w:tcW w:w="380" w:type="dxa"/>
          </w:tcPr>
          <w:p>
            <w:pPr>
              <w:spacing w:before="10" w:after="10"/>
            </w:pPr>
            <w:r/>
            <w:r>
              <w:rPr>
                <w:sz w:val="16"/>
              </w:rPr>
              <w:t>47</w:t>
            </w:r>
          </w:p>
        </w:tc>
        <w:tc>
          <w:tcPr>
            <w:tcW w:w="1400" w:type="dxa"/>
          </w:tcPr>
          <w:p>
            <w:pPr>
              <w:spacing w:before="10" w:after="10"/>
            </w:pPr>
            <w:r/>
            <w:r>
              <w:rPr>
                <w:sz w:val="16"/>
              </w:rPr>
              <w:t>Malta</w:t>
            </w:r>
          </w:p>
        </w:tc>
        <w:tc>
          <w:tcPr>
            <w:tcW w:w="600" w:type="dxa"/>
          </w:tcPr>
          <w:p>
            <w:pPr>
              <w:jc w:val="right"/>
              <w:spacing w:before="10" w:after="10"/>
            </w:pPr>
            <w:r/>
            <w:r>
              <w:rPr>
                <w:sz w:val="16"/>
              </w:rPr>
              <w:t>$0.111</w:t>
            </w:r>
          </w:p>
        </w:tc>
        <w:tc>
          <w:tcPr>
            <w:tcW w:w="500" w:type="dxa"/>
          </w:tcPr>
          <w:p>
            <w:pPr>
              <w:jc w:val="right"/>
              <w:spacing w:before="10" w:after="10"/>
            </w:pPr>
            <w:r/>
            <w:r>
              <w:rPr>
                <w:sz w:val="16"/>
              </w:rPr>
              <w:t>27.0</w:t>
            </w:r>
          </w:p>
        </w:tc>
        <w:tc>
          <w:tcPr>
            <w:tcW w:w="450" w:type="dxa"/>
          </w:tcPr>
          <w:p>
            <w:pPr>
              <w:jc w:val="right"/>
              <w:spacing w:before="10" w:after="10"/>
            </w:pPr>
            <w:r/>
            <w:r>
              <w:rPr>
                <w:sz w:val="16"/>
              </w:rPr>
              <w:t>1.26</w:t>
            </w:r>
          </w:p>
        </w:tc>
        <w:tc>
          <w:tcPr>
            <w:tcW w:w="550" w:type="dxa"/>
          </w:tcPr>
          <w:p>
            <w:pPr>
              <w:jc w:val="right"/>
              <w:spacing w:before="10" w:after="10"/>
            </w:pPr>
            <w:r/>
            <w:r>
              <w:rPr>
                <w:sz w:val="16"/>
              </w:rPr>
              <w:t>$9.40</w:t>
            </w:r>
          </w:p>
        </w:tc>
        <w:tc>
          <w:tcPr>
            <w:tcW w:w="600" w:type="dxa"/>
          </w:tcPr>
          <w:p>
            <w:pPr>
              <w:jc w:val="right"/>
              <w:spacing w:before="10" w:after="10"/>
            </w:pPr>
            <w:r/>
            <w:r>
              <w:rPr>
                <w:sz w:val="16"/>
              </w:rPr>
              <w:t>20</w:t>
            </w:r>
          </w:p>
        </w:tc>
        <w:tc>
          <w:tcPr>
            <w:tcW w:w="500" w:type="dxa"/>
          </w:tcPr>
          <w:p>
            <w:pPr>
              <w:jc w:val="right"/>
              <w:spacing w:before="10" w:after="10"/>
            </w:pPr>
            <w:r/>
            <w:r>
              <w:rPr>
                <w:sz w:val="16"/>
              </w:rPr>
              <w:t>0.0</w:t>
            </w:r>
          </w:p>
        </w:tc>
        <w:tc>
          <w:tcPr>
            <w:tcW w:w="400" w:type="dxa"/>
          </w:tcPr>
          <w:p>
            <w:pPr>
              <w:jc w:val="right"/>
              <w:spacing w:before="10" w:after="10"/>
            </w:pPr>
            <w:r/>
            <w:r>
              <w:rPr>
                <w:sz w:val="16"/>
              </w:rPr>
              <w:t>1.00</w:t>
            </w:r>
          </w:p>
        </w:tc>
        <w:tc>
          <w:tcPr>
            <w:tcW w:w="600" w:type="dxa"/>
          </w:tcPr>
          <w:p>
            <w:pPr>
              <w:jc w:val="right"/>
              <w:spacing w:before="10" w:after="10"/>
            </w:pPr>
            <w:r/>
            <w:r>
              <w:rPr>
                <w:sz w:val="16"/>
              </w:rPr>
              <w:t>$1.51</w:t>
            </w:r>
          </w:p>
        </w:tc>
        <w:tc>
          <w:tcPr>
            <w:tcW w:w="650" w:type="dxa"/>
          </w:tcPr>
          <w:p>
            <w:pPr>
              <w:jc w:val="right"/>
              <w:spacing w:before="10" w:after="10"/>
            </w:pPr>
            <w:r/>
            <w:r>
              <w:rPr>
                <w:sz w:val="16"/>
              </w:rPr>
              <w:t>$0.111</w:t>
            </w:r>
          </w:p>
        </w:tc>
        <w:tc>
          <w:tcPr>
            <w:tcW w:w="600" w:type="dxa"/>
          </w:tcPr>
          <w:p>
            <w:pPr>
              <w:jc w:val="right"/>
              <w:spacing w:before="10" w:after="10"/>
            </w:pPr>
            <w:r/>
            <w:r>
              <w:rPr>
                <w:sz w:val="16"/>
              </w:rPr>
              <w:t>hybrid</w:t>
            </w:r>
          </w:p>
        </w:tc>
      </w:tr>
      <w:tr>
        <w:tc>
          <w:tcPr>
            <w:tcW w:w="380" w:type="dxa"/>
          </w:tcPr>
          <w:p>
            <w:pPr>
              <w:spacing w:before="10" w:after="10"/>
            </w:pPr>
            <w:r/>
            <w:r>
              <w:rPr>
                <w:sz w:val="16"/>
              </w:rPr>
              <w:t>48</w:t>
            </w:r>
          </w:p>
        </w:tc>
        <w:tc>
          <w:tcPr>
            <w:tcW w:w="1400" w:type="dxa"/>
          </w:tcPr>
          <w:p>
            <w:pPr>
              <w:spacing w:before="10" w:after="10"/>
            </w:pPr>
            <w:r/>
            <w:r>
              <w:rPr>
                <w:sz w:val="16"/>
              </w:rPr>
              <w:t>Malaysia</w:t>
            </w:r>
          </w:p>
        </w:tc>
        <w:tc>
          <w:tcPr>
            <w:tcW w:w="600" w:type="dxa"/>
          </w:tcPr>
          <w:p>
            <w:pPr>
              <w:jc w:val="right"/>
              <w:spacing w:before="10" w:after="10"/>
            </w:pPr>
            <w:r/>
            <w:r>
              <w:rPr>
                <w:sz w:val="16"/>
              </w:rPr>
              <w:t>$0.099</w:t>
            </w:r>
          </w:p>
        </w:tc>
        <w:tc>
          <w:tcPr>
            <w:tcW w:w="500" w:type="dxa"/>
          </w:tcPr>
          <w:p>
            <w:pPr>
              <w:jc w:val="right"/>
              <w:spacing w:before="10" w:after="10"/>
            </w:pPr>
            <w:r/>
            <w:r>
              <w:rPr>
                <w:sz w:val="16"/>
              </w:rPr>
              <w:t>26.9</w:t>
            </w:r>
          </w:p>
        </w:tc>
        <w:tc>
          <w:tcPr>
            <w:tcW w:w="450" w:type="dxa"/>
          </w:tcPr>
          <w:p>
            <w:pPr>
              <w:jc w:val="right"/>
              <w:spacing w:before="10" w:after="10"/>
            </w:pPr>
            <w:r/>
            <w:r>
              <w:rPr>
                <w:sz w:val="16"/>
              </w:rPr>
              <w:t>1.26</w:t>
            </w:r>
          </w:p>
        </w:tc>
        <w:tc>
          <w:tcPr>
            <w:tcW w:w="550" w:type="dxa"/>
          </w:tcPr>
          <w:p>
            <w:pPr>
              <w:jc w:val="right"/>
              <w:spacing w:before="10" w:after="10"/>
            </w:pPr>
            <w:r/>
            <w:r>
              <w:rPr>
                <w:sz w:val="16"/>
              </w:rPr>
              <w:t>$11.37</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0.96</w:t>
            </w:r>
          </w:p>
        </w:tc>
        <w:tc>
          <w:tcPr>
            <w:tcW w:w="600" w:type="dxa"/>
          </w:tcPr>
          <w:p>
            <w:pPr>
              <w:jc w:val="right"/>
              <w:spacing w:before="10" w:after="10"/>
            </w:pPr>
            <w:r/>
            <w:r>
              <w:rPr>
                <w:sz w:val="16"/>
              </w:rPr>
              <w:t>$1.51</w:t>
            </w:r>
          </w:p>
        </w:tc>
        <w:tc>
          <w:tcPr>
            <w:tcW w:w="650" w:type="dxa"/>
          </w:tcPr>
          <w:p>
            <w:pPr>
              <w:jc w:val="right"/>
              <w:spacing w:before="10" w:after="10"/>
            </w:pPr>
            <w:r/>
            <w:r>
              <w:rPr>
                <w:sz w:val="16"/>
              </w:rPr>
              <w:t>$0.099</w:t>
            </w:r>
          </w:p>
        </w:tc>
        <w:tc>
          <w:tcPr>
            <w:tcW w:w="600" w:type="dxa"/>
          </w:tcPr>
          <w:p>
            <w:pPr>
              <w:jc w:val="right"/>
              <w:spacing w:before="10" w:after="10"/>
            </w:pPr>
            <w:r/>
            <w:r>
              <w:rPr>
                <w:sz w:val="16"/>
              </w:rPr>
              <w:t>hybrid</w:t>
            </w:r>
          </w:p>
        </w:tc>
      </w:tr>
      <w:tr>
        <w:tc>
          <w:tcPr>
            <w:tcW w:w="380" w:type="dxa"/>
          </w:tcPr>
          <w:p>
            <w:pPr>
              <w:spacing w:before="10" w:after="10"/>
            </w:pPr>
            <w:r/>
            <w:r>
              <w:rPr>
                <w:sz w:val="16"/>
              </w:rPr>
              <w:t>49</w:t>
            </w:r>
          </w:p>
        </w:tc>
        <w:tc>
          <w:tcPr>
            <w:tcW w:w="1400" w:type="dxa"/>
          </w:tcPr>
          <w:p>
            <w:pPr>
              <w:spacing w:before="10" w:after="10"/>
            </w:pPr>
            <w:r/>
            <w:r>
              <w:rPr>
                <w:sz w:val="16"/>
              </w:rPr>
              <w:t>Philippines</w:t>
            </w:r>
          </w:p>
        </w:tc>
        <w:tc>
          <w:tcPr>
            <w:tcW w:w="600" w:type="dxa"/>
          </w:tcPr>
          <w:p>
            <w:pPr>
              <w:jc w:val="right"/>
              <w:spacing w:before="10" w:after="10"/>
            </w:pPr>
            <w:r/>
            <w:r>
              <w:rPr>
                <w:sz w:val="16"/>
              </w:rPr>
              <w:t>$0.115</w:t>
            </w:r>
          </w:p>
        </w:tc>
        <w:tc>
          <w:tcPr>
            <w:tcW w:w="500" w:type="dxa"/>
          </w:tcPr>
          <w:p>
            <w:pPr>
              <w:jc w:val="right"/>
              <w:spacing w:before="10" w:after="10"/>
            </w:pPr>
            <w:r/>
            <w:r>
              <w:rPr>
                <w:sz w:val="16"/>
              </w:rPr>
              <w:t>27.8</w:t>
            </w:r>
          </w:p>
        </w:tc>
        <w:tc>
          <w:tcPr>
            <w:tcW w:w="450" w:type="dxa"/>
          </w:tcPr>
          <w:p>
            <w:pPr>
              <w:jc w:val="right"/>
              <w:spacing w:before="10" w:after="10"/>
            </w:pPr>
            <w:r/>
            <w:r>
              <w:rPr>
                <w:sz w:val="16"/>
              </w:rPr>
              <w:t>1.27</w:t>
            </w:r>
          </w:p>
        </w:tc>
        <w:tc>
          <w:tcPr>
            <w:tcW w:w="550" w:type="dxa"/>
          </w:tcPr>
          <w:p>
            <w:pPr>
              <w:jc w:val="right"/>
              <w:spacing w:before="10" w:after="10"/>
            </w:pPr>
            <w:r/>
            <w:r>
              <w:rPr>
                <w:sz w:val="16"/>
              </w:rPr>
              <w:t>$8.80</w:t>
            </w:r>
          </w:p>
        </w:tc>
        <w:tc>
          <w:tcPr>
            <w:tcW w:w="600" w:type="dxa"/>
          </w:tcPr>
          <w:p>
            <w:pPr>
              <w:jc w:val="right"/>
              <w:spacing w:before="10" w:after="10"/>
            </w:pPr>
            <w:r/>
            <w:r>
              <w:rPr>
                <w:sz w:val="16"/>
              </w:rPr>
              <w:t>200</w:t>
            </w:r>
          </w:p>
        </w:tc>
        <w:tc>
          <w:tcPr>
            <w:tcW w:w="500" w:type="dxa"/>
          </w:tcPr>
          <w:p>
            <w:pPr>
              <w:jc w:val="right"/>
              <w:spacing w:before="10" w:after="10"/>
            </w:pPr>
            <w:r/>
            <w:r>
              <w:rPr>
                <w:sz w:val="16"/>
              </w:rPr>
              <w:t>0.2</w:t>
            </w:r>
          </w:p>
        </w:tc>
        <w:tc>
          <w:tcPr>
            <w:tcW w:w="400" w:type="dxa"/>
          </w:tcPr>
          <w:p>
            <w:pPr>
              <w:jc w:val="right"/>
              <w:spacing w:before="10" w:after="10"/>
            </w:pPr>
            <w:r/>
            <w:r>
              <w:rPr>
                <w:sz w:val="16"/>
              </w:rPr>
              <w:t>0.89</w:t>
            </w:r>
          </w:p>
        </w:tc>
        <w:tc>
          <w:tcPr>
            <w:tcW w:w="600" w:type="dxa"/>
          </w:tcPr>
          <w:p>
            <w:pPr>
              <w:jc w:val="right"/>
              <w:spacing w:before="10" w:after="10"/>
            </w:pPr>
            <w:r/>
            <w:r>
              <w:rPr>
                <w:sz w:val="16"/>
              </w:rPr>
              <w:t>$1.51</w:t>
            </w:r>
          </w:p>
        </w:tc>
        <w:tc>
          <w:tcPr>
            <w:tcW w:w="650" w:type="dxa"/>
          </w:tcPr>
          <w:p>
            <w:pPr>
              <w:jc w:val="right"/>
              <w:spacing w:before="10" w:after="10"/>
            </w:pPr>
            <w:r/>
            <w:r>
              <w:rPr>
                <w:sz w:val="16"/>
              </w:rPr>
              <w:t>$0.115</w:t>
            </w:r>
          </w:p>
        </w:tc>
        <w:tc>
          <w:tcPr>
            <w:tcW w:w="600" w:type="dxa"/>
          </w:tcPr>
          <w:p>
            <w:pPr>
              <w:jc w:val="right"/>
              <w:spacing w:before="10" w:after="10"/>
            </w:pPr>
            <w:r/>
            <w:r>
              <w:rPr>
                <w:sz w:val="16"/>
              </w:rPr>
              <w:t>hybrid</w:t>
            </w:r>
          </w:p>
        </w:tc>
      </w:tr>
      <w:tr>
        <w:tc>
          <w:tcPr>
            <w:tcW w:w="380" w:type="dxa"/>
          </w:tcPr>
          <w:p>
            <w:pPr>
              <w:spacing w:before="10" w:after="10"/>
            </w:pPr>
            <w:r/>
            <w:r>
              <w:rPr>
                <w:sz w:val="16"/>
              </w:rPr>
              <w:t>50</w:t>
            </w:r>
          </w:p>
        </w:tc>
        <w:tc>
          <w:tcPr>
            <w:tcW w:w="1400" w:type="dxa"/>
          </w:tcPr>
          <w:p>
            <w:pPr>
              <w:spacing w:before="10" w:after="10"/>
            </w:pPr>
            <w:r/>
            <w:r>
              <w:rPr>
                <w:sz w:val="16"/>
              </w:rPr>
              <w:t>Israel</w:t>
            </w:r>
          </w:p>
        </w:tc>
        <w:tc>
          <w:tcPr>
            <w:tcW w:w="600" w:type="dxa"/>
          </w:tcPr>
          <w:p>
            <w:pPr>
              <w:jc w:val="right"/>
              <w:spacing w:before="10" w:after="10"/>
            </w:pPr>
            <w:r/>
            <w:r>
              <w:rPr>
                <w:sz w:val="16"/>
              </w:rPr>
              <w:t>$0.108</w:t>
            </w:r>
          </w:p>
        </w:tc>
        <w:tc>
          <w:tcPr>
            <w:tcW w:w="500" w:type="dxa"/>
          </w:tcPr>
          <w:p>
            <w:pPr>
              <w:jc w:val="right"/>
              <w:spacing w:before="10" w:after="10"/>
            </w:pPr>
            <w:r/>
            <w:r>
              <w:rPr>
                <w:sz w:val="16"/>
              </w:rPr>
              <w:t>28.2</w:t>
            </w:r>
          </w:p>
        </w:tc>
        <w:tc>
          <w:tcPr>
            <w:tcW w:w="450" w:type="dxa"/>
          </w:tcPr>
          <w:p>
            <w:pPr>
              <w:jc w:val="right"/>
              <w:spacing w:before="10" w:after="10"/>
            </w:pPr>
            <w:r/>
            <w:r>
              <w:rPr>
                <w:sz w:val="16"/>
              </w:rPr>
              <w:t>1.28</w:t>
            </w:r>
          </w:p>
        </w:tc>
        <w:tc>
          <w:tcPr>
            <w:tcW w:w="550" w:type="dxa"/>
          </w:tcPr>
          <w:p>
            <w:pPr>
              <w:jc w:val="right"/>
              <w:spacing w:before="10" w:after="10"/>
            </w:pPr>
            <w:r/>
            <w:r>
              <w:rPr>
                <w:sz w:val="16"/>
              </w:rPr>
              <w:t>$10.09</w:t>
            </w:r>
          </w:p>
        </w:tc>
        <w:tc>
          <w:tcPr>
            <w:tcW w:w="600" w:type="dxa"/>
          </w:tcPr>
          <w:p>
            <w:pPr>
              <w:jc w:val="right"/>
              <w:spacing w:before="10" w:after="10"/>
            </w:pPr>
            <w:r/>
            <w:r>
              <w:rPr>
                <w:sz w:val="16"/>
              </w:rPr>
              <w:t>300</w:t>
            </w:r>
          </w:p>
        </w:tc>
        <w:tc>
          <w:tcPr>
            <w:tcW w:w="500" w:type="dxa"/>
          </w:tcPr>
          <w:p>
            <w:pPr>
              <w:jc w:val="right"/>
              <w:spacing w:before="10" w:after="10"/>
            </w:pPr>
            <w:r/>
            <w:r>
              <w:rPr>
                <w:sz w:val="16"/>
              </w:rPr>
              <w:t>0.2</w:t>
            </w:r>
          </w:p>
        </w:tc>
        <w:tc>
          <w:tcPr>
            <w:tcW w:w="400" w:type="dxa"/>
          </w:tcPr>
          <w:p>
            <w:pPr>
              <w:jc w:val="right"/>
              <w:spacing w:before="10" w:after="10"/>
            </w:pPr>
            <w:r/>
            <w:r>
              <w:rPr>
                <w:sz w:val="16"/>
              </w:rPr>
              <w:t>0.97</w:t>
            </w:r>
          </w:p>
        </w:tc>
        <w:tc>
          <w:tcPr>
            <w:tcW w:w="600" w:type="dxa"/>
          </w:tcPr>
          <w:p>
            <w:pPr>
              <w:jc w:val="right"/>
              <w:spacing w:before="10" w:after="10"/>
            </w:pPr>
            <w:r/>
            <w:r>
              <w:rPr>
                <w:sz w:val="16"/>
              </w:rPr>
              <w:t>$1.51</w:t>
            </w:r>
          </w:p>
        </w:tc>
        <w:tc>
          <w:tcPr>
            <w:tcW w:w="650" w:type="dxa"/>
          </w:tcPr>
          <w:p>
            <w:pPr>
              <w:jc w:val="right"/>
              <w:spacing w:before="10" w:after="10"/>
            </w:pPr>
            <w:r/>
            <w:r>
              <w:rPr>
                <w:sz w:val="16"/>
              </w:rPr>
              <w:t>$0.108</w:t>
            </w:r>
          </w:p>
        </w:tc>
        <w:tc>
          <w:tcPr>
            <w:tcW w:w="600" w:type="dxa"/>
          </w:tcPr>
          <w:p>
            <w:pPr>
              <w:jc w:val="right"/>
              <w:spacing w:before="10" w:after="10"/>
            </w:pPr>
            <w:r/>
            <w:r>
              <w:rPr>
                <w:sz w:val="16"/>
              </w:rPr>
              <w:t>hybrid</w:t>
            </w:r>
          </w:p>
        </w:tc>
      </w:tr>
      <w:tr>
        <w:tc>
          <w:tcPr>
            <w:tcW w:w="380" w:type="dxa"/>
          </w:tcPr>
          <w:p>
            <w:pPr>
              <w:spacing w:before="10" w:after="10"/>
            </w:pPr>
            <w:r/>
            <w:r>
              <w:rPr>
                <w:sz w:val="16"/>
              </w:rPr>
              <w:t>51</w:t>
            </w:r>
          </w:p>
        </w:tc>
        <w:tc>
          <w:tcPr>
            <w:tcW w:w="1400" w:type="dxa"/>
          </w:tcPr>
          <w:p>
            <w:pPr>
              <w:spacing w:before="10" w:after="10"/>
            </w:pPr>
            <w:r/>
            <w:r>
              <w:rPr>
                <w:sz w:val="16"/>
              </w:rPr>
              <w:t>Spain</w:t>
            </w:r>
          </w:p>
        </w:tc>
        <w:tc>
          <w:tcPr>
            <w:tcW w:w="600" w:type="dxa"/>
          </w:tcPr>
          <w:p>
            <w:pPr>
              <w:jc w:val="right"/>
              <w:spacing w:before="10" w:after="10"/>
            </w:pPr>
            <w:r/>
            <w:r>
              <w:rPr>
                <w:sz w:val="16"/>
              </w:rPr>
              <w:t>$0.113</w:t>
            </w:r>
          </w:p>
        </w:tc>
        <w:tc>
          <w:tcPr>
            <w:tcW w:w="500" w:type="dxa"/>
          </w:tcPr>
          <w:p>
            <w:pPr>
              <w:jc w:val="right"/>
              <w:spacing w:before="10" w:after="10"/>
            </w:pPr>
            <w:r/>
            <w:r>
              <w:rPr>
                <w:sz w:val="16"/>
              </w:rPr>
              <w:t>24.9</w:t>
            </w:r>
          </w:p>
        </w:tc>
        <w:tc>
          <w:tcPr>
            <w:tcW w:w="450" w:type="dxa"/>
          </w:tcPr>
          <w:p>
            <w:pPr>
              <w:jc w:val="right"/>
              <w:spacing w:before="10" w:after="10"/>
            </w:pPr>
            <w:r/>
            <w:r>
              <w:rPr>
                <w:sz w:val="16"/>
              </w:rPr>
              <w:t>1.23</w:t>
            </w:r>
          </w:p>
        </w:tc>
        <w:tc>
          <w:tcPr>
            <w:tcW w:w="550" w:type="dxa"/>
          </w:tcPr>
          <w:p>
            <w:pPr>
              <w:jc w:val="right"/>
              <w:spacing w:before="10" w:after="10"/>
            </w:pPr>
            <w:r/>
            <w:r>
              <w:rPr>
                <w:sz w:val="16"/>
              </w:rPr>
              <w:t>$10.04</w:t>
            </w:r>
          </w:p>
        </w:tc>
        <w:tc>
          <w:tcPr>
            <w:tcW w:w="600" w:type="dxa"/>
          </w:tcPr>
          <w:p>
            <w:pPr>
              <w:jc w:val="right"/>
              <w:spacing w:before="10" w:after="10"/>
            </w:pPr>
            <w:r/>
            <w:r>
              <w:rPr>
                <w:sz w:val="16"/>
              </w:rPr>
              <w:t>720</w:t>
            </w:r>
          </w:p>
        </w:tc>
        <w:tc>
          <w:tcPr>
            <w:tcW w:w="500" w:type="dxa"/>
          </w:tcPr>
          <w:p>
            <w:pPr>
              <w:jc w:val="right"/>
              <w:spacing w:before="10" w:after="10"/>
            </w:pPr>
            <w:r/>
            <w:r>
              <w:rPr>
                <w:sz w:val="16"/>
              </w:rPr>
              <w:t>0.6</w:t>
            </w:r>
          </w:p>
        </w:tc>
        <w:tc>
          <w:tcPr>
            <w:tcW w:w="400" w:type="dxa"/>
          </w:tcPr>
          <w:p>
            <w:pPr>
              <w:jc w:val="right"/>
              <w:spacing w:before="10" w:after="10"/>
            </w:pPr>
            <w:r/>
            <w:r>
              <w:rPr>
                <w:sz w:val="16"/>
              </w:rPr>
              <w:t>0.97</w:t>
            </w:r>
          </w:p>
        </w:tc>
        <w:tc>
          <w:tcPr>
            <w:tcW w:w="600" w:type="dxa"/>
          </w:tcPr>
          <w:p>
            <w:pPr>
              <w:jc w:val="right"/>
              <w:spacing w:before="10" w:after="10"/>
            </w:pPr>
            <w:r/>
            <w:r>
              <w:rPr>
                <w:sz w:val="16"/>
              </w:rPr>
              <w:t>$1.51</w:t>
            </w:r>
          </w:p>
        </w:tc>
        <w:tc>
          <w:tcPr>
            <w:tcW w:w="650" w:type="dxa"/>
          </w:tcPr>
          <w:p>
            <w:pPr>
              <w:jc w:val="right"/>
              <w:spacing w:before="10" w:after="10"/>
            </w:pPr>
            <w:r/>
            <w:r>
              <w:rPr>
                <w:sz w:val="16"/>
              </w:rPr>
              <w:t>$0.113</w:t>
            </w:r>
          </w:p>
        </w:tc>
        <w:tc>
          <w:tcPr>
            <w:tcW w:w="600" w:type="dxa"/>
          </w:tcPr>
          <w:p>
            <w:pPr>
              <w:jc w:val="right"/>
              <w:spacing w:before="10" w:after="10"/>
            </w:pPr>
            <w:r/>
            <w:r>
              <w:rPr>
                <w:sz w:val="16"/>
              </w:rPr>
              <w:t>import</w:t>
            </w:r>
          </w:p>
        </w:tc>
      </w:tr>
      <w:tr>
        <w:tc>
          <w:tcPr>
            <w:tcW w:w="380" w:type="dxa"/>
          </w:tcPr>
          <w:p>
            <w:pPr>
              <w:spacing w:before="10" w:after="10"/>
            </w:pPr>
            <w:r/>
            <w:r>
              <w:rPr>
                <w:sz w:val="16"/>
              </w:rPr>
              <w:t>52</w:t>
            </w:r>
          </w:p>
        </w:tc>
        <w:tc>
          <w:tcPr>
            <w:tcW w:w="1400" w:type="dxa"/>
          </w:tcPr>
          <w:p>
            <w:pPr>
              <w:spacing w:before="10" w:after="10"/>
            </w:pPr>
            <w:r/>
            <w:r>
              <w:rPr>
                <w:sz w:val="16"/>
              </w:rPr>
              <w:t>Thailand</w:t>
            </w:r>
          </w:p>
        </w:tc>
        <w:tc>
          <w:tcPr>
            <w:tcW w:w="600" w:type="dxa"/>
          </w:tcPr>
          <w:p>
            <w:pPr>
              <w:jc w:val="right"/>
              <w:spacing w:before="10" w:after="10"/>
            </w:pPr>
            <w:r/>
            <w:r>
              <w:rPr>
                <w:sz w:val="16"/>
              </w:rPr>
              <w:t>$0.108</w:t>
            </w:r>
          </w:p>
        </w:tc>
        <w:tc>
          <w:tcPr>
            <w:tcW w:w="500" w:type="dxa"/>
          </w:tcPr>
          <w:p>
            <w:pPr>
              <w:jc w:val="right"/>
              <w:spacing w:before="10" w:after="10"/>
            </w:pPr>
            <w:r/>
            <w:r>
              <w:rPr>
                <w:sz w:val="16"/>
              </w:rPr>
              <w:t>29.3</w:t>
            </w:r>
          </w:p>
        </w:tc>
        <w:tc>
          <w:tcPr>
            <w:tcW w:w="450" w:type="dxa"/>
          </w:tcPr>
          <w:p>
            <w:pPr>
              <w:jc w:val="right"/>
              <w:spacing w:before="10" w:after="10"/>
            </w:pPr>
            <w:r/>
            <w:r>
              <w:rPr>
                <w:sz w:val="16"/>
              </w:rPr>
              <w:t>1.29</w:t>
            </w:r>
          </w:p>
        </w:tc>
        <w:tc>
          <w:tcPr>
            <w:tcW w:w="550" w:type="dxa"/>
          </w:tcPr>
          <w:p>
            <w:pPr>
              <w:jc w:val="right"/>
              <w:spacing w:before="10" w:after="10"/>
            </w:pPr>
            <w:r/>
            <w:r>
              <w:rPr>
                <w:sz w:val="16"/>
              </w:rPr>
              <w:t>$10.03</w:t>
            </w:r>
          </w:p>
        </w:tc>
        <w:tc>
          <w:tcPr>
            <w:tcW w:w="600" w:type="dxa"/>
          </w:tcPr>
          <w:p>
            <w:pPr>
              <w:jc w:val="right"/>
              <w:spacing w:before="10" w:after="10"/>
            </w:pPr>
            <w:r/>
            <w:r>
              <w:rPr>
                <w:sz w:val="16"/>
              </w:rPr>
              <w:t>300</w:t>
            </w:r>
          </w:p>
        </w:tc>
        <w:tc>
          <w:tcPr>
            <w:tcW w:w="500" w:type="dxa"/>
          </w:tcPr>
          <w:p>
            <w:pPr>
              <w:jc w:val="right"/>
              <w:spacing w:before="10" w:after="10"/>
            </w:pPr>
            <w:r/>
            <w:r>
              <w:rPr>
                <w:sz w:val="16"/>
              </w:rPr>
              <w:t>0.2</w:t>
            </w:r>
          </w:p>
        </w:tc>
        <w:tc>
          <w:tcPr>
            <w:tcW w:w="400" w:type="dxa"/>
          </w:tcPr>
          <w:p>
            <w:pPr>
              <w:jc w:val="right"/>
              <w:spacing w:before="10" w:after="10"/>
            </w:pPr>
            <w:r/>
            <w:r>
              <w:rPr>
                <w:sz w:val="16"/>
              </w:rPr>
              <w:t>0.93</w:t>
            </w:r>
          </w:p>
        </w:tc>
        <w:tc>
          <w:tcPr>
            <w:tcW w:w="600" w:type="dxa"/>
          </w:tcPr>
          <w:p>
            <w:pPr>
              <w:jc w:val="right"/>
              <w:spacing w:before="10" w:after="10"/>
            </w:pPr>
            <w:r/>
            <w:r>
              <w:rPr>
                <w:sz w:val="16"/>
              </w:rPr>
              <w:t>$1.51</w:t>
            </w:r>
          </w:p>
        </w:tc>
        <w:tc>
          <w:tcPr>
            <w:tcW w:w="650" w:type="dxa"/>
          </w:tcPr>
          <w:p>
            <w:pPr>
              <w:jc w:val="right"/>
              <w:spacing w:before="10" w:after="10"/>
            </w:pPr>
            <w:r/>
            <w:r>
              <w:rPr>
                <w:sz w:val="16"/>
              </w:rPr>
              <w:t>$0.108</w:t>
            </w:r>
          </w:p>
        </w:tc>
        <w:tc>
          <w:tcPr>
            <w:tcW w:w="600" w:type="dxa"/>
          </w:tcPr>
          <w:p>
            <w:pPr>
              <w:jc w:val="right"/>
              <w:spacing w:before="10" w:after="10"/>
            </w:pPr>
            <w:r/>
            <w:r>
              <w:rPr>
                <w:sz w:val="16"/>
              </w:rPr>
              <w:t>hybrid</w:t>
            </w:r>
          </w:p>
        </w:tc>
      </w:tr>
      <w:tr>
        <w:tc>
          <w:tcPr>
            <w:tcW w:w="380" w:type="dxa"/>
          </w:tcPr>
          <w:p>
            <w:pPr>
              <w:spacing w:before="10" w:after="10"/>
            </w:pPr>
            <w:r/>
            <w:r>
              <w:rPr>
                <w:sz w:val="16"/>
              </w:rPr>
              <w:t>53</w:t>
            </w:r>
          </w:p>
        </w:tc>
        <w:tc>
          <w:tcPr>
            <w:tcW w:w="1400" w:type="dxa"/>
          </w:tcPr>
          <w:p>
            <w:pPr>
              <w:spacing w:before="10" w:after="10"/>
            </w:pPr>
            <w:r/>
            <w:r>
              <w:rPr>
                <w:sz w:val="16"/>
              </w:rPr>
              <w:t>Belgium</w:t>
            </w:r>
          </w:p>
        </w:tc>
        <w:tc>
          <w:tcPr>
            <w:tcW w:w="600" w:type="dxa"/>
          </w:tcPr>
          <w:p>
            <w:pPr>
              <w:jc w:val="right"/>
              <w:spacing w:before="10" w:after="10"/>
            </w:pPr>
            <w:r/>
            <w:r>
              <w:rPr>
                <w:sz w:val="16"/>
              </w:rPr>
              <w:t>$0.125</w:t>
            </w:r>
          </w:p>
        </w:tc>
        <w:tc>
          <w:tcPr>
            <w:tcW w:w="500" w:type="dxa"/>
          </w:tcPr>
          <w:p>
            <w:pPr>
              <w:jc w:val="right"/>
              <w:spacing w:before="10" w:after="10"/>
            </w:pPr>
            <w:r/>
            <w:r>
              <w:rPr>
                <w:sz w:val="16"/>
              </w:rPr>
              <w:t>19.0</w:t>
            </w:r>
          </w:p>
        </w:tc>
        <w:tc>
          <w:tcPr>
            <w:tcW w:w="450" w:type="dxa"/>
          </w:tcPr>
          <w:p>
            <w:pPr>
              <w:jc w:val="right"/>
              <w:spacing w:before="10" w:after="10"/>
            </w:pPr>
            <w:r/>
            <w:r>
              <w:rPr>
                <w:sz w:val="16"/>
              </w:rPr>
              <w:t>1.14</w:t>
            </w:r>
          </w:p>
        </w:tc>
        <w:tc>
          <w:tcPr>
            <w:tcW w:w="550" w:type="dxa"/>
          </w:tcPr>
          <w:p>
            <w:pPr>
              <w:jc w:val="right"/>
              <w:spacing w:before="10" w:after="10"/>
            </w:pPr>
            <w:r/>
            <w:r>
              <w:rPr>
                <w:sz w:val="16"/>
              </w:rPr>
              <w:t>$9.97</w:t>
            </w:r>
          </w:p>
        </w:tc>
        <w:tc>
          <w:tcPr>
            <w:tcW w:w="600" w:type="dxa"/>
          </w:tcPr>
          <w:p>
            <w:pPr>
              <w:jc w:val="right"/>
              <w:spacing w:before="10" w:after="10"/>
            </w:pPr>
            <w:r/>
            <w:r>
              <w:rPr>
                <w:sz w:val="16"/>
              </w:rPr>
              <w:t>400</w:t>
            </w:r>
          </w:p>
        </w:tc>
        <w:tc>
          <w:tcPr>
            <w:tcW w:w="500" w:type="dxa"/>
          </w:tcPr>
          <w:p>
            <w:pPr>
              <w:jc w:val="right"/>
              <w:spacing w:before="10" w:after="10"/>
            </w:pPr>
            <w:r/>
            <w:r>
              <w:rPr>
                <w:sz w:val="16"/>
              </w:rPr>
              <w:t>0.3</w:t>
            </w:r>
          </w:p>
        </w:tc>
        <w:tc>
          <w:tcPr>
            <w:tcW w:w="400" w:type="dxa"/>
          </w:tcPr>
          <w:p>
            <w:pPr>
              <w:jc w:val="right"/>
              <w:spacing w:before="10" w:after="10"/>
            </w:pPr>
            <w:r/>
            <w:r>
              <w:rPr>
                <w:sz w:val="16"/>
              </w:rPr>
              <w:t>1.00</w:t>
            </w:r>
          </w:p>
        </w:tc>
        <w:tc>
          <w:tcPr>
            <w:tcW w:w="600" w:type="dxa"/>
          </w:tcPr>
          <w:p>
            <w:pPr>
              <w:jc w:val="right"/>
              <w:spacing w:before="10" w:after="10"/>
            </w:pPr>
            <w:r/>
            <w:r>
              <w:rPr>
                <w:sz w:val="16"/>
              </w:rPr>
              <w:t>$1.51</w:t>
            </w:r>
          </w:p>
        </w:tc>
        <w:tc>
          <w:tcPr>
            <w:tcW w:w="650" w:type="dxa"/>
          </w:tcPr>
          <w:p>
            <w:pPr>
              <w:jc w:val="right"/>
              <w:spacing w:before="10" w:after="10"/>
            </w:pPr>
            <w:r/>
            <w:r>
              <w:rPr>
                <w:sz w:val="16"/>
              </w:rPr>
              <w:t>$0.125</w:t>
            </w:r>
          </w:p>
        </w:tc>
        <w:tc>
          <w:tcPr>
            <w:tcW w:w="600" w:type="dxa"/>
          </w:tcPr>
          <w:p>
            <w:pPr>
              <w:jc w:val="right"/>
              <w:spacing w:before="10" w:after="10"/>
            </w:pPr>
            <w:r/>
            <w:r>
              <w:rPr>
                <w:sz w:val="16"/>
              </w:rPr>
              <w:t>import</w:t>
            </w:r>
          </w:p>
        </w:tc>
      </w:tr>
      <w:tr>
        <w:tc>
          <w:tcPr>
            <w:tcW w:w="380" w:type="dxa"/>
          </w:tcPr>
          <w:p>
            <w:pPr>
              <w:spacing w:before="10" w:after="10"/>
            </w:pPr>
            <w:r/>
            <w:r>
              <w:rPr>
                <w:sz w:val="16"/>
              </w:rPr>
              <w:t>54</w:t>
            </w:r>
          </w:p>
        </w:tc>
        <w:tc>
          <w:tcPr>
            <w:tcW w:w="1400" w:type="dxa"/>
          </w:tcPr>
          <w:p>
            <w:pPr>
              <w:spacing w:before="10" w:after="10"/>
            </w:pPr>
            <w:r/>
            <w:r>
              <w:rPr>
                <w:sz w:val="16"/>
              </w:rPr>
              <w:t>Serbia</w:t>
            </w:r>
          </w:p>
        </w:tc>
        <w:tc>
          <w:tcPr>
            <w:tcW w:w="600" w:type="dxa"/>
          </w:tcPr>
          <w:p>
            <w:pPr>
              <w:jc w:val="right"/>
              <w:spacing w:before="10" w:after="10"/>
            </w:pPr>
            <w:r/>
            <w:r>
              <w:rPr>
                <w:sz w:val="16"/>
              </w:rPr>
              <w:t>$0.120</w:t>
            </w:r>
          </w:p>
        </w:tc>
        <w:tc>
          <w:tcPr>
            <w:tcW w:w="500" w:type="dxa"/>
          </w:tcPr>
          <w:p>
            <w:pPr>
              <w:jc w:val="right"/>
              <w:spacing w:before="10" w:after="10"/>
            </w:pPr>
            <w:r/>
            <w:r>
              <w:rPr>
                <w:sz w:val="16"/>
              </w:rPr>
              <w:t>23.2</w:t>
            </w:r>
          </w:p>
        </w:tc>
        <w:tc>
          <w:tcPr>
            <w:tcW w:w="450" w:type="dxa"/>
          </w:tcPr>
          <w:p>
            <w:pPr>
              <w:jc w:val="right"/>
              <w:spacing w:before="10" w:after="10"/>
            </w:pPr>
            <w:r/>
            <w:r>
              <w:rPr>
                <w:sz w:val="16"/>
              </w:rPr>
              <w:t>1.20</w:t>
            </w:r>
          </w:p>
        </w:tc>
        <w:tc>
          <w:tcPr>
            <w:tcW w:w="550" w:type="dxa"/>
          </w:tcPr>
          <w:p>
            <w:pPr>
              <w:jc w:val="right"/>
              <w:spacing w:before="10" w:after="10"/>
            </w:pPr>
            <w:r/>
            <w:r>
              <w:rPr>
                <w:sz w:val="16"/>
              </w:rPr>
              <w:t>$10.15</w:t>
            </w:r>
          </w:p>
        </w:tc>
        <w:tc>
          <w:tcPr>
            <w:tcW w:w="600" w:type="dxa"/>
          </w:tcPr>
          <w:p>
            <w:pPr>
              <w:jc w:val="right"/>
              <w:spacing w:before="10" w:after="10"/>
            </w:pPr>
            <w:r/>
            <w:r>
              <w:rPr>
                <w:sz w:val="16"/>
              </w:rPr>
              <w:t>40</w:t>
            </w:r>
          </w:p>
        </w:tc>
        <w:tc>
          <w:tcPr>
            <w:tcW w:w="500" w:type="dxa"/>
          </w:tcPr>
          <w:p>
            <w:pPr>
              <w:jc w:val="right"/>
              <w:spacing w:before="10" w:after="10"/>
            </w:pPr>
            <w:r/>
            <w:r>
              <w:rPr>
                <w:sz w:val="16"/>
              </w:rPr>
              <w:t>0.0</w:t>
            </w:r>
          </w:p>
        </w:tc>
        <w:tc>
          <w:tcPr>
            <w:tcW w:w="400" w:type="dxa"/>
          </w:tcPr>
          <w:p>
            <w:pPr>
              <w:jc w:val="right"/>
              <w:spacing w:before="10" w:after="10"/>
            </w:pPr>
            <w:r/>
            <w:r>
              <w:rPr>
                <w:sz w:val="16"/>
              </w:rPr>
              <w:t>0.90</w:t>
            </w:r>
          </w:p>
        </w:tc>
        <w:tc>
          <w:tcPr>
            <w:tcW w:w="600" w:type="dxa"/>
          </w:tcPr>
          <w:p>
            <w:pPr>
              <w:jc w:val="right"/>
              <w:spacing w:before="10" w:after="10"/>
            </w:pPr>
            <w:r/>
            <w:r>
              <w:rPr>
                <w:sz w:val="16"/>
              </w:rPr>
              <w:t>$1.51</w:t>
            </w:r>
          </w:p>
        </w:tc>
        <w:tc>
          <w:tcPr>
            <w:tcW w:w="650" w:type="dxa"/>
          </w:tcPr>
          <w:p>
            <w:pPr>
              <w:jc w:val="right"/>
              <w:spacing w:before="10" w:after="10"/>
            </w:pPr>
            <w:r/>
            <w:r>
              <w:rPr>
                <w:sz w:val="16"/>
              </w:rPr>
              <w:t>$0.120</w:t>
            </w:r>
          </w:p>
        </w:tc>
        <w:tc>
          <w:tcPr>
            <w:tcW w:w="600" w:type="dxa"/>
          </w:tcPr>
          <w:p>
            <w:pPr>
              <w:jc w:val="right"/>
              <w:spacing w:before="10" w:after="10"/>
            </w:pPr>
            <w:r/>
            <w:r>
              <w:rPr>
                <w:sz w:val="16"/>
              </w:rPr>
              <w:t>import</w:t>
            </w:r>
          </w:p>
        </w:tc>
      </w:tr>
      <w:tr>
        <w:tc>
          <w:tcPr>
            <w:tcW w:w="380" w:type="dxa"/>
          </w:tcPr>
          <w:p>
            <w:pPr>
              <w:spacing w:before="10" w:after="10"/>
            </w:pPr>
            <w:r/>
            <w:r>
              <w:rPr>
                <w:sz w:val="16"/>
              </w:rPr>
              <w:t>55</w:t>
            </w:r>
          </w:p>
        </w:tc>
        <w:tc>
          <w:tcPr>
            <w:tcW w:w="1400" w:type="dxa"/>
          </w:tcPr>
          <w:p>
            <w:pPr>
              <w:spacing w:before="10" w:after="10"/>
            </w:pPr>
            <w:r/>
            <w:r>
              <w:rPr>
                <w:sz w:val="16"/>
              </w:rPr>
              <w:t>Pakistan</w:t>
            </w:r>
          </w:p>
        </w:tc>
        <w:tc>
          <w:tcPr>
            <w:tcW w:w="600" w:type="dxa"/>
          </w:tcPr>
          <w:p>
            <w:pPr>
              <w:jc w:val="right"/>
              <w:spacing w:before="10" w:after="10"/>
            </w:pPr>
            <w:r/>
            <w:r>
              <w:rPr>
                <w:sz w:val="16"/>
              </w:rPr>
              <w:t>$0.134</w:t>
            </w:r>
          </w:p>
        </w:tc>
        <w:tc>
          <w:tcPr>
            <w:tcW w:w="500" w:type="dxa"/>
          </w:tcPr>
          <w:p>
            <w:pPr>
              <w:jc w:val="right"/>
              <w:spacing w:before="10" w:after="10"/>
            </w:pPr>
            <w:r/>
            <w:r>
              <w:rPr>
                <w:sz w:val="16"/>
              </w:rPr>
              <w:t>29.9</w:t>
            </w:r>
          </w:p>
        </w:tc>
        <w:tc>
          <w:tcPr>
            <w:tcW w:w="450" w:type="dxa"/>
          </w:tcPr>
          <w:p>
            <w:pPr>
              <w:jc w:val="right"/>
              <w:spacing w:before="10" w:after="10"/>
            </w:pPr>
            <w:r/>
            <w:r>
              <w:rPr>
                <w:sz w:val="16"/>
              </w:rPr>
              <w:t>1.30</w:t>
            </w:r>
          </w:p>
        </w:tc>
        <w:tc>
          <w:tcPr>
            <w:tcW w:w="550" w:type="dxa"/>
          </w:tcPr>
          <w:p>
            <w:pPr>
              <w:jc w:val="right"/>
              <w:spacing w:before="10" w:after="10"/>
            </w:pPr>
            <w:r/>
            <w:r>
              <w:rPr>
                <w:sz w:val="16"/>
              </w:rPr>
              <w:t>$6.57</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0.83</w:t>
            </w:r>
          </w:p>
        </w:tc>
        <w:tc>
          <w:tcPr>
            <w:tcW w:w="600" w:type="dxa"/>
          </w:tcPr>
          <w:p>
            <w:pPr>
              <w:jc w:val="right"/>
              <w:spacing w:before="10" w:after="10"/>
            </w:pPr>
            <w:r/>
            <w:r>
              <w:rPr>
                <w:sz w:val="16"/>
              </w:rPr>
              <w:t>$1.52</w:t>
            </w:r>
          </w:p>
        </w:tc>
        <w:tc>
          <w:tcPr>
            <w:tcW w:w="650" w:type="dxa"/>
          </w:tcPr>
          <w:p>
            <w:pPr>
              <w:jc w:val="right"/>
              <w:spacing w:before="10" w:after="10"/>
            </w:pPr>
            <w:r/>
            <w:r>
              <w:rPr>
                <w:sz w:val="16"/>
              </w:rPr>
              <w:t>$0.134</w:t>
            </w:r>
          </w:p>
        </w:tc>
        <w:tc>
          <w:tcPr>
            <w:tcW w:w="600" w:type="dxa"/>
          </w:tcPr>
          <w:p>
            <w:pPr>
              <w:jc w:val="right"/>
              <w:spacing w:before="10" w:after="10"/>
            </w:pPr>
            <w:r/>
            <w:r>
              <w:rPr>
                <w:sz w:val="16"/>
              </w:rPr>
              <w:t>hybrid</w:t>
            </w:r>
          </w:p>
        </w:tc>
      </w:tr>
      <w:tr>
        <w:tc>
          <w:tcPr>
            <w:tcW w:w="380" w:type="dxa"/>
          </w:tcPr>
          <w:p>
            <w:pPr>
              <w:spacing w:before="10" w:after="10"/>
            </w:pPr>
            <w:r/>
            <w:r>
              <w:rPr>
                <w:sz w:val="16"/>
              </w:rPr>
              <w:t>56</w:t>
            </w:r>
          </w:p>
        </w:tc>
        <w:tc>
          <w:tcPr>
            <w:tcW w:w="1400" w:type="dxa"/>
          </w:tcPr>
          <w:p>
            <w:pPr>
              <w:spacing w:before="10" w:after="10"/>
            </w:pPr>
            <w:r/>
            <w:r>
              <w:rPr>
                <w:sz w:val="16"/>
              </w:rPr>
              <w:t>Saudi Arabia</w:t>
            </w:r>
          </w:p>
        </w:tc>
        <w:tc>
          <w:tcPr>
            <w:tcW w:w="600" w:type="dxa"/>
          </w:tcPr>
          <w:p>
            <w:pPr>
              <w:jc w:val="right"/>
              <w:spacing w:before="10" w:after="10"/>
            </w:pPr>
            <w:r/>
            <w:r>
              <w:rPr>
                <w:sz w:val="16"/>
              </w:rPr>
              <w:t>$0.053</w:t>
            </w:r>
          </w:p>
        </w:tc>
        <w:tc>
          <w:tcPr>
            <w:tcW w:w="500" w:type="dxa"/>
          </w:tcPr>
          <w:p>
            <w:pPr>
              <w:jc w:val="right"/>
              <w:spacing w:before="10" w:after="10"/>
            </w:pPr>
            <w:r/>
            <w:r>
              <w:rPr>
                <w:sz w:val="16"/>
              </w:rPr>
              <w:t>36.0</w:t>
            </w:r>
          </w:p>
        </w:tc>
        <w:tc>
          <w:tcPr>
            <w:tcW w:w="450" w:type="dxa"/>
          </w:tcPr>
          <w:p>
            <w:pPr>
              <w:jc w:val="right"/>
              <w:spacing w:before="10" w:after="10"/>
            </w:pPr>
            <w:r/>
            <w:r>
              <w:rPr>
                <w:sz w:val="16"/>
              </w:rPr>
              <w:t>1.40</w:t>
            </w:r>
          </w:p>
        </w:tc>
        <w:tc>
          <w:tcPr>
            <w:tcW w:w="550" w:type="dxa"/>
          </w:tcPr>
          <w:p>
            <w:pPr>
              <w:jc w:val="right"/>
              <w:spacing w:before="10" w:after="10"/>
            </w:pPr>
            <w:r/>
            <w:r>
              <w:rPr>
                <w:sz w:val="16"/>
              </w:rPr>
              <w:t>$11.34</w:t>
            </w:r>
          </w:p>
        </w:tc>
        <w:tc>
          <w:tcPr>
            <w:tcW w:w="600" w:type="dxa"/>
          </w:tcPr>
          <w:p>
            <w:pPr>
              <w:jc w:val="right"/>
              <w:spacing w:before="10" w:after="10"/>
            </w:pPr>
            <w:r/>
            <w:r>
              <w:rPr>
                <w:sz w:val="16"/>
              </w:rPr>
              <w:t>400</w:t>
            </w:r>
          </w:p>
        </w:tc>
        <w:tc>
          <w:tcPr>
            <w:tcW w:w="500" w:type="dxa"/>
          </w:tcPr>
          <w:p>
            <w:pPr>
              <w:jc w:val="right"/>
              <w:spacing w:before="10" w:after="10"/>
            </w:pPr>
            <w:r/>
            <w:r>
              <w:rPr>
                <w:sz w:val="16"/>
              </w:rPr>
              <w:t>0.3</w:t>
            </w:r>
          </w:p>
        </w:tc>
        <w:tc>
          <w:tcPr>
            <w:tcW w:w="400" w:type="dxa"/>
          </w:tcPr>
          <w:p>
            <w:pPr>
              <w:jc w:val="right"/>
              <w:spacing w:before="10" w:after="10"/>
            </w:pPr>
            <w:r/>
            <w:r>
              <w:rPr>
                <w:sz w:val="16"/>
              </w:rPr>
              <w:t>0.95</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$0.100</w:t>
            </w:r>
          </w:p>
        </w:tc>
        <w:tc>
          <w:tcPr>
            <w:tcW w:w="600" w:type="dxa"/>
          </w:tcPr>
          <w:p>
            <w:pPr>
              <w:jc w:val="right"/>
              <w:spacing w:before="10" w:after="10"/>
            </w:pPr>
            <w:r/>
            <w:r>
              <w:rPr>
                <w:sz w:val="16"/>
              </w:rPr>
              <w:t>hybrid</w:t>
            </w:r>
          </w:p>
        </w:tc>
      </w:tr>
      <w:tr>
        <w:tc>
          <w:tcPr>
            <w:tcW w:w="380" w:type="dxa"/>
          </w:tcPr>
          <w:p>
            <w:pPr>
              <w:spacing w:before="10" w:after="10"/>
            </w:pPr>
            <w:r/>
            <w:r>
              <w:rPr>
                <w:sz w:val="16"/>
              </w:rPr>
              <w:t>57</w:t>
            </w:r>
          </w:p>
        </w:tc>
        <w:tc>
          <w:tcPr>
            <w:tcW w:w="1400" w:type="dxa"/>
          </w:tcPr>
          <w:p>
            <w:pPr>
              <w:spacing w:before="10" w:after="10"/>
            </w:pPr>
            <w:r/>
            <w:r>
              <w:rPr>
                <w:sz w:val="16"/>
              </w:rPr>
              <w:t>Luxembourg</w:t>
            </w:r>
          </w:p>
        </w:tc>
        <w:tc>
          <w:tcPr>
            <w:tcW w:w="600" w:type="dxa"/>
          </w:tcPr>
          <w:p>
            <w:pPr>
              <w:jc w:val="right"/>
              <w:spacing w:before="10" w:after="10"/>
            </w:pPr>
            <w:r/>
            <w:r>
              <w:rPr>
                <w:sz w:val="16"/>
              </w:rPr>
              <w:t>$0.128</w:t>
            </w:r>
          </w:p>
        </w:tc>
        <w:tc>
          <w:tcPr>
            <w:tcW w:w="500" w:type="dxa"/>
          </w:tcPr>
          <w:p>
            <w:pPr>
              <w:jc w:val="right"/>
              <w:spacing w:before="10" w:after="10"/>
            </w:pPr>
            <w:r/>
            <w:r>
              <w:rPr>
                <w:sz w:val="16"/>
              </w:rPr>
              <w:t>18.0</w:t>
            </w:r>
          </w:p>
        </w:tc>
        <w:tc>
          <w:tcPr>
            <w:tcW w:w="450" w:type="dxa"/>
          </w:tcPr>
          <w:p>
            <w:pPr>
              <w:jc w:val="right"/>
              <w:spacing w:before="10" w:after="10"/>
            </w:pPr>
            <w:r/>
            <w:r>
              <w:rPr>
                <w:sz w:val="16"/>
              </w:rPr>
              <w:t>1.12</w:t>
            </w:r>
          </w:p>
        </w:tc>
        <w:tc>
          <w:tcPr>
            <w:tcW w:w="550" w:type="dxa"/>
          </w:tcPr>
          <w:p>
            <w:pPr>
              <w:jc w:val="right"/>
              <w:spacing w:before="10" w:after="10"/>
            </w:pPr>
            <w:r/>
            <w:r>
              <w:rPr>
                <w:sz w:val="16"/>
              </w:rPr>
              <w:t>$10.99</w:t>
            </w:r>
          </w:p>
        </w:tc>
        <w:tc>
          <w:tcPr>
            <w:tcW w:w="600" w:type="dxa"/>
          </w:tcPr>
          <w:p>
            <w:pPr>
              <w:jc w:val="right"/>
              <w:spacing w:before="10" w:after="10"/>
            </w:pPr>
            <w:r/>
            <w:r>
              <w:rPr>
                <w:sz w:val="16"/>
              </w:rPr>
              <w:t>70</w:t>
            </w:r>
          </w:p>
        </w:tc>
        <w:tc>
          <w:tcPr>
            <w:tcW w:w="500" w:type="dxa"/>
          </w:tcPr>
          <w:p>
            <w:pPr>
              <w:jc w:val="right"/>
              <w:spacing w:before="10" w:after="10"/>
            </w:pPr>
            <w:r/>
            <w:r>
              <w:rPr>
                <w:sz w:val="16"/>
              </w:rPr>
              <w:t>0.1</w:t>
            </w:r>
          </w:p>
        </w:tc>
        <w:tc>
          <w:tcPr>
            <w:tcW w:w="400" w:type="dxa"/>
          </w:tcPr>
          <w:p>
            <w:pPr>
              <w:jc w:val="right"/>
              <w:spacing w:before="10" w:after="10"/>
            </w:pPr>
            <w:r/>
            <w:r>
              <w:rPr>
                <w:sz w:val="16"/>
              </w:rPr>
              <w:t>1.00</w:t>
            </w:r>
          </w:p>
        </w:tc>
        <w:tc>
          <w:tcPr>
            <w:tcW w:w="600" w:type="dxa"/>
          </w:tcPr>
          <w:p>
            <w:pPr>
              <w:jc w:val="right"/>
              <w:spacing w:before="10" w:after="10"/>
            </w:pPr>
            <w:r/>
            <w:r>
              <w:rPr>
                <w:sz w:val="16"/>
              </w:rPr>
              <w:t>$1.52</w:t>
            </w:r>
          </w:p>
        </w:tc>
        <w:tc>
          <w:tcPr>
            <w:tcW w:w="650" w:type="dxa"/>
          </w:tcPr>
          <w:p>
            <w:pPr>
              <w:jc w:val="right"/>
              <w:spacing w:before="10" w:after="10"/>
            </w:pPr>
            <w:r/>
            <w:r>
              <w:rPr>
                <w:sz w:val="16"/>
              </w:rPr>
              <w:t>$0.128</w:t>
            </w:r>
          </w:p>
        </w:tc>
        <w:tc>
          <w:tcPr>
            <w:tcW w:w="600" w:type="dxa"/>
          </w:tcPr>
          <w:p>
            <w:pPr>
              <w:jc w:val="right"/>
              <w:spacing w:before="10" w:after="10"/>
            </w:pPr>
            <w:r/>
            <w:r>
              <w:rPr>
                <w:sz w:val="16"/>
              </w:rPr>
              <w:t>import</w:t>
            </w:r>
          </w:p>
        </w:tc>
      </w:tr>
      <w:tr>
        <w:tc>
          <w:tcPr>
            <w:tcW w:w="380" w:type="dxa"/>
          </w:tcPr>
          <w:p>
            <w:pPr>
              <w:spacing w:before="10" w:after="10"/>
            </w:pPr>
            <w:r/>
            <w:r>
              <w:rPr>
                <w:sz w:val="16"/>
              </w:rPr>
              <w:t>58</w:t>
            </w:r>
          </w:p>
        </w:tc>
        <w:tc>
          <w:tcPr>
            <w:tcW w:w="1400" w:type="dxa"/>
          </w:tcPr>
          <w:p>
            <w:pPr>
              <w:spacing w:before="10" w:after="10"/>
            </w:pPr>
            <w:r/>
            <w:r>
              <w:rPr>
                <w:sz w:val="16"/>
              </w:rPr>
              <w:t>Netherlands</w:t>
            </w:r>
          </w:p>
        </w:tc>
        <w:tc>
          <w:tcPr>
            <w:tcW w:w="600" w:type="dxa"/>
          </w:tcPr>
          <w:p>
            <w:pPr>
              <w:jc w:val="right"/>
              <w:spacing w:before="10" w:after="10"/>
            </w:pPr>
            <w:r/>
            <w:r>
              <w:rPr>
                <w:sz w:val="16"/>
              </w:rPr>
              <w:t>$0.130</w:t>
            </w:r>
          </w:p>
        </w:tc>
        <w:tc>
          <w:tcPr>
            <w:tcW w:w="500" w:type="dxa"/>
          </w:tcPr>
          <w:p>
            <w:pPr>
              <w:jc w:val="right"/>
              <w:spacing w:before="10" w:after="10"/>
            </w:pPr>
            <w:r/>
            <w:r>
              <w:rPr>
                <w:sz w:val="16"/>
              </w:rPr>
              <w:t>18.9</w:t>
            </w:r>
          </w:p>
        </w:tc>
        <w:tc>
          <w:tcPr>
            <w:tcW w:w="450" w:type="dxa"/>
          </w:tcPr>
          <w:p>
            <w:pPr>
              <w:jc w:val="right"/>
              <w:spacing w:before="10" w:after="10"/>
            </w:pPr>
            <w:r/>
            <w:r>
              <w:rPr>
                <w:sz w:val="16"/>
              </w:rPr>
              <w:t>1.14</w:t>
            </w:r>
          </w:p>
        </w:tc>
        <w:tc>
          <w:tcPr>
            <w:tcW w:w="550" w:type="dxa"/>
          </w:tcPr>
          <w:p>
            <w:pPr>
              <w:jc w:val="right"/>
              <w:spacing w:before="10" w:after="10"/>
            </w:pPr>
            <w:r/>
            <w:r>
              <w:rPr>
                <w:sz w:val="16"/>
              </w:rPr>
              <w:t>$10.81</w:t>
            </w:r>
          </w:p>
        </w:tc>
        <w:tc>
          <w:tcPr>
            <w:tcW w:w="600" w:type="dxa"/>
          </w:tcPr>
          <w:p>
            <w:pPr>
              <w:jc w:val="right"/>
              <w:spacing w:before="10" w:after="10"/>
            </w:pPr>
            <w:r/>
            <w:r>
              <w:rPr>
                <w:sz w:val="16"/>
              </w:rPr>
              <w:t>1,800</w:t>
            </w:r>
          </w:p>
        </w:tc>
        <w:tc>
          <w:tcPr>
            <w:tcW w:w="500" w:type="dxa"/>
          </w:tcPr>
          <w:p>
            <w:pPr>
              <w:jc w:val="right"/>
              <w:spacing w:before="10" w:after="10"/>
            </w:pPr>
            <w:r/>
            <w:r>
              <w:rPr>
                <w:sz w:val="16"/>
              </w:rPr>
              <w:t>1.5</w:t>
            </w:r>
          </w:p>
        </w:tc>
        <w:tc>
          <w:tcPr>
            <w:tcW w:w="400" w:type="dxa"/>
          </w:tcPr>
          <w:p>
            <w:pPr>
              <w:jc w:val="right"/>
              <w:spacing w:before="10" w:after="10"/>
            </w:pPr>
            <w:r/>
            <w:r>
              <w:rPr>
                <w:sz w:val="16"/>
              </w:rPr>
              <w:t>1.00</w:t>
            </w:r>
          </w:p>
        </w:tc>
        <w:tc>
          <w:tcPr>
            <w:tcW w:w="600" w:type="dxa"/>
          </w:tcPr>
          <w:p>
            <w:pPr>
              <w:jc w:val="right"/>
              <w:spacing w:before="10" w:after="10"/>
            </w:pPr>
            <w:r/>
            <w:r>
              <w:rPr>
                <w:sz w:val="16"/>
              </w:rPr>
              <w:t>$1.52</w:t>
            </w:r>
          </w:p>
        </w:tc>
        <w:tc>
          <w:tcPr>
            <w:tcW w:w="650" w:type="dxa"/>
          </w:tcPr>
          <w:p>
            <w:pPr>
              <w:jc w:val="right"/>
              <w:spacing w:before="10" w:after="10"/>
            </w:pPr>
            <w:r/>
            <w:r>
              <w:rPr>
                <w:sz w:val="16"/>
              </w:rPr>
              <w:t>$0.130</w:t>
            </w:r>
          </w:p>
        </w:tc>
        <w:tc>
          <w:tcPr>
            <w:tcW w:w="600" w:type="dxa"/>
          </w:tcPr>
          <w:p>
            <w:pPr>
              <w:jc w:val="right"/>
              <w:spacing w:before="10" w:after="10"/>
            </w:pPr>
            <w:r/>
            <w:r>
              <w:rPr>
                <w:sz w:val="16"/>
              </w:rPr>
              <w:t>import</w:t>
            </w:r>
          </w:p>
        </w:tc>
      </w:tr>
      <w:tr>
        <w:tc>
          <w:tcPr>
            <w:tcW w:w="380" w:type="dxa"/>
          </w:tcPr>
          <w:p>
            <w:pPr>
              <w:spacing w:before="10" w:after="10"/>
            </w:pPr>
            <w:r/>
            <w:r>
              <w:rPr>
                <w:sz w:val="16"/>
              </w:rPr>
              <w:t>59</w:t>
            </w:r>
          </w:p>
        </w:tc>
        <w:tc>
          <w:tcPr>
            <w:tcW w:w="1400" w:type="dxa"/>
          </w:tcPr>
          <w:p>
            <w:pPr>
              <w:spacing w:before="10" w:after="10"/>
            </w:pPr>
            <w:r/>
            <w:r>
              <w:rPr>
                <w:sz w:val="16"/>
              </w:rPr>
              <w:t>Qatar</w:t>
            </w:r>
          </w:p>
        </w:tc>
        <w:tc>
          <w:tcPr>
            <w:tcW w:w="600" w:type="dxa"/>
          </w:tcPr>
          <w:p>
            <w:pPr>
              <w:jc w:val="right"/>
              <w:spacing w:before="10" w:after="10"/>
            </w:pPr>
            <w:r/>
            <w:r>
              <w:rPr>
                <w:sz w:val="16"/>
              </w:rPr>
              <w:t>$0.036</w:t>
            </w:r>
          </w:p>
        </w:tc>
        <w:tc>
          <w:tcPr>
            <w:tcW w:w="500" w:type="dxa"/>
          </w:tcPr>
          <w:p>
            <w:pPr>
              <w:jc w:val="right"/>
              <w:spacing w:before="10" w:after="10"/>
            </w:pPr>
            <w:r/>
            <w:r>
              <w:rPr>
                <w:sz w:val="16"/>
              </w:rPr>
              <w:t>36.1</w:t>
            </w:r>
          </w:p>
        </w:tc>
        <w:tc>
          <w:tcPr>
            <w:tcW w:w="450" w:type="dxa"/>
          </w:tcPr>
          <w:p>
            <w:pPr>
              <w:jc w:val="right"/>
              <w:spacing w:before="10" w:after="10"/>
            </w:pPr>
            <w:r/>
            <w:r>
              <w:rPr>
                <w:sz w:val="16"/>
              </w:rPr>
              <w:t>1.40</w:t>
            </w:r>
          </w:p>
        </w:tc>
        <w:tc>
          <w:tcPr>
            <w:tcW w:w="550" w:type="dxa"/>
          </w:tcPr>
          <w:p>
            <w:pPr>
              <w:jc w:val="right"/>
              <w:spacing w:before="10" w:after="10"/>
            </w:pPr>
            <w:r/>
            <w:r>
              <w:rPr>
                <w:sz w:val="16"/>
              </w:rPr>
              <w:t>$11.86</w:t>
            </w:r>
          </w:p>
        </w:tc>
        <w:tc>
          <w:tcPr>
            <w:tcW w:w="600" w:type="dxa"/>
          </w:tcPr>
          <w:p>
            <w:pPr>
              <w:jc w:val="right"/>
              <w:spacing w:before="10" w:after="10"/>
            </w:pPr>
            <w:r/>
            <w:r>
              <w:rPr>
                <w:sz w:val="16"/>
              </w:rPr>
              <w:t>80</w:t>
            </w:r>
          </w:p>
        </w:tc>
        <w:tc>
          <w:tcPr>
            <w:tcW w:w="500" w:type="dxa"/>
          </w:tcPr>
          <w:p>
            <w:pPr>
              <w:jc w:val="right"/>
              <w:spacing w:before="10" w:after="10"/>
            </w:pPr>
            <w:r/>
            <w:r>
              <w:rPr>
                <w:sz w:val="16"/>
              </w:rPr>
              <w:t>0.1</w:t>
            </w:r>
          </w:p>
        </w:tc>
        <w:tc>
          <w:tcPr>
            <w:tcW w:w="400" w:type="dxa"/>
          </w:tcPr>
          <w:p>
            <w:pPr>
              <w:jc w:val="right"/>
              <w:spacing w:before="10" w:after="10"/>
            </w:pPr>
            <w:r/>
            <w:r>
              <w:rPr>
                <w:sz w:val="16"/>
              </w:rPr>
              <w:t>0.97</w:t>
            </w:r>
          </w:p>
        </w:tc>
        <w:tc>
          <w:tcPr>
            <w:tcW w:w="600" w:type="dxa"/>
          </w:tcPr>
          <w:p>
            <w:pPr>
              <w:jc w:val="right"/>
              <w:spacing w:before="10" w:after="10"/>
            </w:pPr>
            <w:r/>
            <w:r>
              <w:rPr>
                <w:sz w:val="16"/>
              </w:rPr>
              <w:t>$1.46</w:t>
            </w:r>
          </w:p>
        </w:tc>
        <w:tc>
          <w:tcPr>
            <w:tcW w:w="650" w:type="dxa"/>
          </w:tcPr>
          <w:p>
            <w:pPr>
              <w:jc w:val="right"/>
              <w:spacing w:before="10" w:after="10"/>
            </w:pPr>
            <w:r>
              <w:rPr>
                <w:b/>
              </w:rPr>
            </w:r>
            <w:r>
              <w:rPr>
                <w:sz w:val="16"/>
                <w:b/>
              </w:rPr>
              <w:t>$0.100</w:t>
            </w:r>
          </w:p>
        </w:tc>
        <w:tc>
          <w:tcPr>
            <w:tcW w:w="600" w:type="dxa"/>
          </w:tcPr>
          <w:p>
            <w:pPr>
              <w:jc w:val="right"/>
              <w:spacing w:before="10" w:after="10"/>
            </w:pPr>
            <w:r/>
            <w:r>
              <w:rPr>
                <w:sz w:val="16"/>
              </w:rPr>
              <w:t>import</w:t>
            </w:r>
          </w:p>
        </w:tc>
      </w:tr>
      <w:tr>
        <w:tc>
          <w:tcPr>
            <w:tcW w:w="380" w:type="dxa"/>
          </w:tcPr>
          <w:p>
            <w:pPr>
              <w:spacing w:before="10" w:after="10"/>
            </w:pPr>
            <w:r/>
            <w:r>
              <w:rPr>
                <w:sz w:val="16"/>
              </w:rPr>
              <w:t>60</w:t>
            </w:r>
          </w:p>
        </w:tc>
        <w:tc>
          <w:tcPr>
            <w:tcW w:w="1400" w:type="dxa"/>
          </w:tcPr>
          <w:p>
            <w:pPr>
              <w:spacing w:before="10" w:after="10"/>
            </w:pPr>
            <w:r/>
            <w:r>
              <w:rPr>
                <w:sz w:val="16"/>
              </w:rPr>
              <w:t>Estonia</w:t>
            </w:r>
          </w:p>
        </w:tc>
        <w:tc>
          <w:tcPr>
            <w:tcW w:w="600" w:type="dxa"/>
          </w:tcPr>
          <w:p>
            <w:pPr>
              <w:jc w:val="right"/>
              <w:spacing w:before="10" w:after="10"/>
            </w:pPr>
            <w:r/>
            <w:r>
              <w:rPr>
                <w:sz w:val="16"/>
              </w:rPr>
              <w:t>$0.129</w:t>
            </w:r>
          </w:p>
        </w:tc>
        <w:tc>
          <w:tcPr>
            <w:tcW w:w="500" w:type="dxa"/>
          </w:tcPr>
          <w:p>
            <w:pPr>
              <w:jc w:val="right"/>
              <w:spacing w:before="10" w:after="10"/>
            </w:pPr>
            <w:r/>
            <w:r>
              <w:rPr>
                <w:sz w:val="16"/>
              </w:rPr>
              <w:t>18.2</w:t>
            </w:r>
          </w:p>
        </w:tc>
        <w:tc>
          <w:tcPr>
            <w:tcW w:w="450" w:type="dxa"/>
          </w:tcPr>
          <w:p>
            <w:pPr>
              <w:jc w:val="right"/>
              <w:spacing w:before="10" w:after="10"/>
            </w:pPr>
            <w:r/>
            <w:r>
              <w:rPr>
                <w:sz w:val="16"/>
              </w:rPr>
              <w:t>1.13</w:t>
            </w:r>
          </w:p>
        </w:tc>
        <w:tc>
          <w:tcPr>
            <w:tcW w:w="550" w:type="dxa"/>
          </w:tcPr>
          <w:p>
            <w:pPr>
              <w:jc w:val="right"/>
              <w:spacing w:before="10" w:after="10"/>
            </w:pPr>
            <w:r/>
            <w:r>
              <w:rPr>
                <w:sz w:val="16"/>
              </w:rPr>
              <w:t>$11.19</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0.98</w:t>
            </w:r>
          </w:p>
        </w:tc>
        <w:tc>
          <w:tcPr>
            <w:tcW w:w="600" w:type="dxa"/>
          </w:tcPr>
          <w:p>
            <w:pPr>
              <w:jc w:val="right"/>
              <w:spacing w:before="10" w:after="10"/>
            </w:pPr>
            <w:r/>
            <w:r>
              <w:rPr>
                <w:sz w:val="16"/>
              </w:rPr>
              <w:t>$1.52</w:t>
            </w:r>
          </w:p>
        </w:tc>
        <w:tc>
          <w:tcPr>
            <w:tcW w:w="650" w:type="dxa"/>
          </w:tcPr>
          <w:p>
            <w:pPr>
              <w:jc w:val="right"/>
              <w:spacing w:before="10" w:after="10"/>
            </w:pPr>
            <w:r/>
            <w:r>
              <w:rPr>
                <w:sz w:val="16"/>
              </w:rPr>
              <w:t>$0.129</w:t>
            </w:r>
          </w:p>
        </w:tc>
        <w:tc>
          <w:tcPr>
            <w:tcW w:w="600" w:type="dxa"/>
          </w:tcPr>
          <w:p>
            <w:pPr>
              <w:jc w:val="right"/>
              <w:spacing w:before="10" w:after="10"/>
            </w:pPr>
            <w:r/>
            <w:r>
              <w:rPr>
                <w:sz w:val="16"/>
              </w:rPr>
              <w:t>import</w:t>
            </w:r>
          </w:p>
        </w:tc>
      </w:tr>
      <w:tr>
        <w:tc>
          <w:tcPr>
            <w:tcW w:w="380" w:type="dxa"/>
          </w:tcPr>
          <w:p>
            <w:pPr>
              <w:spacing w:before="10" w:after="10"/>
            </w:pPr>
            <w:r/>
            <w:r>
              <w:rPr>
                <w:sz w:val="16"/>
              </w:rPr>
              <w:t>61</w:t>
            </w:r>
          </w:p>
        </w:tc>
        <w:tc>
          <w:tcPr>
            <w:tcW w:w="1400" w:type="dxa"/>
          </w:tcPr>
          <w:p>
            <w:pPr>
              <w:spacing w:before="10" w:after="10"/>
            </w:pPr>
            <w:r/>
            <w:r>
              <w:rPr>
                <w:sz w:val="16"/>
              </w:rPr>
              <w:t>South Korea</w:t>
            </w:r>
          </w:p>
        </w:tc>
        <w:tc>
          <w:tcPr>
            <w:tcW w:w="600" w:type="dxa"/>
          </w:tcPr>
          <w:p>
            <w:pPr>
              <w:jc w:val="right"/>
              <w:spacing w:before="10" w:after="10"/>
            </w:pPr>
            <w:r/>
            <w:r>
              <w:rPr>
                <w:sz w:val="16"/>
              </w:rPr>
              <w:t>$0.125</w:t>
            </w:r>
          </w:p>
        </w:tc>
        <w:tc>
          <w:tcPr>
            <w:tcW w:w="500" w:type="dxa"/>
          </w:tcPr>
          <w:p>
            <w:pPr>
              <w:jc w:val="right"/>
              <w:spacing w:before="10" w:after="10"/>
            </w:pPr>
            <w:r/>
            <w:r>
              <w:rPr>
                <w:sz w:val="16"/>
              </w:rPr>
              <w:t>26.0</w:t>
            </w:r>
          </w:p>
        </w:tc>
        <w:tc>
          <w:tcPr>
            <w:tcW w:w="450" w:type="dxa"/>
          </w:tcPr>
          <w:p>
            <w:pPr>
              <w:jc w:val="right"/>
              <w:spacing w:before="10" w:after="10"/>
            </w:pPr>
            <w:r/>
            <w:r>
              <w:rPr>
                <w:sz w:val="16"/>
              </w:rPr>
              <w:t>1.25</w:t>
            </w:r>
          </w:p>
        </w:tc>
        <w:tc>
          <w:tcPr>
            <w:tcW w:w="550" w:type="dxa"/>
          </w:tcPr>
          <w:p>
            <w:pPr>
              <w:jc w:val="right"/>
              <w:spacing w:before="10" w:after="10"/>
            </w:pPr>
            <w:r/>
            <w:r>
              <w:rPr>
                <w:sz w:val="16"/>
              </w:rPr>
              <w:t>$10.07</w:t>
            </w:r>
          </w:p>
        </w:tc>
        <w:tc>
          <w:tcPr>
            <w:tcW w:w="600" w:type="dxa"/>
          </w:tcPr>
          <w:p>
            <w:pPr>
              <w:jc w:val="right"/>
              <w:spacing w:before="10" w:after="10"/>
            </w:pPr>
            <w:r/>
            <w:r>
              <w:rPr>
                <w:sz w:val="16"/>
              </w:rPr>
              <w:t>850</w:t>
            </w:r>
          </w:p>
        </w:tc>
        <w:tc>
          <w:tcPr>
            <w:tcW w:w="500" w:type="dxa"/>
          </w:tcPr>
          <w:p>
            <w:pPr>
              <w:jc w:val="right"/>
              <w:spacing w:before="10" w:after="10"/>
            </w:pPr>
            <w:r/>
            <w:r>
              <w:rPr>
                <w:sz w:val="16"/>
              </w:rPr>
              <w:t>0.7</w:t>
            </w:r>
          </w:p>
        </w:tc>
        <w:tc>
          <w:tcPr>
            <w:tcW w:w="400" w:type="dxa"/>
          </w:tcPr>
          <w:p>
            <w:pPr>
              <w:jc w:val="right"/>
              <w:spacing w:before="10" w:after="10"/>
            </w:pPr>
            <w:r/>
            <w:r>
              <w:rPr>
                <w:sz w:val="16"/>
              </w:rPr>
              <w:t>0.98</w:t>
            </w:r>
          </w:p>
        </w:tc>
        <w:tc>
          <w:tcPr>
            <w:tcW w:w="600" w:type="dxa"/>
          </w:tcPr>
          <w:p>
            <w:pPr>
              <w:jc w:val="right"/>
              <w:spacing w:before="10" w:after="10"/>
            </w:pPr>
            <w:r/>
            <w:r>
              <w:rPr>
                <w:sz w:val="16"/>
              </w:rPr>
              <w:t>$1.52</w:t>
            </w:r>
          </w:p>
        </w:tc>
        <w:tc>
          <w:tcPr>
            <w:tcW w:w="650" w:type="dxa"/>
          </w:tcPr>
          <w:p>
            <w:pPr>
              <w:jc w:val="right"/>
              <w:spacing w:before="10" w:after="10"/>
            </w:pPr>
            <w:r/>
            <w:r>
              <w:rPr>
                <w:sz w:val="16"/>
              </w:rPr>
              <w:t>$0.125</w:t>
            </w:r>
          </w:p>
        </w:tc>
        <w:tc>
          <w:tcPr>
            <w:tcW w:w="600" w:type="dxa"/>
          </w:tcPr>
          <w:p>
            <w:pPr>
              <w:jc w:val="right"/>
              <w:spacing w:before="10" w:after="10"/>
            </w:pPr>
            <w:r/>
            <w:r>
              <w:rPr>
                <w:sz w:val="16"/>
              </w:rPr>
              <w:t>hybrid</w:t>
            </w:r>
          </w:p>
        </w:tc>
      </w:tr>
      <w:tr>
        <w:tc>
          <w:tcPr>
            <w:tcW w:w="380" w:type="dxa"/>
          </w:tcPr>
          <w:p>
            <w:pPr>
              <w:spacing w:before="10" w:after="10"/>
            </w:pPr>
            <w:r/>
            <w:r>
              <w:rPr>
                <w:sz w:val="16"/>
              </w:rPr>
              <w:t>62</w:t>
            </w:r>
          </w:p>
        </w:tc>
        <w:tc>
          <w:tcPr>
            <w:tcW w:w="1400" w:type="dxa"/>
          </w:tcPr>
          <w:p>
            <w:pPr>
              <w:spacing w:before="10" w:after="10"/>
            </w:pPr>
            <w:r/>
            <w:r>
              <w:rPr>
                <w:sz w:val="16"/>
              </w:rPr>
              <w:t>Moldova</w:t>
            </w:r>
          </w:p>
        </w:tc>
        <w:tc>
          <w:tcPr>
            <w:tcW w:w="600" w:type="dxa"/>
          </w:tcPr>
          <w:p>
            <w:pPr>
              <w:jc w:val="right"/>
              <w:spacing w:before="10" w:after="10"/>
            </w:pPr>
            <w:r/>
            <w:r>
              <w:rPr>
                <w:sz w:val="16"/>
              </w:rPr>
              <w:t>$0.135</w:t>
            </w:r>
          </w:p>
        </w:tc>
        <w:tc>
          <w:tcPr>
            <w:tcW w:w="500" w:type="dxa"/>
          </w:tcPr>
          <w:p>
            <w:pPr>
              <w:jc w:val="right"/>
              <w:spacing w:before="10" w:after="10"/>
            </w:pPr>
            <w:r/>
            <w:r>
              <w:rPr>
                <w:sz w:val="16"/>
              </w:rPr>
              <w:t>24.2</w:t>
            </w:r>
          </w:p>
        </w:tc>
        <w:tc>
          <w:tcPr>
            <w:tcW w:w="450" w:type="dxa"/>
          </w:tcPr>
          <w:p>
            <w:pPr>
              <w:jc w:val="right"/>
              <w:spacing w:before="10" w:after="10"/>
            </w:pPr>
            <w:r/>
            <w:r>
              <w:rPr>
                <w:sz w:val="16"/>
              </w:rPr>
              <w:t>1.22</w:t>
            </w:r>
          </w:p>
        </w:tc>
        <w:tc>
          <w:tcPr>
            <w:tcW w:w="550" w:type="dxa"/>
          </w:tcPr>
          <w:p>
            <w:pPr>
              <w:jc w:val="right"/>
              <w:spacing w:before="10" w:after="10"/>
            </w:pPr>
            <w:r/>
            <w:r>
              <w:rPr>
                <w:sz w:val="16"/>
              </w:rPr>
              <w:t>$9.21</w:t>
            </w:r>
          </w:p>
        </w:tc>
        <w:tc>
          <w:tcPr>
            <w:tcW w:w="600" w:type="dxa"/>
          </w:tcPr>
          <w:p>
            <w:pPr>
              <w:jc w:val="right"/>
              <w:spacing w:before="10" w:after="10"/>
            </w:pPr>
            <w:r/>
            <w:r>
              <w:rPr>
                <w:sz w:val="16"/>
              </w:rPr>
              <w:t>20</w:t>
            </w:r>
          </w:p>
        </w:tc>
        <w:tc>
          <w:tcPr>
            <w:tcW w:w="500" w:type="dxa"/>
          </w:tcPr>
          <w:p>
            <w:pPr>
              <w:jc w:val="right"/>
              <w:spacing w:before="10" w:after="10"/>
            </w:pPr>
            <w:r/>
            <w:r>
              <w:rPr>
                <w:sz w:val="16"/>
              </w:rPr>
              <w:t>0.0</w:t>
            </w:r>
          </w:p>
        </w:tc>
        <w:tc>
          <w:tcPr>
            <w:tcW w:w="400" w:type="dxa"/>
          </w:tcPr>
          <w:p>
            <w:pPr>
              <w:jc w:val="right"/>
              <w:spacing w:before="10" w:after="10"/>
            </w:pPr>
            <w:r/>
            <w:r>
              <w:rPr>
                <w:sz w:val="16"/>
              </w:rPr>
              <w:t>0.88</w:t>
            </w:r>
          </w:p>
        </w:tc>
        <w:tc>
          <w:tcPr>
            <w:tcW w:w="600" w:type="dxa"/>
          </w:tcPr>
          <w:p>
            <w:pPr>
              <w:jc w:val="right"/>
              <w:spacing w:before="10" w:after="10"/>
            </w:pPr>
            <w:r/>
            <w:r>
              <w:rPr>
                <w:sz w:val="16"/>
              </w:rPr>
              <w:t>$1.52</w:t>
            </w:r>
          </w:p>
        </w:tc>
        <w:tc>
          <w:tcPr>
            <w:tcW w:w="650" w:type="dxa"/>
          </w:tcPr>
          <w:p>
            <w:pPr>
              <w:jc w:val="right"/>
              <w:spacing w:before="10" w:after="10"/>
            </w:pPr>
            <w:r/>
            <w:r>
              <w:rPr>
                <w:sz w:val="16"/>
              </w:rPr>
              <w:t>$0.135</w:t>
            </w:r>
          </w:p>
        </w:tc>
        <w:tc>
          <w:tcPr>
            <w:tcW w:w="600" w:type="dxa"/>
          </w:tcPr>
          <w:p>
            <w:pPr>
              <w:jc w:val="right"/>
              <w:spacing w:before="10" w:after="10"/>
            </w:pPr>
            <w:r/>
            <w:r>
              <w:rPr>
                <w:sz w:val="16"/>
              </w:rPr>
              <w:t>import</w:t>
            </w:r>
          </w:p>
        </w:tc>
      </w:tr>
      <w:tr>
        <w:tc>
          <w:tcPr>
            <w:tcW w:w="380" w:type="dxa"/>
          </w:tcPr>
          <w:p>
            <w:pPr>
              <w:spacing w:before="10" w:after="10"/>
            </w:pPr>
            <w:r/>
            <w:r>
              <w:rPr>
                <w:sz w:val="16"/>
              </w:rPr>
              <w:t>63</w:t>
            </w:r>
          </w:p>
        </w:tc>
        <w:tc>
          <w:tcPr>
            <w:tcW w:w="1400" w:type="dxa"/>
          </w:tcPr>
          <w:p>
            <w:pPr>
              <w:spacing w:before="10" w:after="10"/>
            </w:pPr>
            <w:r/>
            <w:r>
              <w:rPr>
                <w:sz w:val="16"/>
              </w:rPr>
              <w:t>Denmark</w:t>
            </w:r>
          </w:p>
        </w:tc>
        <w:tc>
          <w:tcPr>
            <w:tcW w:w="600" w:type="dxa"/>
          </w:tcPr>
          <w:p>
            <w:pPr>
              <w:jc w:val="right"/>
              <w:spacing w:before="10" w:after="10"/>
            </w:pPr>
            <w:r/>
            <w:r>
              <w:rPr>
                <w:sz w:val="16"/>
              </w:rPr>
              <w:t>$0.129</w:t>
            </w:r>
          </w:p>
        </w:tc>
        <w:tc>
          <w:tcPr>
            <w:tcW w:w="500" w:type="dxa"/>
          </w:tcPr>
          <w:p>
            <w:pPr>
              <w:jc w:val="right"/>
              <w:spacing w:before="10" w:after="10"/>
            </w:pPr>
            <w:r/>
            <w:r>
              <w:rPr>
                <w:sz w:val="16"/>
              </w:rPr>
              <w:t>17.2</w:t>
            </w:r>
          </w:p>
        </w:tc>
        <w:tc>
          <w:tcPr>
            <w:tcW w:w="450" w:type="dxa"/>
          </w:tcPr>
          <w:p>
            <w:pPr>
              <w:jc w:val="right"/>
              <w:spacing w:before="10" w:after="10"/>
            </w:pPr>
            <w:r/>
            <w:r>
              <w:rPr>
                <w:sz w:val="16"/>
              </w:rPr>
              <w:t>1.11</w:t>
            </w:r>
          </w:p>
        </w:tc>
        <w:tc>
          <w:tcPr>
            <w:tcW w:w="550" w:type="dxa"/>
          </w:tcPr>
          <w:p>
            <w:pPr>
              <w:jc w:val="right"/>
              <w:spacing w:before="10" w:after="10"/>
            </w:pPr>
            <w:r/>
            <w:r>
              <w:rPr>
                <w:sz w:val="16"/>
              </w:rPr>
              <w:t>$12.02</w:t>
            </w:r>
          </w:p>
        </w:tc>
        <w:tc>
          <w:tcPr>
            <w:tcW w:w="600" w:type="dxa"/>
          </w:tcPr>
          <w:p>
            <w:pPr>
              <w:jc w:val="right"/>
              <w:spacing w:before="10" w:after="10"/>
            </w:pPr>
            <w:r/>
            <w:r>
              <w:rPr>
                <w:sz w:val="16"/>
              </w:rPr>
              <w:t>300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$1.52</w:t>
            </w:r>
          </w:p>
        </w:tc>
        <w:tc>
          <w:tcPr>
            <w:tcW w:w="650" w:type="dxa"/>
          </w:tcPr>
          <w:p>
            <w:pPr>
              <w:jc w:val="right"/>
              <w:spacing w:before="10" w:after="10"/>
            </w:pPr>
            <w:r/>
            <w:r>
              <w:rPr>
                <w:sz w:val="16"/>
              </w:rPr>
              <w:t>$0.129</w:t>
            </w:r>
          </w:p>
        </w:tc>
        <w:tc>
          <w:tcPr>
            <w:tcW w:w="600" w:type="dxa"/>
          </w:tcPr>
          <w:p>
            <w:pPr>
              <w:jc w:val="right"/>
              <w:spacing w:before="10" w:after="10"/>
            </w:pPr>
            <w:r/>
            <w:r>
              <w:rPr>
                <w:sz w:val="16"/>
              </w:rPr>
              <w:t>import</w:t>
            </w:r>
          </w:p>
        </w:tc>
      </w:tr>
      <w:tr>
        <w:tc>
          <w:tcPr>
            <w:tcW w:w="380" w:type="dxa"/>
          </w:tcPr>
          <w:p>
            <w:pPr>
              <w:spacing w:before="10" w:after="10"/>
            </w:pPr>
            <w:r/>
            <w:r>
              <w:rPr>
                <w:sz w:val="16"/>
              </w:rPr>
              <w:t>64</w:t>
            </w:r>
          </w:p>
        </w:tc>
        <w:tc>
          <w:tcPr>
            <w:tcW w:w="1400" w:type="dxa"/>
          </w:tcPr>
          <w:p>
            <w:pPr>
              <w:spacing w:before="10" w:after="10"/>
            </w:pPr>
            <w:r/>
            <w:r>
              <w:rPr>
                <w:sz w:val="16"/>
              </w:rPr>
              <w:t>Lithuania</w:t>
            </w:r>
          </w:p>
        </w:tc>
        <w:tc>
          <w:tcPr>
            <w:tcW w:w="600" w:type="dxa"/>
          </w:tcPr>
          <w:p>
            <w:pPr>
              <w:jc w:val="right"/>
              <w:spacing w:before="10" w:after="10"/>
            </w:pPr>
            <w:r/>
            <w:r>
              <w:rPr>
                <w:sz w:val="16"/>
              </w:rPr>
              <w:t>$0.134</w:t>
            </w:r>
          </w:p>
        </w:tc>
        <w:tc>
          <w:tcPr>
            <w:tcW w:w="500" w:type="dxa"/>
          </w:tcPr>
          <w:p>
            <w:pPr>
              <w:jc w:val="right"/>
              <w:spacing w:before="10" w:after="10"/>
            </w:pPr>
            <w:r/>
            <w:r>
              <w:rPr>
                <w:sz w:val="16"/>
              </w:rPr>
              <w:t>18.8</w:t>
            </w:r>
          </w:p>
        </w:tc>
        <w:tc>
          <w:tcPr>
            <w:tcW w:w="450" w:type="dxa"/>
          </w:tcPr>
          <w:p>
            <w:pPr>
              <w:jc w:val="right"/>
              <w:spacing w:before="10" w:after="10"/>
            </w:pPr>
            <w:r/>
            <w:r>
              <w:rPr>
                <w:sz w:val="16"/>
              </w:rPr>
              <w:t>1.14</w:t>
            </w:r>
          </w:p>
        </w:tc>
        <w:tc>
          <w:tcPr>
            <w:tcW w:w="550" w:type="dxa"/>
          </w:tcPr>
          <w:p>
            <w:pPr>
              <w:jc w:val="right"/>
              <w:spacing w:before="10" w:after="10"/>
            </w:pPr>
            <w:r/>
            <w:r>
              <w:rPr>
                <w:sz w:val="16"/>
              </w:rPr>
              <w:t>$10.97</w:t>
            </w:r>
          </w:p>
        </w:tc>
        <w:tc>
          <w:tcPr>
            <w:tcW w:w="600" w:type="dxa"/>
          </w:tcPr>
          <w:p>
            <w:pPr>
              <w:jc w:val="right"/>
              <w:spacing w:before="10" w:after="10"/>
            </w:pPr>
            <w:r/>
            <w:r>
              <w:rPr>
                <w:sz w:val="16"/>
              </w:rPr>
              <w:t>55</w:t>
            </w:r>
          </w:p>
        </w:tc>
        <w:tc>
          <w:tcPr>
            <w:tcW w:w="500" w:type="dxa"/>
          </w:tcPr>
          <w:p>
            <w:pPr>
              <w:jc w:val="right"/>
              <w:spacing w:before="10" w:after="10"/>
            </w:pPr>
            <w:r/>
            <w:r>
              <w:rPr>
                <w:sz w:val="16"/>
              </w:rPr>
              <w:t>0.0</w:t>
            </w:r>
          </w:p>
        </w:tc>
        <w:tc>
          <w:tcPr>
            <w:tcW w:w="400" w:type="dxa"/>
          </w:tcPr>
          <w:p>
            <w:pPr>
              <w:jc w:val="right"/>
              <w:spacing w:before="10" w:after="10"/>
            </w:pPr>
            <w:r/>
            <w:r>
              <w:rPr>
                <w:sz w:val="16"/>
              </w:rPr>
              <w:t>0.96</w:t>
            </w:r>
          </w:p>
        </w:tc>
        <w:tc>
          <w:tcPr>
            <w:tcW w:w="600" w:type="dxa"/>
          </w:tcPr>
          <w:p>
            <w:pPr>
              <w:jc w:val="right"/>
              <w:spacing w:before="10" w:after="10"/>
            </w:pPr>
            <w:r/>
            <w:r>
              <w:rPr>
                <w:sz w:val="16"/>
              </w:rPr>
              <w:t>$1.52</w:t>
            </w:r>
          </w:p>
        </w:tc>
        <w:tc>
          <w:tcPr>
            <w:tcW w:w="650" w:type="dxa"/>
          </w:tcPr>
          <w:p>
            <w:pPr>
              <w:jc w:val="right"/>
              <w:spacing w:before="10" w:after="10"/>
            </w:pPr>
            <w:r/>
            <w:r>
              <w:rPr>
                <w:sz w:val="16"/>
              </w:rPr>
              <w:t>$0.134</w:t>
            </w:r>
          </w:p>
        </w:tc>
        <w:tc>
          <w:tcPr>
            <w:tcW w:w="600" w:type="dxa"/>
          </w:tcPr>
          <w:p>
            <w:pPr>
              <w:jc w:val="right"/>
              <w:spacing w:before="10" w:after="10"/>
            </w:pPr>
            <w:r/>
            <w:r>
              <w:rPr>
                <w:sz w:val="16"/>
              </w:rPr>
              <w:t>import</w:t>
            </w:r>
          </w:p>
        </w:tc>
      </w:tr>
      <w:tr>
        <w:tc>
          <w:tcPr>
            <w:tcW w:w="380" w:type="dxa"/>
          </w:tcPr>
          <w:p>
            <w:pPr>
              <w:spacing w:before="10" w:after="10"/>
            </w:pPr>
            <w:r/>
            <w:r>
              <w:rPr>
                <w:sz w:val="16"/>
              </w:rPr>
              <w:t>65</w:t>
            </w:r>
          </w:p>
        </w:tc>
        <w:tc>
          <w:tcPr>
            <w:tcW w:w="1400" w:type="dxa"/>
          </w:tcPr>
          <w:p>
            <w:pPr>
              <w:spacing w:before="10" w:after="10"/>
            </w:pPr>
            <w:r/>
            <w:r>
              <w:rPr>
                <w:sz w:val="16"/>
              </w:rPr>
              <w:t>North Macedonia</w:t>
            </w:r>
          </w:p>
        </w:tc>
        <w:tc>
          <w:tcPr>
            <w:tcW w:w="600" w:type="dxa"/>
          </w:tcPr>
          <w:p>
            <w:pPr>
              <w:jc w:val="right"/>
              <w:spacing w:before="10" w:after="10"/>
            </w:pPr>
            <w:r/>
            <w:r>
              <w:rPr>
                <w:sz w:val="16"/>
              </w:rPr>
              <w:t>$0.135</w:t>
            </w:r>
          </w:p>
        </w:tc>
        <w:tc>
          <w:tcPr>
            <w:tcW w:w="500" w:type="dxa"/>
          </w:tcPr>
          <w:p>
            <w:pPr>
              <w:jc w:val="right"/>
              <w:spacing w:before="10" w:after="10"/>
            </w:pPr>
            <w:r/>
            <w:r>
              <w:rPr>
                <w:sz w:val="16"/>
              </w:rPr>
              <w:t>24.0</w:t>
            </w:r>
          </w:p>
        </w:tc>
        <w:tc>
          <w:tcPr>
            <w:tcW w:w="450" w:type="dxa"/>
          </w:tcPr>
          <w:p>
            <w:pPr>
              <w:jc w:val="right"/>
              <w:spacing w:before="10" w:after="10"/>
            </w:pPr>
            <w:r/>
            <w:r>
              <w:rPr>
                <w:sz w:val="16"/>
              </w:rPr>
              <w:t>1.21</w:t>
            </w:r>
          </w:p>
        </w:tc>
        <w:tc>
          <w:tcPr>
            <w:tcW w:w="550" w:type="dxa"/>
          </w:tcPr>
          <w:p>
            <w:pPr>
              <w:jc w:val="right"/>
              <w:spacing w:before="10" w:after="10"/>
            </w:pPr>
            <w:r/>
            <w:r>
              <w:rPr>
                <w:sz w:val="16"/>
              </w:rPr>
              <w:t>$9.79</w:t>
            </w:r>
          </w:p>
        </w:tc>
        <w:tc>
          <w:tcPr>
            <w:tcW w:w="600" w:type="dxa"/>
          </w:tcPr>
          <w:p>
            <w:pPr>
              <w:jc w:val="right"/>
              <w:spacing w:before="10" w:after="10"/>
            </w:pPr>
            <w:r/>
            <w:r>
              <w:rPr>
                <w:sz w:val="16"/>
              </w:rPr>
              <w:t>18</w:t>
            </w:r>
          </w:p>
        </w:tc>
        <w:tc>
          <w:tcPr>
            <w:tcW w:w="500" w:type="dxa"/>
          </w:tcPr>
          <w:p>
            <w:pPr>
              <w:jc w:val="right"/>
              <w:spacing w:before="10" w:after="10"/>
            </w:pPr>
            <w:r/>
            <w:r>
              <w:rPr>
                <w:sz w:val="16"/>
              </w:rPr>
              <w:t>0.0</w:t>
            </w:r>
          </w:p>
        </w:tc>
        <w:tc>
          <w:tcPr>
            <w:tcW w:w="400" w:type="dxa"/>
          </w:tcPr>
          <w:p>
            <w:pPr>
              <w:jc w:val="right"/>
              <w:spacing w:before="10" w:after="10"/>
            </w:pPr>
            <w:r/>
            <w:r>
              <w:rPr>
                <w:sz w:val="16"/>
              </w:rPr>
              <w:t>0.89</w:t>
            </w:r>
          </w:p>
        </w:tc>
        <w:tc>
          <w:tcPr>
            <w:tcW w:w="600" w:type="dxa"/>
          </w:tcPr>
          <w:p>
            <w:pPr>
              <w:jc w:val="right"/>
              <w:spacing w:before="10" w:after="10"/>
            </w:pPr>
            <w:r/>
            <w:r>
              <w:rPr>
                <w:sz w:val="16"/>
              </w:rPr>
              <w:t>$1.53</w:t>
            </w:r>
          </w:p>
        </w:tc>
        <w:tc>
          <w:tcPr>
            <w:tcW w:w="650" w:type="dxa"/>
          </w:tcPr>
          <w:p>
            <w:pPr>
              <w:jc w:val="right"/>
              <w:spacing w:before="10" w:after="10"/>
            </w:pPr>
            <w:r/>
            <w:r>
              <w:rPr>
                <w:sz w:val="16"/>
              </w:rPr>
              <w:t>$0.135</w:t>
            </w:r>
          </w:p>
        </w:tc>
        <w:tc>
          <w:tcPr>
            <w:tcW w:w="600" w:type="dxa"/>
          </w:tcPr>
          <w:p>
            <w:pPr>
              <w:jc w:val="right"/>
              <w:spacing w:before="10" w:after="10"/>
            </w:pPr>
            <w:r/>
            <w:r>
              <w:rPr>
                <w:sz w:val="16"/>
              </w:rPr>
              <w:t>hybrid</w:t>
            </w:r>
          </w:p>
        </w:tc>
      </w:tr>
      <w:tr>
        <w:tc>
          <w:tcPr>
            <w:tcW w:w="380" w:type="dxa"/>
          </w:tcPr>
          <w:p>
            <w:pPr>
              <w:spacing w:before="10" w:after="10"/>
            </w:pPr>
            <w:r/>
            <w:r>
              <w:rPr>
                <w:sz w:val="16"/>
              </w:rPr>
              <w:t>66</w:t>
            </w:r>
          </w:p>
        </w:tc>
        <w:tc>
          <w:tcPr>
            <w:tcW w:w="1400" w:type="dxa"/>
          </w:tcPr>
          <w:p>
            <w:pPr>
              <w:spacing w:before="10" w:after="10"/>
            </w:pPr>
            <w:r/>
            <w:r>
              <w:rPr>
                <w:sz w:val="16"/>
              </w:rPr>
              <w:t>Ghana</w:t>
            </w:r>
          </w:p>
        </w:tc>
        <w:tc>
          <w:tcPr>
            <w:tcW w:w="600" w:type="dxa"/>
          </w:tcPr>
          <w:p>
            <w:pPr>
              <w:jc w:val="right"/>
              <w:spacing w:before="10" w:after="10"/>
            </w:pPr>
            <w:r/>
            <w:r>
              <w:rPr>
                <w:sz w:val="16"/>
              </w:rPr>
              <w:t>$0.120</w:t>
            </w:r>
          </w:p>
        </w:tc>
        <w:tc>
          <w:tcPr>
            <w:tcW w:w="500" w:type="dxa"/>
          </w:tcPr>
          <w:p>
            <w:pPr>
              <w:jc w:val="right"/>
              <w:spacing w:before="10" w:after="10"/>
            </w:pPr>
            <w:r/>
            <w:r>
              <w:rPr>
                <w:sz w:val="16"/>
              </w:rPr>
              <w:t>30.7</w:t>
            </w:r>
          </w:p>
        </w:tc>
        <w:tc>
          <w:tcPr>
            <w:tcW w:w="450" w:type="dxa"/>
          </w:tcPr>
          <w:p>
            <w:pPr>
              <w:jc w:val="right"/>
              <w:spacing w:before="10" w:after="10"/>
            </w:pPr>
            <w:r/>
            <w:r>
              <w:rPr>
                <w:sz w:val="16"/>
              </w:rPr>
              <w:t>1.31</w:t>
            </w:r>
          </w:p>
        </w:tc>
        <w:tc>
          <w:tcPr>
            <w:tcW w:w="550" w:type="dxa"/>
          </w:tcPr>
          <w:p>
            <w:pPr>
              <w:jc w:val="right"/>
              <w:spacing w:before="10" w:after="10"/>
            </w:pPr>
            <w:r/>
            <w:r>
              <w:rPr>
                <w:sz w:val="16"/>
              </w:rPr>
              <w:t>$10.80</w:t>
            </w:r>
          </w:p>
        </w:tc>
        <w:tc>
          <w:tcPr>
            <w:tcW w:w="600" w:type="dxa"/>
          </w:tcPr>
          <w:p>
            <w:pPr>
              <w:jc w:val="right"/>
              <w:spacing w:before="10" w:after="10"/>
            </w:pPr>
            <w:r/>
            <w:r>
              <w:rPr>
                <w:sz w:val="16"/>
              </w:rPr>
              <w:t>15</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$1.53</w:t>
            </w:r>
          </w:p>
        </w:tc>
        <w:tc>
          <w:tcPr>
            <w:tcW w:w="650" w:type="dxa"/>
          </w:tcPr>
          <w:p>
            <w:pPr>
              <w:jc w:val="right"/>
              <w:spacing w:before="10" w:after="10"/>
            </w:pPr>
            <w:r/>
            <w:r>
              <w:rPr>
                <w:sz w:val="16"/>
              </w:rPr>
              <w:t>$0.120</w:t>
            </w:r>
          </w:p>
        </w:tc>
        <w:tc>
          <w:tcPr>
            <w:tcW w:w="600" w:type="dxa"/>
          </w:tcPr>
          <w:p>
            <w:pPr>
              <w:jc w:val="right"/>
              <w:spacing w:before="10" w:after="10"/>
            </w:pPr>
            <w:r/>
            <w:r>
              <w:rPr>
                <w:sz w:val="16"/>
              </w:rPr>
              <w:t>hybrid</w:t>
            </w:r>
          </w:p>
        </w:tc>
      </w:tr>
      <w:tr>
        <w:tc>
          <w:tcPr>
            <w:tcW w:w="380" w:type="dxa"/>
          </w:tcPr>
          <w:p>
            <w:pPr>
              <w:spacing w:before="10" w:after="10"/>
            </w:pPr>
            <w:r/>
            <w:r>
              <w:rPr>
                <w:sz w:val="16"/>
              </w:rPr>
              <w:t>67</w:t>
            </w:r>
          </w:p>
        </w:tc>
        <w:tc>
          <w:tcPr>
            <w:tcW w:w="1400" w:type="dxa"/>
          </w:tcPr>
          <w:p>
            <w:pPr>
              <w:spacing w:before="10" w:after="10"/>
            </w:pPr>
            <w:r/>
            <w:r>
              <w:rPr>
                <w:sz w:val="16"/>
              </w:rPr>
              <w:t>Slovenia</w:t>
            </w:r>
          </w:p>
        </w:tc>
        <w:tc>
          <w:tcPr>
            <w:tcW w:w="600" w:type="dxa"/>
          </w:tcPr>
          <w:p>
            <w:pPr>
              <w:jc w:val="right"/>
              <w:spacing w:before="10" w:after="10"/>
            </w:pPr>
            <w:r/>
            <w:r>
              <w:rPr>
                <w:sz w:val="16"/>
              </w:rPr>
              <w:t>$0.147</w:t>
            </w:r>
          </w:p>
        </w:tc>
        <w:tc>
          <w:tcPr>
            <w:tcW w:w="500" w:type="dxa"/>
          </w:tcPr>
          <w:p>
            <w:pPr>
              <w:jc w:val="right"/>
              <w:spacing w:before="10" w:after="10"/>
            </w:pPr>
            <w:r/>
            <w:r>
              <w:rPr>
                <w:sz w:val="16"/>
              </w:rPr>
              <w:t>21.7</w:t>
            </w:r>
          </w:p>
        </w:tc>
        <w:tc>
          <w:tcPr>
            <w:tcW w:w="450" w:type="dxa"/>
          </w:tcPr>
          <w:p>
            <w:pPr>
              <w:jc w:val="right"/>
              <w:spacing w:before="10" w:after="10"/>
            </w:pPr>
            <w:r/>
            <w:r>
              <w:rPr>
                <w:sz w:val="16"/>
              </w:rPr>
              <w:t>1.18</w:t>
            </w:r>
          </w:p>
        </w:tc>
        <w:tc>
          <w:tcPr>
            <w:tcW w:w="550" w:type="dxa"/>
          </w:tcPr>
          <w:p>
            <w:pPr>
              <w:jc w:val="right"/>
              <w:spacing w:before="10" w:after="10"/>
            </w:pPr>
            <w:r/>
            <w:r>
              <w:rPr>
                <w:sz w:val="16"/>
              </w:rPr>
              <w:t>$10.17</w:t>
            </w:r>
          </w:p>
        </w:tc>
        <w:tc>
          <w:tcPr>
            <w:tcW w:w="600" w:type="dxa"/>
          </w:tcPr>
          <w:p>
            <w:pPr>
              <w:jc w:val="right"/>
              <w:spacing w:before="10" w:after="10"/>
            </w:pPr>
            <w:r/>
            <w:r>
              <w:rPr>
                <w:sz w:val="16"/>
              </w:rPr>
              <w:t>40</w:t>
            </w:r>
          </w:p>
        </w:tc>
        <w:tc>
          <w:tcPr>
            <w:tcW w:w="500" w:type="dxa"/>
          </w:tcPr>
          <w:p>
            <w:pPr>
              <w:jc w:val="right"/>
              <w:spacing w:before="10" w:after="10"/>
            </w:pPr>
            <w:r/>
            <w:r>
              <w:rPr>
                <w:sz w:val="16"/>
              </w:rPr>
              <w:t>0.0</w:t>
            </w:r>
          </w:p>
        </w:tc>
        <w:tc>
          <w:tcPr>
            <w:tcW w:w="400" w:type="dxa"/>
          </w:tcPr>
          <w:p>
            <w:pPr>
              <w:jc w:val="right"/>
              <w:spacing w:before="10" w:after="10"/>
            </w:pPr>
            <w:r/>
            <w:r>
              <w:rPr>
                <w:sz w:val="16"/>
              </w:rPr>
              <w:t>0.97</w:t>
            </w:r>
          </w:p>
        </w:tc>
        <w:tc>
          <w:tcPr>
            <w:tcW w:w="600" w:type="dxa"/>
          </w:tcPr>
          <w:p>
            <w:pPr>
              <w:jc w:val="right"/>
              <w:spacing w:before="10" w:after="10"/>
            </w:pPr>
            <w:r/>
            <w:r>
              <w:rPr>
                <w:sz w:val="16"/>
              </w:rPr>
              <w:t>$1.53</w:t>
            </w:r>
          </w:p>
        </w:tc>
        <w:tc>
          <w:tcPr>
            <w:tcW w:w="650" w:type="dxa"/>
          </w:tcPr>
          <w:p>
            <w:pPr>
              <w:jc w:val="right"/>
              <w:spacing w:before="10" w:after="10"/>
            </w:pPr>
            <w:r/>
            <w:r>
              <w:rPr>
                <w:sz w:val="16"/>
              </w:rPr>
              <w:t>$0.147</w:t>
            </w:r>
          </w:p>
        </w:tc>
        <w:tc>
          <w:tcPr>
            <w:tcW w:w="600" w:type="dxa"/>
          </w:tcPr>
          <w:p>
            <w:pPr>
              <w:jc w:val="right"/>
              <w:spacing w:before="10" w:after="10"/>
            </w:pPr>
            <w:r/>
            <w:r>
              <w:rPr>
                <w:sz w:val="16"/>
              </w:rPr>
              <w:t>import</w:t>
            </w:r>
          </w:p>
        </w:tc>
      </w:tr>
      <w:tr>
        <w:tc>
          <w:tcPr>
            <w:tcW w:w="380" w:type="dxa"/>
          </w:tcPr>
          <w:p>
            <w:pPr>
              <w:spacing w:before="10" w:after="10"/>
            </w:pPr>
            <w:r/>
            <w:r>
              <w:rPr>
                <w:sz w:val="16"/>
              </w:rPr>
              <w:t>68</w:t>
            </w:r>
          </w:p>
        </w:tc>
        <w:tc>
          <w:tcPr>
            <w:tcW w:w="1400" w:type="dxa"/>
          </w:tcPr>
          <w:p>
            <w:pPr>
              <w:spacing w:before="10" w:after="10"/>
            </w:pPr>
            <w:r/>
            <w:r>
              <w:rPr>
                <w:sz w:val="16"/>
              </w:rPr>
              <w:t>Albania</w:t>
            </w:r>
          </w:p>
        </w:tc>
        <w:tc>
          <w:tcPr>
            <w:tcW w:w="600" w:type="dxa"/>
          </w:tcPr>
          <w:p>
            <w:pPr>
              <w:jc w:val="right"/>
              <w:spacing w:before="10" w:after="10"/>
            </w:pPr>
            <w:r/>
            <w:r>
              <w:rPr>
                <w:sz w:val="16"/>
              </w:rPr>
              <w:t>$0.147</w:t>
            </w:r>
          </w:p>
        </w:tc>
        <w:tc>
          <w:tcPr>
            <w:tcW w:w="500" w:type="dxa"/>
          </w:tcPr>
          <w:p>
            <w:pPr>
              <w:jc w:val="right"/>
              <w:spacing w:before="10" w:after="10"/>
            </w:pPr>
            <w:r/>
            <w:r>
              <w:rPr>
                <w:sz w:val="16"/>
              </w:rPr>
              <w:t>23.7</w:t>
            </w:r>
          </w:p>
        </w:tc>
        <w:tc>
          <w:tcPr>
            <w:tcW w:w="450" w:type="dxa"/>
          </w:tcPr>
          <w:p>
            <w:pPr>
              <w:jc w:val="right"/>
              <w:spacing w:before="10" w:after="10"/>
            </w:pPr>
            <w:r/>
            <w:r>
              <w:rPr>
                <w:sz w:val="16"/>
              </w:rPr>
              <w:t>1.21</w:t>
            </w:r>
          </w:p>
        </w:tc>
        <w:tc>
          <w:tcPr>
            <w:tcW w:w="550" w:type="dxa"/>
          </w:tcPr>
          <w:p>
            <w:pPr>
              <w:jc w:val="right"/>
              <w:spacing w:before="10" w:after="10"/>
            </w:pPr>
            <w:r/>
            <w:r>
              <w:rPr>
                <w:sz w:val="16"/>
              </w:rPr>
              <w:t>$9.55</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0.90</w:t>
            </w:r>
          </w:p>
        </w:tc>
        <w:tc>
          <w:tcPr>
            <w:tcW w:w="600" w:type="dxa"/>
          </w:tcPr>
          <w:p>
            <w:pPr>
              <w:jc w:val="right"/>
              <w:spacing w:before="10" w:after="10"/>
            </w:pPr>
            <w:r/>
            <w:r>
              <w:rPr>
                <w:sz w:val="16"/>
              </w:rPr>
              <w:t>$1.53</w:t>
            </w:r>
          </w:p>
        </w:tc>
        <w:tc>
          <w:tcPr>
            <w:tcW w:w="650" w:type="dxa"/>
          </w:tcPr>
          <w:p>
            <w:pPr>
              <w:jc w:val="right"/>
              <w:spacing w:before="10" w:after="10"/>
            </w:pPr>
            <w:r/>
            <w:r>
              <w:rPr>
                <w:sz w:val="16"/>
              </w:rPr>
              <w:t>$0.147</w:t>
            </w:r>
          </w:p>
        </w:tc>
        <w:tc>
          <w:tcPr>
            <w:tcW w:w="600" w:type="dxa"/>
          </w:tcPr>
          <w:p>
            <w:pPr>
              <w:jc w:val="right"/>
              <w:spacing w:before="10" w:after="10"/>
            </w:pPr>
            <w:r/>
            <w:r>
              <w:rPr>
                <w:sz w:val="16"/>
              </w:rPr>
              <w:t>import</w:t>
            </w:r>
          </w:p>
        </w:tc>
      </w:tr>
      <w:tr>
        <w:tc>
          <w:tcPr>
            <w:tcW w:w="380" w:type="dxa"/>
          </w:tcPr>
          <w:p>
            <w:pPr>
              <w:spacing w:before="10" w:after="10"/>
            </w:pPr>
            <w:r/>
            <w:r>
              <w:rPr>
                <w:sz w:val="16"/>
              </w:rPr>
              <w:t>69</w:t>
            </w:r>
          </w:p>
        </w:tc>
        <w:tc>
          <w:tcPr>
            <w:tcW w:w="1400" w:type="dxa"/>
          </w:tcPr>
          <w:p>
            <w:pPr>
              <w:spacing w:before="10" w:after="10"/>
            </w:pPr>
            <w:r/>
            <w:r>
              <w:rPr>
                <w:sz w:val="16"/>
              </w:rPr>
              <w:t>Romania</w:t>
            </w:r>
          </w:p>
        </w:tc>
        <w:tc>
          <w:tcPr>
            <w:tcW w:w="600" w:type="dxa"/>
          </w:tcPr>
          <w:p>
            <w:pPr>
              <w:jc w:val="right"/>
              <w:spacing w:before="10" w:after="10"/>
            </w:pPr>
            <w:r/>
            <w:r>
              <w:rPr>
                <w:sz w:val="16"/>
              </w:rPr>
              <w:t>$0.156</w:t>
            </w:r>
          </w:p>
        </w:tc>
        <w:tc>
          <w:tcPr>
            <w:tcW w:w="500" w:type="dxa"/>
          </w:tcPr>
          <w:p>
            <w:pPr>
              <w:jc w:val="right"/>
              <w:spacing w:before="10" w:after="10"/>
            </w:pPr>
            <w:r/>
            <w:r>
              <w:rPr>
                <w:sz w:val="16"/>
              </w:rPr>
              <w:t>22.1</w:t>
            </w:r>
          </w:p>
        </w:tc>
        <w:tc>
          <w:tcPr>
            <w:tcW w:w="450" w:type="dxa"/>
          </w:tcPr>
          <w:p>
            <w:pPr>
              <w:jc w:val="right"/>
              <w:spacing w:before="10" w:after="10"/>
            </w:pPr>
            <w:r/>
            <w:r>
              <w:rPr>
                <w:sz w:val="16"/>
              </w:rPr>
              <w:t>1.19</w:t>
            </w:r>
          </w:p>
        </w:tc>
        <w:tc>
          <w:tcPr>
            <w:tcW w:w="550" w:type="dxa"/>
          </w:tcPr>
          <w:p>
            <w:pPr>
              <w:jc w:val="right"/>
              <w:spacing w:before="10" w:after="10"/>
            </w:pPr>
            <w:r/>
            <w:r>
              <w:rPr>
                <w:sz w:val="16"/>
              </w:rPr>
              <w:t>$9.24</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0.93</w:t>
            </w:r>
          </w:p>
        </w:tc>
        <w:tc>
          <w:tcPr>
            <w:tcW w:w="600" w:type="dxa"/>
          </w:tcPr>
          <w:p>
            <w:pPr>
              <w:jc w:val="right"/>
              <w:spacing w:before="10" w:after="10"/>
            </w:pPr>
            <w:r/>
            <w:r>
              <w:rPr>
                <w:sz w:val="16"/>
              </w:rPr>
              <w:t>$1.54</w:t>
            </w:r>
          </w:p>
        </w:tc>
        <w:tc>
          <w:tcPr>
            <w:tcW w:w="650" w:type="dxa"/>
          </w:tcPr>
          <w:p>
            <w:pPr>
              <w:jc w:val="right"/>
              <w:spacing w:before="10" w:after="10"/>
            </w:pPr>
            <w:r/>
            <w:r>
              <w:rPr>
                <w:sz w:val="16"/>
              </w:rPr>
              <w:t>$0.156</w:t>
            </w:r>
          </w:p>
        </w:tc>
        <w:tc>
          <w:tcPr>
            <w:tcW w:w="600" w:type="dxa"/>
          </w:tcPr>
          <w:p>
            <w:pPr>
              <w:jc w:val="right"/>
              <w:spacing w:before="10" w:after="10"/>
            </w:pPr>
            <w:r/>
            <w:r>
              <w:rPr>
                <w:sz w:val="16"/>
              </w:rPr>
              <w:t>import</w:t>
            </w:r>
          </w:p>
        </w:tc>
      </w:tr>
      <w:tr>
        <w:tc>
          <w:tcPr>
            <w:tcW w:w="380" w:type="dxa"/>
          </w:tcPr>
          <w:p>
            <w:pPr>
              <w:spacing w:before="10" w:after="10"/>
            </w:pPr>
            <w:r/>
            <w:r>
              <w:rPr>
                <w:sz w:val="16"/>
              </w:rPr>
              <w:t>70</w:t>
            </w:r>
          </w:p>
        </w:tc>
        <w:tc>
          <w:tcPr>
            <w:tcW w:w="1400" w:type="dxa"/>
          </w:tcPr>
          <w:p>
            <w:pPr>
              <w:spacing w:before="10" w:after="10"/>
            </w:pPr>
            <w:r/>
            <w:r>
              <w:rPr>
                <w:sz w:val="16"/>
              </w:rPr>
              <w:t>Germany</w:t>
            </w:r>
          </w:p>
        </w:tc>
        <w:tc>
          <w:tcPr>
            <w:tcW w:w="600" w:type="dxa"/>
          </w:tcPr>
          <w:p>
            <w:pPr>
              <w:jc w:val="right"/>
              <w:spacing w:before="10" w:after="10"/>
            </w:pPr>
            <w:r/>
            <w:r>
              <w:rPr>
                <w:sz w:val="16"/>
              </w:rPr>
              <w:t>$0.155</w:t>
            </w:r>
          </w:p>
        </w:tc>
        <w:tc>
          <w:tcPr>
            <w:tcW w:w="500" w:type="dxa"/>
          </w:tcPr>
          <w:p>
            <w:pPr>
              <w:jc w:val="right"/>
              <w:spacing w:before="10" w:after="10"/>
            </w:pPr>
            <w:r/>
            <w:r>
              <w:rPr>
                <w:sz w:val="16"/>
              </w:rPr>
              <w:t>19.0</w:t>
            </w:r>
          </w:p>
        </w:tc>
        <w:tc>
          <w:tcPr>
            <w:tcW w:w="450" w:type="dxa"/>
          </w:tcPr>
          <w:p>
            <w:pPr>
              <w:jc w:val="right"/>
              <w:spacing w:before="10" w:after="10"/>
            </w:pPr>
            <w:r/>
            <w:r>
              <w:rPr>
                <w:sz w:val="16"/>
              </w:rPr>
              <w:t>1.14</w:t>
            </w:r>
          </w:p>
        </w:tc>
        <w:tc>
          <w:tcPr>
            <w:tcW w:w="550" w:type="dxa"/>
          </w:tcPr>
          <w:p>
            <w:pPr>
              <w:jc w:val="right"/>
              <w:spacing w:before="10" w:after="10"/>
            </w:pPr>
            <w:r/>
            <w:r>
              <w:rPr>
                <w:sz w:val="16"/>
              </w:rPr>
              <w:t>$11.54</w:t>
            </w:r>
          </w:p>
        </w:tc>
        <w:tc>
          <w:tcPr>
            <w:tcW w:w="600" w:type="dxa"/>
          </w:tcPr>
          <w:p>
            <w:pPr>
              <w:jc w:val="right"/>
              <w:spacing w:before="10" w:after="10"/>
            </w:pPr>
            <w:r/>
            <w:r>
              <w:rPr>
                <w:sz w:val="16"/>
              </w:rPr>
              <w:t>1,955</w:t>
            </w:r>
          </w:p>
        </w:tc>
        <w:tc>
          <w:tcPr>
            <w:tcW w:w="500" w:type="dxa"/>
          </w:tcPr>
          <w:p>
            <w:pPr>
              <w:jc w:val="right"/>
              <w:spacing w:before="10" w:after="10"/>
            </w:pPr>
            <w:r/>
            <w:r>
              <w:rPr>
                <w:sz w:val="16"/>
              </w:rPr>
              <w:t>1.6</w:t>
            </w:r>
          </w:p>
        </w:tc>
        <w:tc>
          <w:tcPr>
            <w:tcW w:w="400" w:type="dxa"/>
          </w:tcPr>
          <w:p>
            <w:pPr>
              <w:jc w:val="right"/>
              <w:spacing w:before="10" w:after="10"/>
            </w:pPr>
            <w:r/>
            <w:r>
              <w:rPr>
                <w:sz w:val="16"/>
              </w:rPr>
              <w:t>0.99</w:t>
            </w:r>
          </w:p>
        </w:tc>
        <w:tc>
          <w:tcPr>
            <w:tcW w:w="600" w:type="dxa"/>
          </w:tcPr>
          <w:p>
            <w:pPr>
              <w:jc w:val="right"/>
              <w:spacing w:before="10" w:after="10"/>
            </w:pPr>
            <w:r/>
            <w:r>
              <w:rPr>
                <w:sz w:val="16"/>
              </w:rPr>
              <w:t>$1.54</w:t>
            </w:r>
          </w:p>
        </w:tc>
        <w:tc>
          <w:tcPr>
            <w:tcW w:w="650" w:type="dxa"/>
          </w:tcPr>
          <w:p>
            <w:pPr>
              <w:jc w:val="right"/>
              <w:spacing w:before="10" w:after="10"/>
            </w:pPr>
            <w:r/>
            <w:r>
              <w:rPr>
                <w:sz w:val="16"/>
              </w:rPr>
              <w:t>$0.155</w:t>
            </w:r>
          </w:p>
        </w:tc>
        <w:tc>
          <w:tcPr>
            <w:tcW w:w="600" w:type="dxa"/>
          </w:tcPr>
          <w:p>
            <w:pPr>
              <w:jc w:val="right"/>
              <w:spacing w:before="10" w:after="10"/>
            </w:pPr>
            <w:r/>
            <w:r>
              <w:rPr>
                <w:sz w:val="16"/>
              </w:rPr>
              <w:t>import</w:t>
            </w:r>
          </w:p>
        </w:tc>
      </w:tr>
      <w:tr>
        <w:tc>
          <w:tcPr>
            <w:tcW w:w="380" w:type="dxa"/>
          </w:tcPr>
          <w:p>
            <w:pPr>
              <w:spacing w:before="10" w:after="10"/>
            </w:pPr>
            <w:r/>
            <w:r>
              <w:rPr>
                <w:sz w:val="16"/>
              </w:rPr>
              <w:t>71</w:t>
            </w:r>
          </w:p>
        </w:tc>
        <w:tc>
          <w:tcPr>
            <w:tcW w:w="1400" w:type="dxa"/>
          </w:tcPr>
          <w:p>
            <w:pPr>
              <w:spacing w:before="10" w:after="10"/>
            </w:pPr>
            <w:r/>
            <w:r>
              <w:rPr>
                <w:sz w:val="16"/>
              </w:rPr>
              <w:t>Greece</w:t>
            </w:r>
          </w:p>
        </w:tc>
        <w:tc>
          <w:tcPr>
            <w:tcW w:w="600" w:type="dxa"/>
          </w:tcPr>
          <w:p>
            <w:pPr>
              <w:jc w:val="right"/>
              <w:spacing w:before="10" w:after="10"/>
            </w:pPr>
            <w:r/>
            <w:r>
              <w:rPr>
                <w:sz w:val="16"/>
              </w:rPr>
              <w:t>$0.165</w:t>
            </w:r>
          </w:p>
        </w:tc>
        <w:tc>
          <w:tcPr>
            <w:tcW w:w="500" w:type="dxa"/>
          </w:tcPr>
          <w:p>
            <w:pPr>
              <w:jc w:val="right"/>
              <w:spacing w:before="10" w:after="10"/>
            </w:pPr>
            <w:r/>
            <w:r>
              <w:rPr>
                <w:sz w:val="16"/>
              </w:rPr>
              <w:t>26.1</w:t>
            </w:r>
          </w:p>
        </w:tc>
        <w:tc>
          <w:tcPr>
            <w:tcW w:w="450" w:type="dxa"/>
          </w:tcPr>
          <w:p>
            <w:pPr>
              <w:jc w:val="right"/>
              <w:spacing w:before="10" w:after="10"/>
            </w:pPr>
            <w:r/>
            <w:r>
              <w:rPr>
                <w:sz w:val="16"/>
              </w:rPr>
              <w:t>1.25</w:t>
            </w:r>
          </w:p>
        </w:tc>
        <w:tc>
          <w:tcPr>
            <w:tcW w:w="550" w:type="dxa"/>
          </w:tcPr>
          <w:p>
            <w:pPr>
              <w:jc w:val="right"/>
              <w:spacing w:before="10" w:after="10"/>
            </w:pPr>
            <w:r/>
            <w:r>
              <w:rPr>
                <w:sz w:val="16"/>
              </w:rPr>
              <w:t>$7.84</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0.95</w:t>
            </w:r>
          </w:p>
        </w:tc>
        <w:tc>
          <w:tcPr>
            <w:tcW w:w="600" w:type="dxa"/>
          </w:tcPr>
          <w:p>
            <w:pPr>
              <w:jc w:val="right"/>
              <w:spacing w:before="10" w:after="10"/>
            </w:pPr>
            <w:r/>
            <w:r>
              <w:rPr>
                <w:sz w:val="16"/>
              </w:rPr>
              <w:t>$1.54</w:t>
            </w:r>
          </w:p>
        </w:tc>
        <w:tc>
          <w:tcPr>
            <w:tcW w:w="650" w:type="dxa"/>
          </w:tcPr>
          <w:p>
            <w:pPr>
              <w:jc w:val="right"/>
              <w:spacing w:before="10" w:after="10"/>
            </w:pPr>
            <w:r/>
            <w:r>
              <w:rPr>
                <w:sz w:val="16"/>
              </w:rPr>
              <w:t>$0.165</w:t>
            </w:r>
          </w:p>
        </w:tc>
        <w:tc>
          <w:tcPr>
            <w:tcW w:w="600" w:type="dxa"/>
          </w:tcPr>
          <w:p>
            <w:pPr>
              <w:jc w:val="right"/>
              <w:spacing w:before="10" w:after="10"/>
            </w:pPr>
            <w:r/>
            <w:r>
              <w:rPr>
                <w:sz w:val="16"/>
              </w:rPr>
              <w:t>import</w:t>
            </w:r>
          </w:p>
        </w:tc>
      </w:tr>
      <w:tr>
        <w:tc>
          <w:tcPr>
            <w:tcW w:w="380" w:type="dxa"/>
          </w:tcPr>
          <w:p>
            <w:pPr>
              <w:spacing w:before="10" w:after="10"/>
            </w:pPr>
            <w:r/>
            <w:r>
              <w:rPr>
                <w:sz w:val="16"/>
              </w:rPr>
              <w:t>72</w:t>
            </w:r>
          </w:p>
        </w:tc>
        <w:tc>
          <w:tcPr>
            <w:tcW w:w="1400" w:type="dxa"/>
          </w:tcPr>
          <w:p>
            <w:pPr>
              <w:spacing w:before="10" w:after="10"/>
            </w:pPr>
            <w:r/>
            <w:r>
              <w:rPr>
                <w:sz w:val="16"/>
              </w:rPr>
              <w:t>Bulgaria</w:t>
            </w:r>
          </w:p>
        </w:tc>
        <w:tc>
          <w:tcPr>
            <w:tcW w:w="600" w:type="dxa"/>
          </w:tcPr>
          <w:p>
            <w:pPr>
              <w:jc w:val="right"/>
              <w:spacing w:before="10" w:after="10"/>
            </w:pPr>
            <w:r/>
            <w:r>
              <w:rPr>
                <w:sz w:val="16"/>
              </w:rPr>
              <w:t>$0.155</w:t>
            </w:r>
          </w:p>
        </w:tc>
        <w:tc>
          <w:tcPr>
            <w:tcW w:w="500" w:type="dxa"/>
          </w:tcPr>
          <w:p>
            <w:pPr>
              <w:jc w:val="right"/>
              <w:spacing w:before="10" w:after="10"/>
            </w:pPr>
            <w:r/>
            <w:r>
              <w:rPr>
                <w:sz w:val="16"/>
              </w:rPr>
              <w:t>23.9</w:t>
            </w:r>
          </w:p>
        </w:tc>
        <w:tc>
          <w:tcPr>
            <w:tcW w:w="450" w:type="dxa"/>
          </w:tcPr>
          <w:p>
            <w:pPr>
              <w:jc w:val="right"/>
              <w:spacing w:before="10" w:after="10"/>
            </w:pPr>
            <w:r/>
            <w:r>
              <w:rPr>
                <w:sz w:val="16"/>
              </w:rPr>
              <w:t>1.21</w:t>
            </w:r>
          </w:p>
        </w:tc>
        <w:tc>
          <w:tcPr>
            <w:tcW w:w="550" w:type="dxa"/>
          </w:tcPr>
          <w:p>
            <w:pPr>
              <w:jc w:val="right"/>
              <w:spacing w:before="10" w:after="10"/>
            </w:pPr>
            <w:r/>
            <w:r>
              <w:rPr>
                <w:sz w:val="16"/>
              </w:rPr>
              <w:t>$10.31</w:t>
            </w:r>
          </w:p>
        </w:tc>
        <w:tc>
          <w:tcPr>
            <w:tcW w:w="600" w:type="dxa"/>
          </w:tcPr>
          <w:p>
            <w:pPr>
              <w:jc w:val="right"/>
              <w:spacing w:before="10" w:after="10"/>
            </w:pPr>
            <w:r/>
            <w:r>
              <w:rPr>
                <w:sz w:val="16"/>
              </w:rPr>
              <w:t>75</w:t>
            </w:r>
          </w:p>
        </w:tc>
        <w:tc>
          <w:tcPr>
            <w:tcW w:w="500" w:type="dxa"/>
          </w:tcPr>
          <w:p>
            <w:pPr>
              <w:jc w:val="right"/>
              <w:spacing w:before="10" w:after="10"/>
            </w:pPr>
            <w:r/>
            <w:r>
              <w:rPr>
                <w:sz w:val="16"/>
              </w:rPr>
              <w:t>0.1</w:t>
            </w:r>
          </w:p>
        </w:tc>
        <w:tc>
          <w:tcPr>
            <w:tcW w:w="400" w:type="dxa"/>
          </w:tcPr>
          <w:p>
            <w:pPr>
              <w:jc w:val="right"/>
              <w:spacing w:before="10" w:after="10"/>
            </w:pPr>
            <w:r/>
            <w:r>
              <w:rPr>
                <w:sz w:val="16"/>
              </w:rPr>
              <w:t>0.93</w:t>
            </w:r>
          </w:p>
        </w:tc>
        <w:tc>
          <w:tcPr>
            <w:tcW w:w="600" w:type="dxa"/>
          </w:tcPr>
          <w:p>
            <w:pPr>
              <w:jc w:val="right"/>
              <w:spacing w:before="10" w:after="10"/>
            </w:pPr>
            <w:r/>
            <w:r>
              <w:rPr>
                <w:sz w:val="16"/>
              </w:rPr>
              <w:t>$1.54</w:t>
            </w:r>
          </w:p>
        </w:tc>
        <w:tc>
          <w:tcPr>
            <w:tcW w:w="650" w:type="dxa"/>
          </w:tcPr>
          <w:p>
            <w:pPr>
              <w:jc w:val="right"/>
              <w:spacing w:before="10" w:after="10"/>
            </w:pPr>
            <w:r/>
            <w:r>
              <w:rPr>
                <w:sz w:val="16"/>
              </w:rPr>
              <w:t>$0.155</w:t>
            </w:r>
          </w:p>
        </w:tc>
        <w:tc>
          <w:tcPr>
            <w:tcW w:w="600" w:type="dxa"/>
          </w:tcPr>
          <w:p>
            <w:pPr>
              <w:jc w:val="right"/>
              <w:spacing w:before="10" w:after="10"/>
            </w:pPr>
            <w:r/>
            <w:r>
              <w:rPr>
                <w:sz w:val="16"/>
              </w:rPr>
              <w:t>import</w:t>
            </w:r>
          </w:p>
        </w:tc>
      </w:tr>
      <w:tr>
        <w:tc>
          <w:tcPr>
            <w:tcW w:w="380" w:type="dxa"/>
          </w:tcPr>
          <w:p>
            <w:pPr>
              <w:spacing w:before="10" w:after="10"/>
            </w:pPr>
            <w:r/>
            <w:r>
              <w:rPr>
                <w:sz w:val="16"/>
              </w:rPr>
              <w:t>73</w:t>
            </w:r>
          </w:p>
        </w:tc>
        <w:tc>
          <w:tcPr>
            <w:tcW w:w="1400" w:type="dxa"/>
          </w:tcPr>
          <w:p>
            <w:pPr>
              <w:spacing w:before="10" w:after="10"/>
            </w:pPr>
            <w:r/>
            <w:r>
              <w:rPr>
                <w:sz w:val="16"/>
              </w:rPr>
              <w:t>Slovakia</w:t>
            </w:r>
          </w:p>
        </w:tc>
        <w:tc>
          <w:tcPr>
            <w:tcW w:w="600" w:type="dxa"/>
          </w:tcPr>
          <w:p>
            <w:pPr>
              <w:jc w:val="right"/>
              <w:spacing w:before="10" w:after="10"/>
            </w:pPr>
            <w:r/>
            <w:r>
              <w:rPr>
                <w:sz w:val="16"/>
              </w:rPr>
              <w:t>$0.164</w:t>
            </w:r>
          </w:p>
        </w:tc>
        <w:tc>
          <w:tcPr>
            <w:tcW w:w="500" w:type="dxa"/>
          </w:tcPr>
          <w:p>
            <w:pPr>
              <w:jc w:val="right"/>
              <w:spacing w:before="10" w:after="10"/>
            </w:pPr>
            <w:r/>
            <w:r>
              <w:rPr>
                <w:sz w:val="16"/>
              </w:rPr>
              <w:t>20.9</w:t>
            </w:r>
          </w:p>
        </w:tc>
        <w:tc>
          <w:tcPr>
            <w:tcW w:w="450" w:type="dxa"/>
          </w:tcPr>
          <w:p>
            <w:pPr>
              <w:jc w:val="right"/>
              <w:spacing w:before="10" w:after="10"/>
            </w:pPr>
            <w:r/>
            <w:r>
              <w:rPr>
                <w:sz w:val="16"/>
              </w:rPr>
              <w:t>1.17</w:t>
            </w:r>
          </w:p>
        </w:tc>
        <w:tc>
          <w:tcPr>
            <w:tcW w:w="550" w:type="dxa"/>
          </w:tcPr>
          <w:p>
            <w:pPr>
              <w:jc w:val="right"/>
              <w:spacing w:before="10" w:after="10"/>
            </w:pPr>
            <w:r/>
            <w:r>
              <w:rPr>
                <w:sz w:val="16"/>
              </w:rPr>
              <w:t>$10.02</w:t>
            </w:r>
          </w:p>
        </w:tc>
        <w:tc>
          <w:tcPr>
            <w:tcW w:w="600" w:type="dxa"/>
          </w:tcPr>
          <w:p>
            <w:pPr>
              <w:jc w:val="right"/>
              <w:spacing w:before="10" w:after="10"/>
            </w:pPr>
            <w:r/>
            <w:r>
              <w:rPr>
                <w:sz w:val="16"/>
              </w:rPr>
              <w:t>40</w:t>
            </w:r>
          </w:p>
        </w:tc>
        <w:tc>
          <w:tcPr>
            <w:tcW w:w="500" w:type="dxa"/>
          </w:tcPr>
          <w:p>
            <w:pPr>
              <w:jc w:val="right"/>
              <w:spacing w:before="10" w:after="10"/>
            </w:pPr>
            <w:r/>
            <w:r>
              <w:rPr>
                <w:sz w:val="16"/>
              </w:rPr>
              <w:t>0.0</w:t>
            </w:r>
          </w:p>
        </w:tc>
        <w:tc>
          <w:tcPr>
            <w:tcW w:w="400" w:type="dxa"/>
          </w:tcPr>
          <w:p>
            <w:pPr>
              <w:jc w:val="right"/>
              <w:spacing w:before="10" w:after="10"/>
            </w:pPr>
            <w:r/>
            <w:r>
              <w:rPr>
                <w:sz w:val="16"/>
              </w:rPr>
              <w:t>0.96</w:t>
            </w:r>
          </w:p>
        </w:tc>
        <w:tc>
          <w:tcPr>
            <w:tcW w:w="600" w:type="dxa"/>
          </w:tcPr>
          <w:p>
            <w:pPr>
              <w:jc w:val="right"/>
              <w:spacing w:before="10" w:after="10"/>
            </w:pPr>
            <w:r/>
            <w:r>
              <w:rPr>
                <w:sz w:val="16"/>
              </w:rPr>
              <w:t>$1.55</w:t>
            </w:r>
          </w:p>
        </w:tc>
        <w:tc>
          <w:tcPr>
            <w:tcW w:w="650" w:type="dxa"/>
          </w:tcPr>
          <w:p>
            <w:pPr>
              <w:jc w:val="right"/>
              <w:spacing w:before="10" w:after="10"/>
            </w:pPr>
            <w:r/>
            <w:r>
              <w:rPr>
                <w:sz w:val="16"/>
              </w:rPr>
              <w:t>$0.164</w:t>
            </w:r>
          </w:p>
        </w:tc>
        <w:tc>
          <w:tcPr>
            <w:tcW w:w="600" w:type="dxa"/>
          </w:tcPr>
          <w:p>
            <w:pPr>
              <w:jc w:val="right"/>
              <w:spacing w:before="10" w:after="10"/>
            </w:pPr>
            <w:r/>
            <w:r>
              <w:rPr>
                <w:sz w:val="16"/>
              </w:rPr>
              <w:t>import</w:t>
            </w:r>
          </w:p>
        </w:tc>
      </w:tr>
      <w:tr>
        <w:tc>
          <w:tcPr>
            <w:tcW w:w="380" w:type="dxa"/>
          </w:tcPr>
          <w:p>
            <w:pPr>
              <w:spacing w:before="10" w:after="10"/>
            </w:pPr>
            <w:r/>
            <w:r>
              <w:rPr>
                <w:sz w:val="16"/>
              </w:rPr>
              <w:t>74</w:t>
            </w:r>
          </w:p>
        </w:tc>
        <w:tc>
          <w:tcPr>
            <w:tcW w:w="1400" w:type="dxa"/>
          </w:tcPr>
          <w:p>
            <w:pPr>
              <w:spacing w:before="10" w:after="10"/>
            </w:pPr>
            <w:r/>
            <w:r>
              <w:rPr>
                <w:sz w:val="16"/>
              </w:rPr>
              <w:t>Austria</w:t>
            </w:r>
          </w:p>
        </w:tc>
        <w:tc>
          <w:tcPr>
            <w:tcW w:w="600" w:type="dxa"/>
          </w:tcPr>
          <w:p>
            <w:pPr>
              <w:jc w:val="right"/>
              <w:spacing w:before="10" w:after="10"/>
            </w:pPr>
            <w:r/>
            <w:r>
              <w:rPr>
                <w:sz w:val="16"/>
              </w:rPr>
              <w:t>$0.160</w:t>
            </w:r>
          </w:p>
        </w:tc>
        <w:tc>
          <w:tcPr>
            <w:tcW w:w="500" w:type="dxa"/>
          </w:tcPr>
          <w:p>
            <w:pPr>
              <w:jc w:val="right"/>
              <w:spacing w:before="10" w:after="10"/>
            </w:pPr>
            <w:r/>
            <w:r>
              <w:rPr>
                <w:sz w:val="16"/>
              </w:rPr>
              <w:t>18.6</w:t>
            </w:r>
          </w:p>
        </w:tc>
        <w:tc>
          <w:tcPr>
            <w:tcW w:w="450" w:type="dxa"/>
          </w:tcPr>
          <w:p>
            <w:pPr>
              <w:jc w:val="right"/>
              <w:spacing w:before="10" w:after="10"/>
            </w:pPr>
            <w:r/>
            <w:r>
              <w:rPr>
                <w:sz w:val="16"/>
              </w:rPr>
              <w:t>1.13</w:t>
            </w:r>
          </w:p>
        </w:tc>
        <w:tc>
          <w:tcPr>
            <w:tcW w:w="550" w:type="dxa"/>
          </w:tcPr>
          <w:p>
            <w:pPr>
              <w:jc w:val="right"/>
              <w:spacing w:before="10" w:after="10"/>
            </w:pPr>
            <w:r/>
            <w:r>
              <w:rPr>
                <w:sz w:val="16"/>
              </w:rPr>
              <w:t>$11.81</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$1.55</w:t>
            </w:r>
          </w:p>
        </w:tc>
        <w:tc>
          <w:tcPr>
            <w:tcW w:w="650" w:type="dxa"/>
          </w:tcPr>
          <w:p>
            <w:pPr>
              <w:jc w:val="right"/>
              <w:spacing w:before="10" w:after="10"/>
            </w:pPr>
            <w:r/>
            <w:r>
              <w:rPr>
                <w:sz w:val="16"/>
              </w:rPr>
              <w:t>$0.160</w:t>
            </w:r>
          </w:p>
        </w:tc>
        <w:tc>
          <w:tcPr>
            <w:tcW w:w="600" w:type="dxa"/>
          </w:tcPr>
          <w:p>
            <w:pPr>
              <w:jc w:val="right"/>
              <w:spacing w:before="10" w:after="10"/>
            </w:pPr>
            <w:r/>
            <w:r>
              <w:rPr>
                <w:sz w:val="16"/>
              </w:rPr>
              <w:t>import</w:t>
            </w:r>
          </w:p>
        </w:tc>
      </w:tr>
      <w:tr>
        <w:tc>
          <w:tcPr>
            <w:tcW w:w="380" w:type="dxa"/>
          </w:tcPr>
          <w:p>
            <w:pPr>
              <w:spacing w:before="10" w:after="10"/>
            </w:pPr>
            <w:r/>
            <w:r>
              <w:rPr>
                <w:sz w:val="16"/>
              </w:rPr>
              <w:t>75</w:t>
            </w:r>
          </w:p>
        </w:tc>
        <w:tc>
          <w:tcPr>
            <w:tcW w:w="1400" w:type="dxa"/>
          </w:tcPr>
          <w:p>
            <w:pPr>
              <w:spacing w:before="10" w:after="10"/>
            </w:pPr>
            <w:r/>
            <w:r>
              <w:rPr>
                <w:sz w:val="16"/>
              </w:rPr>
              <w:t>Italy</w:t>
            </w:r>
          </w:p>
        </w:tc>
        <w:tc>
          <w:tcPr>
            <w:tcW w:w="600" w:type="dxa"/>
          </w:tcPr>
          <w:p>
            <w:pPr>
              <w:jc w:val="right"/>
              <w:spacing w:before="10" w:after="10"/>
            </w:pPr>
            <w:r/>
            <w:r>
              <w:rPr>
                <w:sz w:val="16"/>
              </w:rPr>
              <w:t>$0.162</w:t>
            </w:r>
          </w:p>
        </w:tc>
        <w:tc>
          <w:tcPr>
            <w:tcW w:w="500" w:type="dxa"/>
          </w:tcPr>
          <w:p>
            <w:pPr>
              <w:jc w:val="right"/>
              <w:spacing w:before="10" w:after="10"/>
            </w:pPr>
            <w:r/>
            <w:r>
              <w:rPr>
                <w:sz w:val="16"/>
              </w:rPr>
              <w:t>24.0</w:t>
            </w:r>
          </w:p>
        </w:tc>
        <w:tc>
          <w:tcPr>
            <w:tcW w:w="450" w:type="dxa"/>
          </w:tcPr>
          <w:p>
            <w:pPr>
              <w:jc w:val="right"/>
              <w:spacing w:before="10" w:after="10"/>
            </w:pPr>
            <w:r/>
            <w:r>
              <w:rPr>
                <w:sz w:val="16"/>
              </w:rPr>
              <w:t>1.22</w:t>
            </w:r>
          </w:p>
        </w:tc>
        <w:tc>
          <w:tcPr>
            <w:tcW w:w="550" w:type="dxa"/>
          </w:tcPr>
          <w:p>
            <w:pPr>
              <w:jc w:val="right"/>
              <w:spacing w:before="10" w:after="10"/>
            </w:pPr>
            <w:r/>
            <w:r>
              <w:rPr>
                <w:sz w:val="16"/>
              </w:rPr>
              <w:t>$9.79</w:t>
            </w:r>
          </w:p>
        </w:tc>
        <w:tc>
          <w:tcPr>
            <w:tcW w:w="600" w:type="dxa"/>
          </w:tcPr>
          <w:p>
            <w:pPr>
              <w:jc w:val="right"/>
              <w:spacing w:before="10" w:after="10"/>
            </w:pPr>
            <w:r/>
            <w:r>
              <w:rPr>
                <w:sz w:val="16"/>
              </w:rPr>
              <w:t>850</w:t>
            </w:r>
          </w:p>
        </w:tc>
        <w:tc>
          <w:tcPr>
            <w:tcW w:w="500" w:type="dxa"/>
          </w:tcPr>
          <w:p>
            <w:pPr>
              <w:jc w:val="right"/>
              <w:spacing w:before="10" w:after="10"/>
            </w:pPr>
            <w:r/>
            <w:r>
              <w:rPr>
                <w:sz w:val="16"/>
              </w:rPr>
              <w:t>0.7</w:t>
            </w:r>
          </w:p>
        </w:tc>
        <w:tc>
          <w:tcPr>
            <w:tcW w:w="400" w:type="dxa"/>
          </w:tcPr>
          <w:p>
            <w:pPr>
              <w:jc w:val="right"/>
              <w:spacing w:before="10" w:after="10"/>
            </w:pPr>
            <w:r/>
            <w:r>
              <w:rPr>
                <w:sz w:val="16"/>
              </w:rPr>
              <w:t>0.96</w:t>
            </w:r>
          </w:p>
        </w:tc>
        <w:tc>
          <w:tcPr>
            <w:tcW w:w="600" w:type="dxa"/>
          </w:tcPr>
          <w:p>
            <w:pPr>
              <w:jc w:val="right"/>
              <w:spacing w:before="10" w:after="10"/>
            </w:pPr>
            <w:r/>
            <w:r>
              <w:rPr>
                <w:sz w:val="16"/>
              </w:rPr>
              <w:t>$1.55</w:t>
            </w:r>
          </w:p>
        </w:tc>
        <w:tc>
          <w:tcPr>
            <w:tcW w:w="650" w:type="dxa"/>
          </w:tcPr>
          <w:p>
            <w:pPr>
              <w:jc w:val="right"/>
              <w:spacing w:before="10" w:after="10"/>
            </w:pPr>
            <w:r/>
            <w:r>
              <w:rPr>
                <w:sz w:val="16"/>
              </w:rPr>
              <w:t>$0.162</w:t>
            </w:r>
          </w:p>
        </w:tc>
        <w:tc>
          <w:tcPr>
            <w:tcW w:w="600" w:type="dxa"/>
          </w:tcPr>
          <w:p>
            <w:pPr>
              <w:jc w:val="right"/>
              <w:spacing w:before="10" w:after="10"/>
            </w:pPr>
            <w:r/>
            <w:r>
              <w:rPr>
                <w:sz w:val="16"/>
              </w:rPr>
              <w:t>import</w:t>
            </w:r>
          </w:p>
        </w:tc>
      </w:tr>
      <w:tr>
        <w:tc>
          <w:tcPr>
            <w:tcW w:w="380" w:type="dxa"/>
          </w:tcPr>
          <w:p>
            <w:pPr>
              <w:spacing w:before="10" w:after="10"/>
            </w:pPr>
            <w:r/>
            <w:r>
              <w:rPr>
                <w:sz w:val="16"/>
              </w:rPr>
              <w:t>76</w:t>
            </w:r>
          </w:p>
        </w:tc>
        <w:tc>
          <w:tcPr>
            <w:tcW w:w="1400" w:type="dxa"/>
          </w:tcPr>
          <w:p>
            <w:pPr>
              <w:spacing w:before="10" w:after="10"/>
            </w:pPr>
            <w:r/>
            <w:r>
              <w:rPr>
                <w:sz w:val="16"/>
              </w:rPr>
              <w:t>Japan</w:t>
            </w:r>
          </w:p>
        </w:tc>
        <w:tc>
          <w:tcPr>
            <w:tcW w:w="600" w:type="dxa"/>
          </w:tcPr>
          <w:p>
            <w:pPr>
              <w:jc w:val="right"/>
              <w:spacing w:before="10" w:after="10"/>
            </w:pPr>
            <w:r/>
            <w:r>
              <w:rPr>
                <w:sz w:val="16"/>
              </w:rPr>
              <w:t>$0.135</w:t>
            </w:r>
          </w:p>
        </w:tc>
        <w:tc>
          <w:tcPr>
            <w:tcW w:w="500" w:type="dxa"/>
          </w:tcPr>
          <w:p>
            <w:pPr>
              <w:jc w:val="right"/>
              <w:spacing w:before="10" w:after="10"/>
            </w:pPr>
            <w:r/>
            <w:r>
              <w:rPr>
                <w:sz w:val="16"/>
              </w:rPr>
              <w:t>25.2</w:t>
            </w:r>
          </w:p>
        </w:tc>
        <w:tc>
          <w:tcPr>
            <w:tcW w:w="450" w:type="dxa"/>
          </w:tcPr>
          <w:p>
            <w:pPr>
              <w:jc w:val="right"/>
              <w:spacing w:before="10" w:after="10"/>
            </w:pPr>
            <w:r/>
            <w:r>
              <w:rPr>
                <w:sz w:val="16"/>
              </w:rPr>
              <w:t>1.23</w:t>
            </w:r>
          </w:p>
        </w:tc>
        <w:tc>
          <w:tcPr>
            <w:tcW w:w="550" w:type="dxa"/>
          </w:tcPr>
          <w:p>
            <w:pPr>
              <w:jc w:val="right"/>
              <w:spacing w:before="10" w:after="10"/>
            </w:pPr>
            <w:r/>
            <w:r>
              <w:rPr>
                <w:sz w:val="16"/>
              </w:rPr>
              <w:t>$14.64</w:t>
            </w:r>
          </w:p>
        </w:tc>
        <w:tc>
          <w:tcPr>
            <w:tcW w:w="600" w:type="dxa"/>
          </w:tcPr>
          <w:p>
            <w:pPr>
              <w:jc w:val="right"/>
              <w:spacing w:before="10" w:after="10"/>
            </w:pPr>
            <w:r/>
            <w:r>
              <w:rPr>
                <w:sz w:val="16"/>
              </w:rPr>
              <w:t>2,400</w:t>
            </w:r>
          </w:p>
        </w:tc>
        <w:tc>
          <w:tcPr>
            <w:tcW w:w="500" w:type="dxa"/>
          </w:tcPr>
          <w:p>
            <w:pPr>
              <w:jc w:val="right"/>
              <w:spacing w:before="10" w:after="10"/>
            </w:pPr>
            <w:r/>
            <w:r>
              <w:rPr>
                <w:sz w:val="16"/>
              </w:rPr>
              <w:t>1.9</w:t>
            </w:r>
          </w:p>
        </w:tc>
        <w:tc>
          <w:tcPr>
            <w:tcW w:w="400" w:type="dxa"/>
          </w:tcPr>
          <w:p>
            <w:pPr>
              <w:jc w:val="right"/>
              <w:spacing w:before="10" w:after="10"/>
            </w:pPr>
            <w:r/>
            <w:r>
              <w:rPr>
                <w:sz w:val="16"/>
              </w:rPr>
              <w:t>1.00</w:t>
            </w:r>
          </w:p>
        </w:tc>
        <w:tc>
          <w:tcPr>
            <w:tcW w:w="600" w:type="dxa"/>
          </w:tcPr>
          <w:p>
            <w:pPr>
              <w:jc w:val="right"/>
              <w:spacing w:before="10" w:after="10"/>
            </w:pPr>
            <w:r/>
            <w:r>
              <w:rPr>
                <w:sz w:val="16"/>
              </w:rPr>
              <w:t>$1.55</w:t>
            </w:r>
          </w:p>
        </w:tc>
        <w:tc>
          <w:tcPr>
            <w:tcW w:w="650" w:type="dxa"/>
          </w:tcPr>
          <w:p>
            <w:pPr>
              <w:jc w:val="right"/>
              <w:spacing w:before="10" w:after="10"/>
            </w:pPr>
            <w:r/>
            <w:r>
              <w:rPr>
                <w:sz w:val="16"/>
              </w:rPr>
              <w:t>$0.135</w:t>
            </w:r>
          </w:p>
        </w:tc>
        <w:tc>
          <w:tcPr>
            <w:tcW w:w="600" w:type="dxa"/>
          </w:tcPr>
          <w:p>
            <w:pPr>
              <w:jc w:val="right"/>
              <w:spacing w:before="10" w:after="10"/>
            </w:pPr>
            <w:r/>
            <w:r>
              <w:rPr>
                <w:sz w:val="16"/>
              </w:rPr>
              <w:t>hybrid</w:t>
            </w:r>
          </w:p>
        </w:tc>
      </w:tr>
      <w:tr>
        <w:tc>
          <w:tcPr>
            <w:tcW w:w="380" w:type="dxa"/>
          </w:tcPr>
          <w:p>
            <w:pPr>
              <w:spacing w:before="10" w:after="10"/>
            </w:pPr>
            <w:r/>
            <w:r>
              <w:rPr>
                <w:sz w:val="16"/>
              </w:rPr>
              <w:t>77</w:t>
            </w:r>
          </w:p>
        </w:tc>
        <w:tc>
          <w:tcPr>
            <w:tcW w:w="1400" w:type="dxa"/>
          </w:tcPr>
          <w:p>
            <w:pPr>
              <w:spacing w:before="10" w:after="10"/>
            </w:pPr>
            <w:r/>
            <w:r>
              <w:rPr>
                <w:sz w:val="16"/>
              </w:rPr>
              <w:t>Czechia</w:t>
            </w:r>
          </w:p>
        </w:tc>
        <w:tc>
          <w:tcPr>
            <w:tcW w:w="600" w:type="dxa"/>
          </w:tcPr>
          <w:p>
            <w:pPr>
              <w:jc w:val="right"/>
              <w:spacing w:before="10" w:after="10"/>
            </w:pPr>
            <w:r/>
            <w:r>
              <w:rPr>
                <w:sz w:val="16"/>
              </w:rPr>
              <w:t>$0.172</w:t>
            </w:r>
          </w:p>
        </w:tc>
        <w:tc>
          <w:tcPr>
            <w:tcW w:w="500" w:type="dxa"/>
          </w:tcPr>
          <w:p>
            <w:pPr>
              <w:jc w:val="right"/>
              <w:spacing w:before="10" w:after="10"/>
            </w:pPr>
            <w:r/>
            <w:r>
              <w:rPr>
                <w:sz w:val="16"/>
              </w:rPr>
              <w:t>19.1</w:t>
            </w:r>
          </w:p>
        </w:tc>
        <w:tc>
          <w:tcPr>
            <w:tcW w:w="450" w:type="dxa"/>
          </w:tcPr>
          <w:p>
            <w:pPr>
              <w:jc w:val="right"/>
              <w:spacing w:before="10" w:after="10"/>
            </w:pPr>
            <w:r/>
            <w:r>
              <w:rPr>
                <w:sz w:val="16"/>
              </w:rPr>
              <w:t>1.14</w:t>
            </w:r>
          </w:p>
        </w:tc>
        <w:tc>
          <w:tcPr>
            <w:tcW w:w="550" w:type="dxa"/>
          </w:tcPr>
          <w:p>
            <w:pPr>
              <w:jc w:val="right"/>
              <w:spacing w:before="10" w:after="10"/>
            </w:pPr>
            <w:r/>
            <w:r>
              <w:rPr>
                <w:sz w:val="16"/>
              </w:rPr>
              <w:t>$10.93</w:t>
            </w:r>
          </w:p>
        </w:tc>
        <w:tc>
          <w:tcPr>
            <w:tcW w:w="600" w:type="dxa"/>
          </w:tcPr>
          <w:p>
            <w:pPr>
              <w:jc w:val="right"/>
              <w:spacing w:before="10" w:after="10"/>
            </w:pPr>
            <w:r/>
            <w:r>
              <w:rPr>
                <w:sz w:val="16"/>
              </w:rPr>
              <w:t>130</w:t>
            </w:r>
          </w:p>
        </w:tc>
        <w:tc>
          <w:tcPr>
            <w:tcW w:w="500" w:type="dxa"/>
          </w:tcPr>
          <w:p>
            <w:pPr>
              <w:jc w:val="right"/>
              <w:spacing w:before="10" w:after="10"/>
            </w:pPr>
            <w:r/>
            <w:r>
              <w:rPr>
                <w:sz w:val="16"/>
              </w:rPr>
              <w:t>0.1</w:t>
            </w:r>
          </w:p>
        </w:tc>
        <w:tc>
          <w:tcPr>
            <w:tcW w:w="400" w:type="dxa"/>
          </w:tcPr>
          <w:p>
            <w:pPr>
              <w:jc w:val="right"/>
              <w:spacing w:before="10" w:after="10"/>
            </w:pPr>
            <w:r/>
            <w:r>
              <w:rPr>
                <w:sz w:val="16"/>
              </w:rPr>
              <w:t>0.97</w:t>
            </w:r>
          </w:p>
        </w:tc>
        <w:tc>
          <w:tcPr>
            <w:tcW w:w="600" w:type="dxa"/>
          </w:tcPr>
          <w:p>
            <w:pPr>
              <w:jc w:val="right"/>
              <w:spacing w:before="10" w:after="10"/>
            </w:pPr>
            <w:r/>
            <w:r>
              <w:rPr>
                <w:sz w:val="16"/>
              </w:rPr>
              <w:t>$1.55</w:t>
            </w:r>
          </w:p>
        </w:tc>
        <w:tc>
          <w:tcPr>
            <w:tcW w:w="650" w:type="dxa"/>
          </w:tcPr>
          <w:p>
            <w:pPr>
              <w:jc w:val="right"/>
              <w:spacing w:before="10" w:after="10"/>
            </w:pPr>
            <w:r/>
            <w:r>
              <w:rPr>
                <w:sz w:val="16"/>
              </w:rPr>
              <w:t>$0.172</w:t>
            </w:r>
          </w:p>
        </w:tc>
        <w:tc>
          <w:tcPr>
            <w:tcW w:w="600" w:type="dxa"/>
          </w:tcPr>
          <w:p>
            <w:pPr>
              <w:jc w:val="right"/>
              <w:spacing w:before="10" w:after="10"/>
            </w:pPr>
            <w:r/>
            <w:r>
              <w:rPr>
                <w:sz w:val="16"/>
              </w:rPr>
              <w:t>import</w:t>
            </w:r>
          </w:p>
        </w:tc>
      </w:tr>
      <w:tr>
        <w:tc>
          <w:tcPr>
            <w:tcW w:w="380" w:type="dxa"/>
          </w:tcPr>
          <w:p>
            <w:pPr>
              <w:spacing w:before="10" w:after="10"/>
            </w:pPr>
            <w:r/>
            <w:r>
              <w:rPr>
                <w:sz w:val="16"/>
              </w:rPr>
              <w:t>78</w:t>
            </w:r>
          </w:p>
        </w:tc>
        <w:tc>
          <w:tcPr>
            <w:tcW w:w="1400" w:type="dxa"/>
          </w:tcPr>
          <w:p>
            <w:pPr>
              <w:spacing w:before="10" w:after="10"/>
            </w:pPr>
            <w:r/>
            <w:r>
              <w:rPr>
                <w:sz w:val="16"/>
              </w:rPr>
              <w:t>Switzerland</w:t>
            </w:r>
          </w:p>
        </w:tc>
        <w:tc>
          <w:tcPr>
            <w:tcW w:w="600" w:type="dxa"/>
          </w:tcPr>
          <w:p>
            <w:pPr>
              <w:jc w:val="right"/>
              <w:spacing w:before="10" w:after="10"/>
            </w:pPr>
            <w:r/>
            <w:r>
              <w:rPr>
                <w:sz w:val="16"/>
              </w:rPr>
              <w:t>$0.160</w:t>
            </w:r>
          </w:p>
        </w:tc>
        <w:tc>
          <w:tcPr>
            <w:tcW w:w="500" w:type="dxa"/>
          </w:tcPr>
          <w:p>
            <w:pPr>
              <w:jc w:val="right"/>
              <w:spacing w:before="10" w:after="10"/>
            </w:pPr>
            <w:r/>
            <w:r>
              <w:rPr>
                <w:sz w:val="16"/>
              </w:rPr>
              <w:t>15.7</w:t>
            </w:r>
          </w:p>
        </w:tc>
        <w:tc>
          <w:tcPr>
            <w:tcW w:w="450" w:type="dxa"/>
          </w:tcPr>
          <w:p>
            <w:pPr>
              <w:jc w:val="right"/>
              <w:spacing w:before="10" w:after="10"/>
            </w:pPr>
            <w:r/>
            <w:r>
              <w:rPr>
                <w:sz w:val="16"/>
              </w:rPr>
              <w:t>1.09</w:t>
            </w:r>
          </w:p>
        </w:tc>
        <w:tc>
          <w:tcPr>
            <w:tcW w:w="550" w:type="dxa"/>
          </w:tcPr>
          <w:p>
            <w:pPr>
              <w:jc w:val="right"/>
              <w:spacing w:before="10" w:after="10"/>
            </w:pPr>
            <w:r/>
            <w:r>
              <w:rPr>
                <w:sz w:val="16"/>
              </w:rPr>
              <w:t>$14.24</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1.00</w:t>
            </w:r>
          </w:p>
        </w:tc>
        <w:tc>
          <w:tcPr>
            <w:tcW w:w="600" w:type="dxa"/>
          </w:tcPr>
          <w:p>
            <w:pPr>
              <w:jc w:val="right"/>
              <w:spacing w:before="10" w:after="10"/>
            </w:pPr>
            <w:r/>
            <w:r>
              <w:rPr>
                <w:sz w:val="16"/>
              </w:rPr>
              <w:t>$1.56</w:t>
            </w:r>
          </w:p>
        </w:tc>
        <w:tc>
          <w:tcPr>
            <w:tcW w:w="650" w:type="dxa"/>
          </w:tcPr>
          <w:p>
            <w:pPr>
              <w:jc w:val="right"/>
              <w:spacing w:before="10" w:after="10"/>
            </w:pPr>
            <w:r/>
            <w:r>
              <w:rPr>
                <w:sz w:val="16"/>
              </w:rPr>
              <w:t>$0.160</w:t>
            </w:r>
          </w:p>
        </w:tc>
        <w:tc>
          <w:tcPr>
            <w:tcW w:w="600" w:type="dxa"/>
          </w:tcPr>
          <w:p>
            <w:pPr>
              <w:jc w:val="right"/>
              <w:spacing w:before="10" w:after="10"/>
            </w:pPr>
            <w:r/>
            <w:r>
              <w:rPr>
                <w:sz w:val="16"/>
              </w:rPr>
              <w:t>import</w:t>
            </w:r>
          </w:p>
        </w:tc>
      </w:tr>
      <w:tr>
        <w:tc>
          <w:tcPr>
            <w:tcW w:w="380" w:type="dxa"/>
          </w:tcPr>
          <w:p>
            <w:pPr>
              <w:spacing w:before="10" w:after="10"/>
            </w:pPr>
            <w:r/>
            <w:r>
              <w:rPr>
                <w:sz w:val="16"/>
              </w:rPr>
              <w:t>79</w:t>
            </w:r>
          </w:p>
        </w:tc>
        <w:tc>
          <w:tcPr>
            <w:tcW w:w="1400" w:type="dxa"/>
          </w:tcPr>
          <w:p>
            <w:pPr>
              <w:spacing w:before="10" w:after="10"/>
            </w:pPr>
            <w:r/>
            <w:r>
              <w:rPr>
                <w:sz w:val="16"/>
              </w:rPr>
              <w:t>Hungary</w:t>
            </w:r>
          </w:p>
        </w:tc>
        <w:tc>
          <w:tcPr>
            <w:tcW w:w="600" w:type="dxa"/>
          </w:tcPr>
          <w:p>
            <w:pPr>
              <w:jc w:val="right"/>
              <w:spacing w:before="10" w:after="10"/>
            </w:pPr>
            <w:r/>
            <w:r>
              <w:rPr>
                <w:sz w:val="16"/>
              </w:rPr>
              <w:t>$0.176</w:t>
            </w:r>
          </w:p>
        </w:tc>
        <w:tc>
          <w:tcPr>
            <w:tcW w:w="500" w:type="dxa"/>
          </w:tcPr>
          <w:p>
            <w:pPr>
              <w:jc w:val="right"/>
              <w:spacing w:before="10" w:after="10"/>
            </w:pPr>
            <w:r/>
            <w:r>
              <w:rPr>
                <w:sz w:val="16"/>
              </w:rPr>
              <w:t>23.6</w:t>
            </w:r>
          </w:p>
        </w:tc>
        <w:tc>
          <w:tcPr>
            <w:tcW w:w="450" w:type="dxa"/>
          </w:tcPr>
          <w:p>
            <w:pPr>
              <w:jc w:val="right"/>
              <w:spacing w:before="10" w:after="10"/>
            </w:pPr>
            <w:r/>
            <w:r>
              <w:rPr>
                <w:sz w:val="16"/>
              </w:rPr>
              <w:t>1.21</w:t>
            </w:r>
          </w:p>
        </w:tc>
        <w:tc>
          <w:tcPr>
            <w:tcW w:w="550" w:type="dxa"/>
          </w:tcPr>
          <w:p>
            <w:pPr>
              <w:jc w:val="right"/>
              <w:spacing w:before="10" w:after="10"/>
            </w:pPr>
            <w:r/>
            <w:r>
              <w:rPr>
                <w:sz w:val="16"/>
              </w:rPr>
              <w:t>$10.73</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0.94</w:t>
            </w:r>
          </w:p>
        </w:tc>
        <w:tc>
          <w:tcPr>
            <w:tcW w:w="600" w:type="dxa"/>
          </w:tcPr>
          <w:p>
            <w:pPr>
              <w:jc w:val="right"/>
              <w:spacing w:before="10" w:after="10"/>
            </w:pPr>
            <w:r/>
            <w:r>
              <w:rPr>
                <w:sz w:val="16"/>
              </w:rPr>
              <w:t>$1.56</w:t>
            </w:r>
          </w:p>
        </w:tc>
        <w:tc>
          <w:tcPr>
            <w:tcW w:w="650" w:type="dxa"/>
          </w:tcPr>
          <w:p>
            <w:pPr>
              <w:jc w:val="right"/>
              <w:spacing w:before="10" w:after="10"/>
            </w:pPr>
            <w:r/>
            <w:r>
              <w:rPr>
                <w:sz w:val="16"/>
              </w:rPr>
              <w:t>$0.176</w:t>
            </w:r>
          </w:p>
        </w:tc>
        <w:tc>
          <w:tcPr>
            <w:tcW w:w="600" w:type="dxa"/>
          </w:tcPr>
          <w:p>
            <w:pPr>
              <w:jc w:val="right"/>
              <w:spacing w:before="10" w:after="10"/>
            </w:pPr>
            <w:r/>
            <w:r>
              <w:rPr>
                <w:sz w:val="16"/>
              </w:rPr>
              <w:t>import</w:t>
            </w:r>
          </w:p>
        </w:tc>
      </w:tr>
      <w:tr>
        <w:tc>
          <w:tcPr>
            <w:tcW w:w="380" w:type="dxa"/>
          </w:tcPr>
          <w:p>
            <w:pPr>
              <w:spacing w:before="10" w:after="10"/>
            </w:pPr>
            <w:r/>
            <w:r>
              <w:rPr>
                <w:sz w:val="16"/>
              </w:rPr>
              <w:t>80</w:t>
            </w:r>
          </w:p>
        </w:tc>
        <w:tc>
          <w:tcPr>
            <w:tcW w:w="1400" w:type="dxa"/>
          </w:tcPr>
          <w:p>
            <w:pPr>
              <w:spacing w:before="10" w:after="10"/>
            </w:pPr>
            <w:r/>
            <w:r>
              <w:rPr>
                <w:sz w:val="16"/>
              </w:rPr>
              <w:t>Singapore</w:t>
            </w:r>
          </w:p>
        </w:tc>
        <w:tc>
          <w:tcPr>
            <w:tcW w:w="600" w:type="dxa"/>
          </w:tcPr>
          <w:p>
            <w:pPr>
              <w:jc w:val="right"/>
              <w:spacing w:before="10" w:after="10"/>
            </w:pPr>
            <w:r/>
            <w:r>
              <w:rPr>
                <w:sz w:val="16"/>
              </w:rPr>
              <w:t>$0.145</w:t>
            </w:r>
          </w:p>
        </w:tc>
        <w:tc>
          <w:tcPr>
            <w:tcW w:w="500" w:type="dxa"/>
          </w:tcPr>
          <w:p>
            <w:pPr>
              <w:jc w:val="right"/>
              <w:spacing w:before="10" w:after="10"/>
            </w:pPr>
            <w:r/>
            <w:r>
              <w:rPr>
                <w:sz w:val="16"/>
              </w:rPr>
              <w:t>28.5</w:t>
            </w:r>
          </w:p>
        </w:tc>
        <w:tc>
          <w:tcPr>
            <w:tcW w:w="450" w:type="dxa"/>
          </w:tcPr>
          <w:p>
            <w:pPr>
              <w:jc w:val="right"/>
              <w:spacing w:before="10" w:after="10"/>
            </w:pPr>
            <w:r/>
            <w:r>
              <w:rPr>
                <w:sz w:val="16"/>
              </w:rPr>
              <w:t>1.28</w:t>
            </w:r>
          </w:p>
        </w:tc>
        <w:tc>
          <w:tcPr>
            <w:tcW w:w="550" w:type="dxa"/>
          </w:tcPr>
          <w:p>
            <w:pPr>
              <w:jc w:val="right"/>
              <w:spacing w:before="10" w:after="10"/>
            </w:pPr>
            <w:r/>
            <w:r>
              <w:rPr>
                <w:sz w:val="16"/>
              </w:rPr>
              <w:t>$14.53</w:t>
            </w:r>
          </w:p>
        </w:tc>
        <w:tc>
          <w:tcPr>
            <w:tcW w:w="600" w:type="dxa"/>
          </w:tcPr>
          <w:p>
            <w:pPr>
              <w:jc w:val="right"/>
              <w:spacing w:before="10" w:after="10"/>
            </w:pPr>
            <w:r/>
            <w:r>
              <w:rPr>
                <w:sz w:val="16"/>
              </w:rPr>
              <w:t>1,130</w:t>
            </w:r>
          </w:p>
        </w:tc>
        <w:tc>
          <w:tcPr>
            <w:tcW w:w="500" w:type="dxa"/>
          </w:tcPr>
          <w:p>
            <w:pPr>
              <w:jc w:val="right"/>
              <w:spacing w:before="10" w:after="10"/>
            </w:pPr>
            <w:r/>
            <w:r>
              <w:rPr>
                <w:sz w:val="16"/>
              </w:rPr>
              <w:t>0.9</w:t>
            </w:r>
          </w:p>
        </w:tc>
        <w:tc>
          <w:tcPr>
            <w:tcW w:w="400" w:type="dxa"/>
          </w:tcPr>
          <w:p>
            <w:pPr>
              <w:jc w:val="right"/>
              <w:spacing w:before="10" w:after="10"/>
            </w:pPr>
            <w:r/>
            <w:r>
              <w:rPr>
                <w:sz w:val="16"/>
              </w:rPr>
              <w:t>1.00</w:t>
            </w:r>
          </w:p>
        </w:tc>
        <w:tc>
          <w:tcPr>
            <w:tcW w:w="600" w:type="dxa"/>
          </w:tcPr>
          <w:p>
            <w:pPr>
              <w:jc w:val="right"/>
              <w:spacing w:before="10" w:after="10"/>
            </w:pPr>
            <w:r/>
            <w:r>
              <w:rPr>
                <w:sz w:val="16"/>
              </w:rPr>
              <w:t>$1.57</w:t>
            </w:r>
          </w:p>
        </w:tc>
        <w:tc>
          <w:tcPr>
            <w:tcW w:w="650" w:type="dxa"/>
          </w:tcPr>
          <w:p>
            <w:pPr>
              <w:jc w:val="right"/>
              <w:spacing w:before="10" w:after="10"/>
            </w:pPr>
            <w:r/>
            <w:r>
              <w:rPr>
                <w:sz w:val="16"/>
              </w:rPr>
              <w:t>$0.145</w:t>
            </w:r>
          </w:p>
        </w:tc>
        <w:tc>
          <w:tcPr>
            <w:tcW w:w="600" w:type="dxa"/>
          </w:tcPr>
          <w:p>
            <w:pPr>
              <w:jc w:val="right"/>
              <w:spacing w:before="10" w:after="10"/>
            </w:pPr>
            <w:r/>
            <w:r>
              <w:rPr>
                <w:sz w:val="16"/>
              </w:rPr>
              <w:t>import</w:t>
            </w:r>
          </w:p>
        </w:tc>
      </w:tr>
      <w:tr>
        <w:tc>
          <w:tcPr>
            <w:tcW w:w="380" w:type="dxa"/>
          </w:tcPr>
          <w:p>
            <w:pPr>
              <w:spacing w:before="10" w:after="10"/>
            </w:pPr>
            <w:r/>
            <w:r>
              <w:rPr>
                <w:sz w:val="16"/>
              </w:rPr>
              <w:t>81</w:t>
            </w:r>
          </w:p>
        </w:tc>
        <w:tc>
          <w:tcPr>
            <w:tcW w:w="1400" w:type="dxa"/>
          </w:tcPr>
          <w:p>
            <w:pPr>
              <w:spacing w:before="10" w:after="10"/>
            </w:pPr>
            <w:r/>
            <w:r>
              <w:rPr>
                <w:sz w:val="16"/>
              </w:rPr>
              <w:t>Cyprus</w:t>
            </w:r>
          </w:p>
        </w:tc>
        <w:tc>
          <w:tcPr>
            <w:tcW w:w="600" w:type="dxa"/>
          </w:tcPr>
          <w:p>
            <w:pPr>
              <w:jc w:val="right"/>
              <w:spacing w:before="10" w:after="10"/>
            </w:pPr>
            <w:r/>
            <w:r>
              <w:rPr>
                <w:sz w:val="16"/>
              </w:rPr>
              <w:t>$0.185</w:t>
            </w:r>
          </w:p>
        </w:tc>
        <w:tc>
          <w:tcPr>
            <w:tcW w:w="500" w:type="dxa"/>
          </w:tcPr>
          <w:p>
            <w:pPr>
              <w:jc w:val="right"/>
              <w:spacing w:before="10" w:after="10"/>
            </w:pPr>
            <w:r/>
            <w:r>
              <w:rPr>
                <w:sz w:val="16"/>
              </w:rPr>
              <w:t>28.0</w:t>
            </w:r>
          </w:p>
        </w:tc>
        <w:tc>
          <w:tcPr>
            <w:tcW w:w="450" w:type="dxa"/>
          </w:tcPr>
          <w:p>
            <w:pPr>
              <w:jc w:val="right"/>
              <w:spacing w:before="10" w:after="10"/>
            </w:pPr>
            <w:r/>
            <w:r>
              <w:rPr>
                <w:sz w:val="16"/>
              </w:rPr>
              <w:t>1.27</w:t>
            </w:r>
          </w:p>
        </w:tc>
        <w:tc>
          <w:tcPr>
            <w:tcW w:w="550" w:type="dxa"/>
          </w:tcPr>
          <w:p>
            <w:pPr>
              <w:jc w:val="right"/>
              <w:spacing w:before="10" w:after="10"/>
            </w:pPr>
            <w:r/>
            <w:r>
              <w:rPr>
                <w:sz w:val="16"/>
              </w:rPr>
              <w:t>$10.29</w:t>
            </w:r>
          </w:p>
        </w:tc>
        <w:tc>
          <w:tcPr>
            <w:tcW w:w="600" w:type="dxa"/>
          </w:tcPr>
          <w:p>
            <w:pPr>
              <w:jc w:val="right"/>
              <w:spacing w:before="10" w:after="10"/>
            </w:pPr>
            <w:r/>
            <w:r>
              <w:rPr>
                <w:sz w:val="16"/>
              </w:rPr>
              <w:t>20</w:t>
            </w:r>
          </w:p>
        </w:tc>
        <w:tc>
          <w:tcPr>
            <w:tcW w:w="500" w:type="dxa"/>
          </w:tcPr>
          <w:p>
            <w:pPr>
              <w:jc w:val="right"/>
              <w:spacing w:before="10" w:after="10"/>
            </w:pPr>
            <w:r/>
            <w:r>
              <w:rPr>
                <w:sz w:val="16"/>
              </w:rPr>
              <w:t>0.0</w:t>
            </w:r>
          </w:p>
        </w:tc>
        <w:tc>
          <w:tcPr>
            <w:tcW w:w="400" w:type="dxa"/>
          </w:tcPr>
          <w:p>
            <w:pPr>
              <w:jc w:val="right"/>
              <w:spacing w:before="10" w:after="10"/>
            </w:pPr>
            <w:r/>
            <w:r>
              <w:rPr>
                <w:sz w:val="16"/>
              </w:rPr>
              <w:t>1.00</w:t>
            </w:r>
          </w:p>
        </w:tc>
        <w:tc>
          <w:tcPr>
            <w:tcW w:w="600" w:type="dxa"/>
          </w:tcPr>
          <w:p>
            <w:pPr>
              <w:jc w:val="right"/>
              <w:spacing w:before="10" w:after="10"/>
            </w:pPr>
            <w:r/>
            <w:r>
              <w:rPr>
                <w:sz w:val="16"/>
              </w:rPr>
              <w:t>$1.58</w:t>
            </w:r>
          </w:p>
        </w:tc>
        <w:tc>
          <w:tcPr>
            <w:tcW w:w="650" w:type="dxa"/>
          </w:tcPr>
          <w:p>
            <w:pPr>
              <w:jc w:val="right"/>
              <w:spacing w:before="10" w:after="10"/>
            </w:pPr>
            <w:r/>
            <w:r>
              <w:rPr>
                <w:sz w:val="16"/>
              </w:rPr>
              <w:t>$0.185</w:t>
            </w:r>
          </w:p>
        </w:tc>
        <w:tc>
          <w:tcPr>
            <w:tcW w:w="600" w:type="dxa"/>
          </w:tcPr>
          <w:p>
            <w:pPr>
              <w:jc w:val="right"/>
              <w:spacing w:before="10" w:after="10"/>
            </w:pPr>
            <w:r/>
            <w:r>
              <w:rPr>
                <w:sz w:val="16"/>
              </w:rPr>
              <w:t>import</w:t>
            </w:r>
          </w:p>
        </w:tc>
      </w:tr>
      <w:tr>
        <w:tc>
          <w:tcPr>
            <w:tcW w:w="380" w:type="dxa"/>
          </w:tcPr>
          <w:p>
            <w:pPr>
              <w:spacing w:before="10" w:after="10"/>
            </w:pPr>
            <w:r/>
            <w:r>
              <w:rPr>
                <w:sz w:val="16"/>
              </w:rPr>
              <w:t>82</w:t>
            </w:r>
          </w:p>
        </w:tc>
        <w:tc>
          <w:tcPr>
            <w:tcW w:w="1400" w:type="dxa"/>
          </w:tcPr>
          <w:p>
            <w:pPr>
              <w:spacing w:before="10" w:after="10"/>
            </w:pPr>
            <w:r/>
            <w:r>
              <w:rPr>
                <w:sz w:val="16"/>
              </w:rPr>
              <w:t>Senegal</w:t>
            </w:r>
          </w:p>
        </w:tc>
        <w:tc>
          <w:tcPr>
            <w:tcW w:w="600" w:type="dxa"/>
          </w:tcPr>
          <w:p>
            <w:pPr>
              <w:jc w:val="right"/>
              <w:spacing w:before="10" w:after="10"/>
            </w:pPr>
            <w:r/>
            <w:r>
              <w:rPr>
                <w:sz w:val="16"/>
              </w:rPr>
              <w:t>$0.180</w:t>
            </w:r>
          </w:p>
        </w:tc>
        <w:tc>
          <w:tcPr>
            <w:tcW w:w="500" w:type="dxa"/>
          </w:tcPr>
          <w:p>
            <w:pPr>
              <w:jc w:val="right"/>
              <w:spacing w:before="10" w:after="10"/>
            </w:pPr>
            <w:r/>
            <w:r>
              <w:rPr>
                <w:sz w:val="16"/>
              </w:rPr>
              <w:t>32.4</w:t>
            </w:r>
          </w:p>
        </w:tc>
        <w:tc>
          <w:tcPr>
            <w:tcW w:w="450" w:type="dxa"/>
          </w:tcPr>
          <w:p>
            <w:pPr>
              <w:jc w:val="right"/>
              <w:spacing w:before="10" w:after="10"/>
            </w:pPr>
            <w:r/>
            <w:r>
              <w:rPr>
                <w:sz w:val="16"/>
              </w:rPr>
              <w:t>1.34</w:t>
            </w:r>
          </w:p>
        </w:tc>
        <w:tc>
          <w:tcPr>
            <w:tcW w:w="550" w:type="dxa"/>
          </w:tcPr>
          <w:p>
            <w:pPr>
              <w:jc w:val="right"/>
              <w:spacing w:before="10" w:after="10"/>
            </w:pPr>
            <w:r/>
            <w:r>
              <w:rPr>
                <w:sz w:val="16"/>
              </w:rPr>
              <w:t>$10.50</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0.89</w:t>
            </w:r>
          </w:p>
        </w:tc>
        <w:tc>
          <w:tcPr>
            <w:tcW w:w="600" w:type="dxa"/>
          </w:tcPr>
          <w:p>
            <w:pPr>
              <w:jc w:val="right"/>
              <w:spacing w:before="10" w:after="10"/>
            </w:pPr>
            <w:r/>
            <w:r>
              <w:rPr>
                <w:sz w:val="16"/>
              </w:rPr>
              <w:t>$1.58</w:t>
            </w:r>
          </w:p>
        </w:tc>
        <w:tc>
          <w:tcPr>
            <w:tcW w:w="650" w:type="dxa"/>
          </w:tcPr>
          <w:p>
            <w:pPr>
              <w:jc w:val="right"/>
              <w:spacing w:before="10" w:after="10"/>
            </w:pPr>
            <w:r/>
            <w:r>
              <w:rPr>
                <w:sz w:val="16"/>
              </w:rPr>
              <w:t>$0.180</w:t>
            </w:r>
          </w:p>
        </w:tc>
        <w:tc>
          <w:tcPr>
            <w:tcW w:w="600" w:type="dxa"/>
          </w:tcPr>
          <w:p>
            <w:pPr>
              <w:jc w:val="right"/>
              <w:spacing w:before="10" w:after="10"/>
            </w:pPr>
            <w:r/>
            <w:r>
              <w:rPr>
                <w:sz w:val="16"/>
              </w:rPr>
              <w:t>import</w:t>
            </w:r>
          </w:p>
        </w:tc>
      </w:tr>
      <w:tr>
        <w:tc>
          <w:tcPr>
            <w:tcW w:w="380" w:type="dxa"/>
          </w:tcPr>
          <w:p>
            <w:pPr>
              <w:spacing w:before="10" w:after="10"/>
            </w:pPr>
            <w:r/>
            <w:r>
              <w:rPr>
                <w:sz w:val="16"/>
              </w:rPr>
              <w:t>83</w:t>
            </w:r>
          </w:p>
        </w:tc>
        <w:tc>
          <w:tcPr>
            <w:tcW w:w="1400" w:type="dxa"/>
          </w:tcPr>
          <w:p>
            <w:pPr>
              <w:spacing w:before="10" w:after="10"/>
            </w:pPr>
            <w:r/>
            <w:r>
              <w:rPr>
                <w:sz w:val="16"/>
              </w:rPr>
              <w:t>Croatia</w:t>
            </w:r>
          </w:p>
        </w:tc>
        <w:tc>
          <w:tcPr>
            <w:tcW w:w="600" w:type="dxa"/>
          </w:tcPr>
          <w:p>
            <w:pPr>
              <w:jc w:val="right"/>
              <w:spacing w:before="10" w:after="10"/>
            </w:pPr>
            <w:r/>
            <w:r>
              <w:rPr>
                <w:sz w:val="16"/>
              </w:rPr>
              <w:t>$0.206</w:t>
            </w:r>
          </w:p>
        </w:tc>
        <w:tc>
          <w:tcPr>
            <w:tcW w:w="500" w:type="dxa"/>
          </w:tcPr>
          <w:p>
            <w:pPr>
              <w:jc w:val="right"/>
              <w:spacing w:before="10" w:after="10"/>
            </w:pPr>
            <w:r/>
            <w:r>
              <w:rPr>
                <w:sz w:val="16"/>
              </w:rPr>
              <w:t>23.7</w:t>
            </w:r>
          </w:p>
        </w:tc>
        <w:tc>
          <w:tcPr>
            <w:tcW w:w="450" w:type="dxa"/>
          </w:tcPr>
          <w:p>
            <w:pPr>
              <w:jc w:val="right"/>
              <w:spacing w:before="10" w:after="10"/>
            </w:pPr>
            <w:r/>
            <w:r>
              <w:rPr>
                <w:sz w:val="16"/>
              </w:rPr>
              <w:t>1.21</w:t>
            </w:r>
          </w:p>
        </w:tc>
        <w:tc>
          <w:tcPr>
            <w:tcW w:w="550" w:type="dxa"/>
          </w:tcPr>
          <w:p>
            <w:pPr>
              <w:jc w:val="right"/>
              <w:spacing w:before="10" w:after="10"/>
            </w:pPr>
            <w:r/>
            <w:r>
              <w:rPr>
                <w:sz w:val="16"/>
              </w:rPr>
              <w:t>$9.77</w:t>
            </w:r>
          </w:p>
        </w:tc>
        <w:tc>
          <w:tcPr>
            <w:tcW w:w="600" w:type="dxa"/>
          </w:tcPr>
          <w:p>
            <w:pPr>
              <w:jc w:val="right"/>
              <w:spacing w:before="10" w:after="10"/>
            </w:pPr>
            <w:r/>
            <w:r>
              <w:rPr>
                <w:sz w:val="16"/>
              </w:rPr>
              <w:t>30</w:t>
            </w:r>
          </w:p>
        </w:tc>
        <w:tc>
          <w:tcPr>
            <w:tcW w:w="500" w:type="dxa"/>
          </w:tcPr>
          <w:p>
            <w:pPr>
              <w:jc w:val="right"/>
              <w:spacing w:before="10" w:after="10"/>
            </w:pPr>
            <w:r/>
            <w:r>
              <w:rPr>
                <w:sz w:val="16"/>
              </w:rPr>
              <w:t>0.0</w:t>
            </w:r>
          </w:p>
        </w:tc>
        <w:tc>
          <w:tcPr>
            <w:tcW w:w="400" w:type="dxa"/>
          </w:tcPr>
          <w:p>
            <w:pPr>
              <w:jc w:val="right"/>
              <w:spacing w:before="10" w:after="10"/>
            </w:pPr>
            <w:r/>
            <w:r>
              <w:rPr>
                <w:sz w:val="16"/>
              </w:rPr>
              <w:t>0.95</w:t>
            </w:r>
          </w:p>
        </w:tc>
        <w:tc>
          <w:tcPr>
            <w:tcW w:w="600" w:type="dxa"/>
          </w:tcPr>
          <w:p>
            <w:pPr>
              <w:jc w:val="right"/>
              <w:spacing w:before="10" w:after="10"/>
            </w:pPr>
            <w:r/>
            <w:r>
              <w:rPr>
                <w:sz w:val="16"/>
              </w:rPr>
              <w:t>$1.58</w:t>
            </w:r>
          </w:p>
        </w:tc>
        <w:tc>
          <w:tcPr>
            <w:tcW w:w="650" w:type="dxa"/>
          </w:tcPr>
          <w:p>
            <w:pPr>
              <w:jc w:val="right"/>
              <w:spacing w:before="10" w:after="10"/>
            </w:pPr>
            <w:r/>
            <w:r>
              <w:rPr>
                <w:sz w:val="16"/>
              </w:rPr>
              <w:t>$0.206</w:t>
            </w:r>
          </w:p>
        </w:tc>
        <w:tc>
          <w:tcPr>
            <w:tcW w:w="600" w:type="dxa"/>
          </w:tcPr>
          <w:p>
            <w:pPr>
              <w:jc w:val="right"/>
              <w:spacing w:before="10" w:after="10"/>
            </w:pPr>
            <w:r/>
            <w:r>
              <w:rPr>
                <w:sz w:val="16"/>
              </w:rPr>
              <w:t>import</w:t>
            </w:r>
          </w:p>
        </w:tc>
      </w:tr>
      <w:tr>
        <w:tc>
          <w:tcPr>
            <w:tcW w:w="380" w:type="dxa"/>
          </w:tcPr>
          <w:p>
            <w:pPr>
              <w:spacing w:before="10" w:after="10"/>
            </w:pPr>
            <w:r/>
            <w:r>
              <w:rPr>
                <w:sz w:val="16"/>
              </w:rPr>
              <w:t>84</w:t>
            </w:r>
          </w:p>
        </w:tc>
        <w:tc>
          <w:tcPr>
            <w:tcW w:w="1400" w:type="dxa"/>
          </w:tcPr>
          <w:p>
            <w:pPr>
              <w:spacing w:before="10" w:after="10"/>
            </w:pPr>
            <w:r/>
            <w:r>
              <w:rPr>
                <w:sz w:val="16"/>
              </w:rPr>
              <w:t>Ireland</w:t>
            </w:r>
          </w:p>
        </w:tc>
        <w:tc>
          <w:tcPr>
            <w:tcW w:w="600" w:type="dxa"/>
          </w:tcPr>
          <w:p>
            <w:pPr>
              <w:jc w:val="right"/>
              <w:spacing w:before="10" w:after="10"/>
            </w:pPr>
            <w:r/>
            <w:r>
              <w:rPr>
                <w:sz w:val="16"/>
              </w:rPr>
              <w:t>$0.228</w:t>
            </w:r>
          </w:p>
        </w:tc>
        <w:tc>
          <w:tcPr>
            <w:tcW w:w="500" w:type="dxa"/>
          </w:tcPr>
          <w:p>
            <w:pPr>
              <w:jc w:val="right"/>
              <w:spacing w:before="10" w:after="10"/>
            </w:pPr>
            <w:r/>
            <w:r>
              <w:rPr>
                <w:sz w:val="16"/>
              </w:rPr>
              <w:t>15.3</w:t>
            </w:r>
          </w:p>
        </w:tc>
        <w:tc>
          <w:tcPr>
            <w:tcW w:w="450" w:type="dxa"/>
          </w:tcPr>
          <w:p>
            <w:pPr>
              <w:jc w:val="right"/>
              <w:spacing w:before="10" w:after="10"/>
            </w:pPr>
            <w:r/>
            <w:r>
              <w:rPr>
                <w:sz w:val="16"/>
              </w:rPr>
              <w:t>1.08</w:t>
            </w:r>
          </w:p>
        </w:tc>
        <w:tc>
          <w:tcPr>
            <w:tcW w:w="550" w:type="dxa"/>
          </w:tcPr>
          <w:p>
            <w:pPr>
              <w:jc w:val="right"/>
              <w:spacing w:before="10" w:after="10"/>
            </w:pPr>
            <w:r/>
            <w:r>
              <w:rPr>
                <w:sz w:val="16"/>
              </w:rPr>
              <w:t>$10.05</w:t>
            </w:r>
          </w:p>
        </w:tc>
        <w:tc>
          <w:tcPr>
            <w:tcW w:w="600" w:type="dxa"/>
          </w:tcPr>
          <w:p>
            <w:pPr>
              <w:jc w:val="right"/>
              <w:spacing w:before="10" w:after="10"/>
            </w:pPr>
            <w:r/>
            <w:r>
              <w:rPr>
                <w:sz w:val="16"/>
              </w:rPr>
              <w:t>1,260</w:t>
            </w:r>
          </w:p>
        </w:tc>
        <w:tc>
          <w:tcPr>
            <w:tcW w:w="500" w:type="dxa"/>
          </w:tcPr>
          <w:p>
            <w:pPr>
              <w:jc w:val="right"/>
              <w:spacing w:before="10" w:after="10"/>
            </w:pPr>
            <w:r/>
            <w:r>
              <w:rPr>
                <w:sz w:val="16"/>
              </w:rPr>
              <w:t>1.0</w:t>
            </w:r>
          </w:p>
        </w:tc>
        <w:tc>
          <w:tcPr>
            <w:tcW w:w="400" w:type="dxa"/>
          </w:tcPr>
          <w:p>
            <w:pPr>
              <w:jc w:val="right"/>
              <w:spacing w:before="10" w:after="10"/>
            </w:pPr>
            <w:r/>
            <w:r>
              <w:rPr>
                <w:sz w:val="16"/>
              </w:rPr>
              <w:t>0.99</w:t>
            </w:r>
          </w:p>
        </w:tc>
        <w:tc>
          <w:tcPr>
            <w:tcW w:w="600" w:type="dxa"/>
          </w:tcPr>
          <w:p>
            <w:pPr>
              <w:jc w:val="right"/>
              <w:spacing w:before="10" w:after="10"/>
            </w:pPr>
            <w:r/>
            <w:r>
              <w:rPr>
                <w:sz w:val="16"/>
              </w:rPr>
              <w:t>$1.58</w:t>
            </w:r>
          </w:p>
        </w:tc>
        <w:tc>
          <w:tcPr>
            <w:tcW w:w="650" w:type="dxa"/>
          </w:tcPr>
          <w:p>
            <w:pPr>
              <w:jc w:val="right"/>
              <w:spacing w:before="10" w:after="10"/>
            </w:pPr>
            <w:r/>
            <w:r>
              <w:rPr>
                <w:sz w:val="16"/>
              </w:rPr>
              <w:t>$0.228</w:t>
            </w:r>
          </w:p>
        </w:tc>
        <w:tc>
          <w:tcPr>
            <w:tcW w:w="600" w:type="dxa"/>
          </w:tcPr>
          <w:p>
            <w:pPr>
              <w:jc w:val="right"/>
              <w:spacing w:before="10" w:after="10"/>
            </w:pPr>
            <w:r/>
            <w:r>
              <w:rPr>
                <w:sz w:val="16"/>
              </w:rPr>
              <w:t>import</w:t>
            </w:r>
          </w:p>
        </w:tc>
      </w:tr>
      <w:tr>
        <w:tc>
          <w:tcPr>
            <w:tcBorders>
              <w:bottom w:val="double" w:sz="4" w:space="0" w:color="auto"/>
            </w:tcBorders>
            <w:tcW w:w="380" w:type="dxa"/>
          </w:tcPr>
          <w:p>
            <w:pPr>
              <w:spacing w:before="10" w:after="10"/>
            </w:pPr>
            <w:r/>
            <w:r>
              <w:rPr>
                <w:sz w:val="16"/>
              </w:rPr>
              <w:t>85</w:t>
            </w:r>
          </w:p>
        </w:tc>
        <w:tc>
          <w:tcPr>
            <w:tcBorders>
              <w:bottom w:val="double" w:sz="4" w:space="0" w:color="auto"/>
            </w:tcBorders>
            <w:tcW w:w="1400" w:type="dxa"/>
          </w:tcPr>
          <w:p>
            <w:pPr>
              <w:spacing w:before="10" w:after="10"/>
            </w:pPr>
            <w:r/>
            <w:r>
              <w:rPr>
                <w:sz w:val="16"/>
              </w:rPr>
              <w:t>Greenland</w:t>
            </w:r>
          </w:p>
        </w:tc>
        <w:tc>
          <w:tcPr>
            <w:tcBorders>
              <w:bottom w:val="double" w:sz="4" w:space="0" w:color="auto"/>
            </w:tcBorders>
            <w:tcW w:w="600" w:type="dxa"/>
          </w:tcPr>
          <w:p>
            <w:pPr>
              <w:jc w:val="right"/>
              <w:spacing w:before="10" w:after="10"/>
            </w:pPr>
            <w:r/>
            <w:r>
              <w:rPr>
                <w:sz w:val="16"/>
              </w:rPr>
              <w:t>$0.263</w:t>
            </w:r>
          </w:p>
        </w:tc>
        <w:tc>
          <w:tcPr>
            <w:tcBorders>
              <w:bottom w:val="double" w:sz="4" w:space="0" w:color="auto"/>
            </w:tcBorders>
            <w:tcW w:w="500" w:type="dxa"/>
          </w:tcPr>
          <w:p>
            <w:pPr>
              <w:jc w:val="right"/>
              <w:spacing w:before="10" w:after="10"/>
            </w:pPr>
            <w:r/>
            <w:r>
              <w:rPr>
                <w:sz w:val="16"/>
              </w:rPr>
              <w:t>-3.1</w:t>
            </w:r>
          </w:p>
        </w:tc>
        <w:tc>
          <w:tcPr>
            <w:tcBorders>
              <w:bottom w:val="double" w:sz="4" w:space="0" w:color="auto"/>
            </w:tcBorders>
            <w:tcW w:w="450" w:type="dxa"/>
          </w:tcPr>
          <w:p>
            <w:pPr>
              <w:jc w:val="right"/>
              <w:spacing w:before="10" w:after="10"/>
            </w:pPr>
            <w:r/>
            <w:r>
              <w:rPr>
                <w:sz w:val="16"/>
              </w:rPr>
              <w:t>1.08</w:t>
            </w:r>
          </w:p>
        </w:tc>
        <w:tc>
          <w:tcPr>
            <w:tcBorders>
              <w:bottom w:val="double" w:sz="4" w:space="0" w:color="auto"/>
            </w:tcBorders>
            <w:tcW w:w="550" w:type="dxa"/>
          </w:tcPr>
          <w:p>
            <w:pPr>
              <w:jc w:val="right"/>
              <w:spacing w:before="10" w:after="10"/>
            </w:pPr>
            <w:r/>
            <w:r>
              <w:rPr>
                <w:sz w:val="16"/>
              </w:rPr>
              <w:t>$11.12</w:t>
            </w:r>
          </w:p>
        </w:tc>
        <w:tc>
          <w:tcPr>
            <w:tcBorders>
              <w:bottom w:val="double" w:sz="4" w:space="0" w:color="auto"/>
            </w:tcBorders>
            <w:tcW w:w="600" w:type="dxa"/>
          </w:tcPr>
          <w:p>
            <w:pPr>
              <w:jc w:val="right"/>
              <w:spacing w:before="10" w:after="10"/>
            </w:pPr>
            <w:r/>
            <w:r>
              <w:rPr>
                <w:sz w:val="16"/>
              </w:rPr>
              <w:t>5</w:t>
            </w:r>
          </w:p>
        </w:tc>
        <w:tc>
          <w:tcPr>
            <w:tcBorders>
              <w:bottom w:val="double" w:sz="4" w:space="0" w:color="auto"/>
            </w:tcBorders>
            <w:tcW w:w="500" w:type="dxa"/>
          </w:tcPr>
          <w:p>
            <w:pPr>
              <w:jc w:val="right"/>
              <w:spacing w:before="10" w:after="10"/>
            </w:pPr>
            <w:r/>
            <w:r>
              <w:rPr>
                <w:sz w:val="16"/>
              </w:rPr>
              <w:t>0.0</w:t>
            </w:r>
          </w:p>
        </w:tc>
        <w:tc>
          <w:tcPr>
            <w:tcBorders>
              <w:bottom w:val="double" w:sz="4" w:space="0" w:color="auto"/>
            </w:tcBorders>
            <w:tcW w:w="400" w:type="dxa"/>
          </w:tcPr>
          <w:p>
            <w:pPr>
              <w:jc w:val="right"/>
              <w:spacing w:before="10" w:after="10"/>
            </w:pPr>
            <w:r/>
            <w:r>
              <w:rPr>
                <w:sz w:val="16"/>
              </w:rPr>
              <w:t>0.98</w:t>
            </w:r>
          </w:p>
        </w:tc>
        <w:tc>
          <w:tcPr>
            <w:tcBorders>
              <w:bottom w:val="double" w:sz="4" w:space="0" w:color="auto"/>
            </w:tcBorders>
            <w:tcW w:w="600" w:type="dxa"/>
          </w:tcPr>
          <w:p>
            <w:pPr>
              <w:jc w:val="right"/>
              <w:spacing w:before="10" w:after="10"/>
            </w:pPr>
            <w:r/>
            <w:r>
              <w:rPr>
                <w:sz w:val="16"/>
              </w:rPr>
              <w:t>$1.62</w:t>
            </w:r>
          </w:p>
        </w:tc>
        <w:tc>
          <w:tcPr>
            <w:tcBorders>
              <w:bottom w:val="double" w:sz="4" w:space="0" w:color="auto"/>
            </w:tcBorders>
            <w:tcW w:w="650" w:type="dxa"/>
          </w:tcPr>
          <w:p>
            <w:pPr>
              <w:jc w:val="right"/>
              <w:spacing w:before="10" w:after="10"/>
            </w:pPr>
            <w:r/>
            <w:r>
              <w:rPr>
                <w:sz w:val="16"/>
              </w:rPr>
              <w:t>$0.263</w:t>
            </w:r>
          </w:p>
        </w:tc>
        <w:tc>
          <w:tcPr>
            <w:tcBorders>
              <w:bottom w:val="double" w:sz="4" w:space="0" w:color="auto"/>
            </w:tcBorders>
            <w:tcW w:w="600" w:type="dxa"/>
          </w:tcPr>
          <w:p>
            <w:pPr>
              <w:jc w:val="right"/>
              <w:spacing w:before="10" w:after="10"/>
            </w:pPr>
            <w:r/>
            <w:r>
              <w:rPr>
                <w:sz w:val="16"/>
              </w:rPr>
              <w:t>import</w:t>
            </w:r>
          </w:p>
        </w:tc>
      </w:tr>
    </w:tbl>
    <w:p>
      <w:pPr>
        <w:spacing w:before="0" w:after="0" w:line="240" w:lineRule="auto"/>
        <w:ind w:firstLine="0"/>
        <w:jc w:val="both"/>
      </w:pPr>
      <w:r>
        <w:rPr>
          <w:b/>
          <w:sz w:val="15"/>
        </w:rPr>
        <w:t xml:space="preserve">Notes: </w:t>
      </w:r>
      <w:r>
        <w:rPr>
          <w:sz w:val="15"/>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3txt906"/>
      <w:hyperlink w:anchor="Eq3" w:history="1">
        <w:r>
          <w:rPr>
            <w:sz w:val="15"/>
            <w:color w:val="1F3864"/>
            <w:u w:val="single"/>
          </w:rPr>
          <w:t xml:space="preserve">equation (3)</w:t>
        </w:r>
      </w:hyperlink>
      <w:bookmarkEnd w:id="906"/>
      <w:r>
        <w:rPr>
          <w:sz w:val="15"/>
        </w:rPr>
        <w:t xml:space="preserve">. ξⱼ = reliability index combining governance quality, grid reliability, and sanctions exposure. cⱼ = total hourly cost of operating one H100 GPU (electricity + hardware at $1.36/hr + networking at $0.15/hr + amortized construction). Cost-Rec. pᴱ = cost-recovery electricity price. For 13 countries with subsidized tariffs, this is the estimated long-run marginal cost of electricity generation (shown in bold). For all other countries, the cost-recovery price equals the observed tariff. Regime = optimal sourcing strategy from equation (4) without sovereignty premium.</w:t>
      </w:r>
    </w:p>
    <w:p>
      <w:pPr>
        <w:spacing w:before="0" w:after="0"/>
        <w:sectPr>
          <w:pgSz w:w="15840" w:h="12240" w:orient="landscape"/>
          <w:pgMar w:top="1440" w:right="1440" w:bottom="1440" w:left="1440" w:header="720" w:footer="720"/>
        </w:sectPr>
      </w:pPr>
    </w:p>
    <w:p>
      <w:pPr>
        <w:spacing w:before="0" w:after="0"/>
      </w:pPr>
      <w:r>
        <w:br w:type="page"/>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3txt908"/>
      <w:hyperlink w:anchor="Eq3" w:history="1">
        <w:r>
          <w:rPr>
            <w:color w:val="1F3864"/>
            <w:u w:val="single"/>
          </w:rPr>
          <w:t xml:space="preserve">equation (3)</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The welfare cost has two components.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(1+λ)</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r>
        <w:t>Table A3 reports equilibrium outcomes under five parameter perturbations. Rankings are robust because hardware amortization accounts for approximately 94 percent of total cost and is identical across countries. Only the electricity and construction components vary cross-country, and their combined share is too small for plausible perturbations to overturn the ordering.</w:t>
      </w:r>
    </w:p>
    <w:p>
      <w:pPr>
        <w:spacing w:before="0" w:after="60"/>
        <w:ind w:firstLine="0"/>
        <w:jc w:val="both"/>
      </w:pPr>
      <w:r>
        <w:rPr>
          <w:b/>
          <w:sz w:val="20"/>
        </w:rPr>
        <w:t>Table A3.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$1.592</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0.9996</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$1.585</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0.9993</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$1.864</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$1.320</w:t>
            </w:r>
          </w:p>
        </w:tc>
        <w:tc>
          <w:tcPr>
            <w:tcW w:w="800" w:type="dxa"/>
          </w:tcPr>
          <w:p>
            <w:pPr>
              <w:jc w:val="right"/>
              <w:spacing w:before="10" w:after="10"/>
            </w:pPr>
            <w:r/>
            <w:r>
              <w:rPr>
                <w:sz w:val="16"/>
              </w:rPr>
              <w:t>2</w:t>
            </w:r>
          </w:p>
        </w:tc>
        <w:tc>
          <w:tcPr>
            <w:tcW w:w="800" w:type="dxa"/>
          </w:tcPr>
          <w:p>
            <w:pPr>
              <w:jc w:val="right"/>
              <w:spacing w:before="10" w:after="10"/>
            </w:pPr>
            <w:r/>
            <w:r>
              <w:rPr>
                <w:sz w:val="16"/>
              </w:rPr>
              <w:t>0.9339</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Cooling efficiency cap (PUE ≤ 1.20)</w:t>
            </w:r>
          </w:p>
        </w:tc>
        <w:tc>
          <w:tcPr>
            <w:tcBorders>
              <w:bottom w:val="double" w:sz="4" w:space="0" w:color="auto"/>
            </w:tcBorders>
            <w:tcW w:w="2600" w:type="dxa"/>
          </w:tcPr>
          <w:p>
            <w:pPr>
              <w:spacing w:before="10" w:after="10"/>
            </w:pPr>
            <w:r/>
            <w:r>
              <w:rPr>
                <w:sz w:val="16"/>
              </w:rPr>
              <w:t>PUE capped at 1.20 for all countries</w:t>
            </w:r>
          </w:p>
        </w:tc>
        <w:tc>
          <w:tcPr>
            <w:tcBorders>
              <w:bottom w:val="double" w:sz="4" w:space="0" w:color="auto"/>
            </w:tcBorders>
            <w:tcW w:w="900" w:type="dxa"/>
          </w:tcPr>
          <w:p>
            <w:pPr>
              <w:jc w:val="right"/>
              <w:spacing w:before="10" w:after="10"/>
            </w:pPr>
            <w:r/>
            <w:r>
              <w:rPr>
                <w:sz w:val="16"/>
              </w:rPr>
              <w:t>$1.592</w:t>
            </w:r>
          </w:p>
        </w:tc>
        <w:tc>
          <w:tcPr>
            <w:tcBorders>
              <w:bottom w:val="double" w:sz="4" w:space="0" w:color="auto"/>
            </w:tcBorders>
            <w:tcW w:w="800" w:type="dxa"/>
          </w:tcPr>
          <w:p>
            <w:pPr>
              <w:jc w:val="right"/>
              <w:spacing w:before="10" w:after="10"/>
            </w:pPr>
            <w:r/>
            <w:r>
              <w:rPr>
                <w:sz w:val="16"/>
              </w:rPr>
              <w:t>2</w:t>
            </w:r>
          </w:p>
        </w:tc>
        <w:tc>
          <w:tcPr>
            <w:tcBorders>
              <w:bottom w:val="double" w:sz="4" w:space="0" w:color="auto"/>
            </w:tcBorders>
            <w:tcW w:w="800" w:type="dxa"/>
          </w:tcPr>
          <w:p>
            <w:pPr>
              <w:jc w:val="right"/>
              <w:spacing w:before="10" w:after="10"/>
            </w:pPr>
            <w:r/>
            <w:r>
              <w:rPr>
                <w:sz w:val="16"/>
              </w:rPr>
              <w:t>0.9339</w:t>
            </w:r>
          </w:p>
        </w:tc>
        <w:tc>
          <w:tcPr>
            <w:tcBorders>
              <w:bottom w:val="double" w:sz="4" w:space="0" w:color="auto"/>
            </w:tcBorders>
            <w:tcW w:w="900" w:type="dxa"/>
          </w:tcPr>
          <w:p>
            <w:pPr>
              <w:jc w:val="right"/>
              <w:spacing w:before="10" w:after="10"/>
            </w:pPr>
            <w:r/>
            <w:r>
              <w:rPr>
                <w:sz w:val="16"/>
              </w:rPr>
              <w:t>0.9922</w:t>
            </w:r>
          </w:p>
        </w:tc>
        <w:tc>
          <w:tcPr>
            <w:tcBorders>
              <w:bottom w:val="double" w:sz="4" w:space="0" w:color="auto"/>
            </w:tcBorders>
            <w:tcW w:w="600" w:type="dxa"/>
          </w:tcPr>
          <w:p>
            <w:pPr>
              <w:jc w:val="right"/>
              <w:spacing w:before="10" w:after="10"/>
            </w:pPr>
            <w:r/>
            <w:r>
              <w:rPr>
                <w:sz w:val="16"/>
              </w:rPr>
              <w:t>Same</w:t>
            </w:r>
          </w:p>
        </w:tc>
      </w:tr>
    </w:tbl>
    <w:p>
      <w:pPr>
        <w:spacing w:before="0" w:after="0"/>
        <w:ind w:firstLine="0"/>
        <w:jc w:val="both"/>
      </w:pPr>
      <w:r>
        <w:rPr>
          <w:sz w:val="15"/>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r>
        <w:rPr>
          <w:b/>
          <w:sz w:val="20"/>
        </w:rPr>
        <w:t>Table A4.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ind w:firstLine="0"/>
        <w:jc w:val="both"/>
      </w:pPr>
      <w:r>
        <w:rPr>
          <w:sz w:val="15"/>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r>
        <w:rPr>
          <w:b/>
          <w:sz w:val="20"/>
        </w:rPr>
        <w:t>Table A5.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r>
        <w:rPr>
          <w:b/>
          <w:sz w:val="20"/>
        </w:rPr>
        <w:t>Table A6.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spacing w:before="10" w:after="10"/>
            </w:pPr>
            <w:r/>
            <w:r>
              <w:rPr>
                <w:sz w:val="16"/>
              </w:rPr>
              <w:t>$115</w:t>
            </w:r>
          </w:p>
        </w:tc>
        <w:tc>
          <w:tcPr>
            <w:tcW w:w="2600" w:type="dxa"/>
          </w:tcPr>
          <w:p>
            <w:pPr>
              <w:jc w:val="right"/>
              <w:spacing w:before="10" w:after="10"/>
            </w:pPr>
            <w:r/>
            <w:r>
              <w:rPr>
                <w:sz w:val="16"/>
              </w:rPr>
              <w:t>14.2%</w:t>
            </w:r>
          </w:p>
        </w:tc>
      </w:tr>
      <w:tr>
        <w:tc>
          <w:tcPr>
            <w:tcW w:w="3800" w:type="dxa"/>
          </w:tcPr>
          <w:p>
            <w:pPr>
              <w:spacing w:before="10" w:after="10"/>
            </w:pPr>
            <w:r/>
            <w:r>
              <w:rPr>
                <w:sz w:val="16"/>
              </w:rPr>
              <w:t>GPU price −20%</w:t>
            </w:r>
          </w:p>
        </w:tc>
        <w:tc>
          <w:tcPr>
            <w:tcW w:w="2400" w:type="dxa"/>
          </w:tcPr>
          <w:p>
            <w:pPr>
              <w:spacing w:before="10" w:after="10"/>
            </w:pPr>
            <w:r/>
            <w:r>
              <w:rPr>
                <w:sz w:val="16"/>
              </w:rPr>
              <w:t>$733</w:t>
            </w:r>
          </w:p>
        </w:tc>
        <w:tc>
          <w:tcPr>
            <w:tcW w:w="2600" w:type="dxa"/>
          </w:tcPr>
          <w:p>
            <w:pPr>
              <w:jc w:val="right"/>
              <w:spacing w:before="10" w:after="10"/>
            </w:pPr>
            <w:r/>
            <w:r>
              <w:rPr>
                <w:sz w:val="16"/>
              </w:rPr>
              <w:t>24.3%</w:t>
            </w:r>
          </w:p>
        </w:tc>
      </w:tr>
      <w:tr>
        <w:tc>
          <w:tcPr>
            <w:tcW w:w="3800" w:type="dxa"/>
          </w:tcPr>
          <w:p>
            <w:pPr>
              <w:spacing w:before="10" w:after="10"/>
            </w:pPr>
            <w:r/>
            <w:r>
              <w:rPr>
                <w:sz w:val="16"/>
              </w:rPr>
              <w:t>GPU price +20%</w:t>
            </w:r>
          </w:p>
        </w:tc>
        <w:tc>
          <w:tcPr>
            <w:tcW w:w="2400" w:type="dxa"/>
          </w:tcPr>
          <w:p>
            <w:pPr>
              <w:spacing w:before="10" w:after="10"/>
            </w:pPr>
            <w:r/>
            <w:r>
              <w:rPr>
                <w:sz w:val="16"/>
              </w:rPr>
              <w:t>$-503</w:t>
            </w:r>
          </w:p>
        </w:tc>
        <w:tc>
          <w:tcPr>
            <w:tcW w:w="2600" w:type="dxa"/>
          </w:tcPr>
          <w:p>
            <w:pPr>
              <w:jc w:val="right"/>
              <w:spacing w:before="10" w:after="10"/>
            </w:pPr>
            <w:r/>
            <w:r>
              <w:rPr>
                <w:sz w:val="16"/>
              </w:rPr>
              <w:t>6.2%</w:t>
            </w:r>
          </w:p>
        </w:tc>
      </w:tr>
      <w:tr>
        <w:tc>
          <w:tcPr>
            <w:tcW w:w="3800" w:type="dxa"/>
          </w:tcPr>
          <w:p>
            <w:pPr>
              <w:spacing w:before="10" w:after="10"/>
            </w:pPr>
            <w:r/>
            <w:r>
              <w:rPr>
                <w:sz w:val="16"/>
              </w:rPr>
              <w:t>Electricity +50%</w:t>
            </w:r>
          </w:p>
        </w:tc>
        <w:tc>
          <w:tcPr>
            <w:tcW w:w="2400" w:type="dxa"/>
          </w:tcPr>
          <w:p>
            <w:pPr>
              <w:spacing w:before="10" w:after="10"/>
            </w:pPr>
            <w:r/>
            <w:r>
              <w:rPr>
                <w:sz w:val="16"/>
              </w:rPr>
              <w:t>$68</w:t>
            </w:r>
          </w:p>
        </w:tc>
        <w:tc>
          <w:tcPr>
            <w:tcW w:w="2600" w:type="dxa"/>
          </w:tcPr>
          <w:p>
            <w:pPr>
              <w:jc w:val="right"/>
              <w:spacing w:before="10" w:after="10"/>
            </w:pPr>
            <w:r/>
            <w:r>
              <w:rPr>
                <w:sz w:val="16"/>
              </w:rPr>
              <w:t>13.5%</w:t>
            </w:r>
          </w:p>
        </w:tc>
      </w:tr>
      <w:tr>
        <w:tc>
          <w:tcPr>
            <w:tcW w:w="3800" w:type="dxa"/>
          </w:tcPr>
          <w:p>
            <w:pPr>
              <w:spacing w:before="10" w:after="10"/>
            </w:pPr>
            <w:r/>
            <w:r>
              <w:rPr>
                <w:sz w:val="16"/>
              </w:rPr>
              <w:t>Electricity −25%</w:t>
            </w:r>
          </w:p>
        </w:tc>
        <w:tc>
          <w:tcPr>
            <w:tcW w:w="2400" w:type="dxa"/>
          </w:tcPr>
          <w:p>
            <w:pPr>
              <w:spacing w:before="10" w:after="10"/>
            </w:pPr>
            <w:r/>
            <w:r>
              <w:rPr>
                <w:sz w:val="16"/>
              </w:rPr>
              <w:t>$138</w:t>
            </w:r>
          </w:p>
        </w:tc>
        <w:tc>
          <w:tcPr>
            <w:tcW w:w="2600" w:type="dxa"/>
          </w:tcPr>
          <w:p>
            <w:pPr>
              <w:jc w:val="right"/>
              <w:spacing w:before="10" w:after="10"/>
            </w:pPr>
            <w:r/>
            <w:r>
              <w:rPr>
                <w:sz w:val="16"/>
              </w:rPr>
              <w:t>14.5%</w:t>
            </w:r>
          </w:p>
        </w:tc>
      </w:tr>
      <w:tr>
        <w:tc>
          <w:tcPr>
            <w:tcW w:w="3800" w:type="dxa"/>
          </w:tcPr>
          <w:p>
            <w:pPr>
              <w:spacing w:before="10" w:after="10"/>
            </w:pPr>
            <w:r/>
            <w:r>
              <w:rPr>
                <w:sz w:val="16"/>
              </w:rPr>
              <w:t>Revenue +5%</w:t>
            </w:r>
          </w:p>
        </w:tc>
        <w:tc>
          <w:tcPr>
            <w:tcW w:w="2400" w:type="dxa"/>
          </w:tcPr>
          <w:p>
            <w:pPr>
              <w:spacing w:before="10" w:after="10"/>
            </w:pPr>
            <w:r/>
            <w:r>
              <w:rPr>
                <w:sz w:val="16"/>
              </w:rPr>
              <w:t>$269</w:t>
            </w:r>
          </w:p>
        </w:tc>
        <w:tc>
          <w:tcPr>
            <w:tcW w:w="2600" w:type="dxa"/>
          </w:tcPr>
          <w:p>
            <w:pPr>
              <w:jc w:val="right"/>
              <w:spacing w:before="10" w:after="10"/>
            </w:pPr>
            <w:r/>
            <w:r>
              <w:rPr>
                <w:sz w:val="16"/>
              </w:rPr>
              <w:t>16.3%</w:t>
            </w:r>
          </w:p>
        </w:tc>
      </w:tr>
      <w:tr>
        <w:tc>
          <w:tcPr>
            <w:tcW w:w="3800" w:type="dxa"/>
          </w:tcPr>
          <w:p>
            <w:pPr>
              <w:spacing w:before="10" w:after="10"/>
            </w:pPr>
            <w:r/>
            <w:r>
              <w:rPr>
                <w:sz w:val="16"/>
              </w:rPr>
              <w:t>Revenue −5%</w:t>
            </w:r>
          </w:p>
        </w:tc>
        <w:tc>
          <w:tcPr>
            <w:tcW w:w="2400" w:type="dxa"/>
          </w:tcPr>
          <w:p>
            <w:pPr>
              <w:spacing w:before="10" w:after="10"/>
            </w:pPr>
            <w:r/>
            <w:r>
              <w:rPr>
                <w:sz w:val="16"/>
              </w:rPr>
              <w:t>$-39</w:t>
            </w:r>
          </w:p>
        </w:tc>
        <w:tc>
          <w:tcPr>
            <w:tcW w:w="2600" w:type="dxa"/>
          </w:tcPr>
          <w:p>
            <w:pPr>
              <w:jc w:val="right"/>
              <w:spacing w:before="10" w:after="10"/>
            </w:pPr>
            <w:r/>
            <w:r>
              <w:rPr>
                <w:sz w:val="16"/>
              </w:rPr>
              <w:t>12.0%</w:t>
            </w:r>
          </w:p>
        </w:tc>
      </w:tr>
      <w:tr>
        <w:tc>
          <w:tcPr>
            <w:tcW w:w="3800" w:type="dxa"/>
          </w:tcPr>
          <w:p>
            <w:pPr>
              <w:spacing w:before="10" w:after="10"/>
            </w:pPr>
            <w:r/>
            <w:r>
              <w:rPr>
                <w:sz w:val="16"/>
              </w:rPr>
              <w:t>Utilization 80%</w:t>
            </w:r>
          </w:p>
        </w:tc>
        <w:tc>
          <w:tcPr>
            <w:tcW w:w="2400" w:type="dxa"/>
          </w:tcPr>
          <w:p>
            <w:pPr>
              <w:spacing w:before="10" w:after="10"/>
            </w:pPr>
            <w:r/>
            <w:r>
              <w:rPr>
                <w:sz w:val="16"/>
              </w:rPr>
              <w:t>$710</w:t>
            </w:r>
          </w:p>
        </w:tc>
        <w:tc>
          <w:tcPr>
            <w:tcW w:w="2600" w:type="dxa"/>
          </w:tcPr>
          <w:p>
            <w:pPr>
              <w:jc w:val="right"/>
              <w:spacing w:before="10" w:after="10"/>
            </w:pPr>
            <w:r/>
            <w:r>
              <w:rPr>
                <w:sz w:val="16"/>
              </w:rPr>
              <w:t>22.7%</w:t>
            </w:r>
          </w:p>
        </w:tc>
      </w:tr>
      <w:tr>
        <w:tc>
          <w:tcPr>
            <w:tcW w:w="3800" w:type="dxa"/>
          </w:tcPr>
          <w:p>
            <w:pPr>
              <w:spacing w:before="10" w:after="10"/>
            </w:pPr>
            <w:r/>
            <w:r>
              <w:rPr>
                <w:sz w:val="16"/>
              </w:rPr>
              <w:t>Utilization 60%</w:t>
            </w:r>
          </w:p>
        </w:tc>
        <w:tc>
          <w:tcPr>
            <w:tcW w:w="2400" w:type="dxa"/>
          </w:tcPr>
          <w:p>
            <w:pPr>
              <w:spacing w:before="10" w:after="10"/>
            </w:pPr>
            <w:r/>
            <w:r>
              <w:rPr>
                <w:sz w:val="16"/>
              </w:rPr>
              <w:t>$-480</w:t>
            </w:r>
          </w:p>
        </w:tc>
        <w:tc>
          <w:tcPr>
            <w:tcW w:w="2600" w:type="dxa"/>
          </w:tcPr>
          <w:p>
            <w:pPr>
              <w:jc w:val="right"/>
              <w:spacing w:before="10" w:after="10"/>
            </w:pPr>
            <w:r/>
            <w:r>
              <w:rPr>
                <w:sz w:val="16"/>
              </w:rPr>
              <w:t>5.8%</w:t>
            </w:r>
          </w:p>
        </w:tc>
      </w:tr>
      <w:tr>
        <w:tc>
          <w:tcPr>
            <w:tcW w:w="3800" w:type="dxa"/>
          </w:tcPr>
          <w:p>
            <w:pPr>
              <w:spacing w:before="10" w:after="10"/>
            </w:pPr>
            <w:r/>
            <w:r>
              <w:rPr>
                <w:sz w:val="16"/>
              </w:rPr>
              <w:t>WACC 10%</w:t>
            </w:r>
          </w:p>
        </w:tc>
        <w:tc>
          <w:tcPr>
            <w:tcW w:w="2400" w:type="dxa"/>
          </w:tcPr>
          <w:p>
            <w:pPr>
              <w:spacing w:before="10" w:after="10"/>
            </w:pPr>
            <w:r/>
            <w:r>
              <w:rPr>
                <w:sz w:val="16"/>
              </w:rPr>
              <w:t>$346</w:t>
            </w:r>
          </w:p>
        </w:tc>
        <w:tc>
          <w:tcPr>
            <w:tcW w:w="2600" w:type="dxa"/>
          </w:tcPr>
          <w:p>
            <w:pPr>
              <w:jc w:val="right"/>
              <w:spacing w:before="10" w:after="10"/>
            </w:pPr>
            <w:r/>
            <w:r>
              <w:rPr>
                <w:sz w:val="16"/>
              </w:rPr>
              <w:t>14.2%</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spacing w:before="10" w:after="10"/>
            </w:pPr>
            <w:r/>
            <w:r>
              <w:rPr>
                <w:sz w:val="16"/>
              </w:rPr>
              <w:t>$-108</w:t>
            </w:r>
          </w:p>
        </w:tc>
        <w:tc>
          <w:tcPr>
            <w:tcBorders>
              <w:bottom w:val="double" w:sz="4" w:space="0" w:color="auto"/>
            </w:tcBorders>
            <w:tcW w:w="2600" w:type="dxa"/>
          </w:tcPr>
          <w:p>
            <w:pPr>
              <w:jc w:val="right"/>
              <w:spacing w:before="10" w:after="10"/>
            </w:pPr>
            <w:r/>
            <w:r>
              <w:rPr>
                <w:sz w:val="16"/>
              </w:rPr>
              <w:t>14.2%</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reliability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all single-parameter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r>
        <w:t>Data center construction costs per watt of IT capacity are observed for 37 countries from the Turner &amp; Townsend Data Centre Construction Cost Index 2025 (52 markets). For the remaining countries, construction costs are predicted using the log-linear regression reported in Table A7. The dependent variable is ln($/W). Since construction accounts for only 3–6% of total per-GPU-hour costs, imputation error has limited impact on cost rankings.</w:t>
      </w:r>
    </w:p>
    <w:p>
      <w:pPr>
        <w:spacing w:before="0" w:after="60"/>
        <w:ind w:firstLine="0"/>
        <w:jc w:val="both"/>
      </w:pPr>
      <w:r>
        <w:rPr>
          <w:b/>
          <w:sz w:val="20"/>
        </w:rPr>
        <w:t>Table A7.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1800" w:type="dxa"/>
          </w:tcPr>
          <w:p>
            <w:pPr>
              <w:jc w:val="center"/>
              <w:spacing w:before="10" w:after="10"/>
            </w:pPr>
            <w:r/>
            <w:r>
              <w:rPr>
                <w:b/>
                <w:sz w:val="16"/>
              </w:rPr>
              <w:t>Coefficient</w:t>
            </w:r>
          </w:p>
        </w:tc>
        <w:tc>
          <w:tcPr>
            <w:tcBorders>
              <w:top w:val="single" w:sz="4" w:space="0" w:color="auto"/>
              <w:bottom w:val="single" w:sz="4" w:space="0" w:color="auto"/>
            </w:tcBorders>
            <w:tcW w:w="1800" w:type="dxa"/>
          </w:tcPr>
          <w:p>
            <w:pPr>
              <w:jc w:val="center"/>
              <w:spacing w:before="10" w:after="10"/>
            </w:pPr>
            <w:r/>
            <w:r>
              <w:rPr>
                <w:b/>
                <w:sz w:val="16"/>
              </w:rPr>
              <w:t>Std. Error</w:t>
            </w:r>
          </w:p>
        </w:tc>
        <w:tc>
          <w:tcPr>
            <w:tcBorders>
              <w:top w:val="single" w:sz="4" w:space="0" w:color="auto"/>
              <w:bottom w:val="single" w:sz="4" w:space="0" w:color="auto"/>
            </w:tcBorders>
            <w:tcW w:w="600" w:type="dxa"/>
          </w:tcPr>
          <w:p>
            <w:pPr>
              <w:jc w:val="center"/>
              <w:spacing w:before="10" w:after="10"/>
            </w:pPr>
            <w:r/>
            <w:r>
              <w:rPr>
                <w:b/>
                <w:sz w:val="16"/>
              </w:rPr>
            </w:r>
          </w:p>
        </w:tc>
      </w:tr>
      <w:tr>
        <w:tc>
          <w:tcPr>
            <w:tcW w:w="3600" w:type="dxa"/>
          </w:tcPr>
          <w:p>
            <w:pPr>
              <w:spacing w:before="10" w:after="10"/>
            </w:pPr>
            <w:r/>
            <w:r>
              <w:rPr>
                <w:sz w:val="16"/>
              </w:rPr>
              <w:t>Intercept</w:t>
            </w:r>
          </w:p>
        </w:tc>
        <w:tc>
          <w:tcPr>
            <w:tcW w:w="1800" w:type="dxa"/>
          </w:tcPr>
          <w:p>
            <w:pPr>
              <w:spacing w:before="10" w:after="10"/>
            </w:pPr>
            <w:r/>
            <w:r>
              <w:rPr>
                <w:sz w:val="16"/>
              </w:rPr>
              <w:t>1.753</w:t>
            </w:r>
          </w:p>
        </w:tc>
        <w:tc>
          <w:tcPr>
            <w:tcW w:w="1800" w:type="dxa"/>
          </w:tcPr>
          <w:p>
            <w:pPr>
              <w:jc w:val="right"/>
              <w:spacing w:before="10" w:after="10"/>
            </w:pPr>
            <w:r/>
            <w:r>
              <w:rPr>
                <w:sz w:val="16"/>
              </w:rPr>
              <w:t>(1.467)</w:t>
            </w:r>
          </w:p>
        </w:tc>
        <w:tc>
          <w:tcPr>
            <w:tcW w:w="600" w:type="dxa"/>
          </w:tcPr>
          <w:p>
            <w:pPr>
              <w:jc w:val="right"/>
              <w:spacing w:before="10" w:after="10"/>
            </w:pPr>
            <w:r/>
            <w:r>
              <w:rPr>
                <w:sz w:val="16"/>
              </w:rPr>
            </w:r>
          </w:p>
        </w:tc>
      </w:tr>
      <w:tr>
        <w:tc>
          <w:tcPr>
            <w:tcW w:w="3600" w:type="dxa"/>
          </w:tcPr>
          <w:p>
            <w:pPr>
              <w:spacing w:before="10" w:after="10"/>
            </w:pPr>
            <w:r/>
            <w:r>
              <w:rPr>
                <w:sz w:val="16"/>
              </w:rPr>
              <w:t>ln(GDP per capita)</w:t>
            </w:r>
          </w:p>
        </w:tc>
        <w:tc>
          <w:tcPr>
            <w:tcW w:w="1800" w:type="dxa"/>
          </w:tcPr>
          <w:p>
            <w:pPr>
              <w:spacing w:before="10" w:after="10"/>
            </w:pPr>
            <w:r/>
            <w:r>
              <w:rPr>
                <w:sz w:val="16"/>
              </w:rPr>
              <w:t>0.056</w:t>
            </w:r>
          </w:p>
        </w:tc>
        <w:tc>
          <w:tcPr>
            <w:tcW w:w="1800" w:type="dxa"/>
          </w:tcPr>
          <w:p>
            <w:pPr>
              <w:jc w:val="right"/>
              <w:spacing w:before="10" w:after="10"/>
            </w:pPr>
            <w:r/>
            <w:r>
              <w:rPr>
                <w:sz w:val="16"/>
              </w:rPr>
              <w:t>(0.114)</w:t>
            </w:r>
          </w:p>
        </w:tc>
        <w:tc>
          <w:tcPr>
            <w:tcW w:w="600" w:type="dxa"/>
          </w:tcPr>
          <w:p>
            <w:pPr>
              <w:jc w:val="right"/>
              <w:spacing w:before="10" w:after="10"/>
            </w:pPr>
            <w:r/>
            <w:r>
              <w:rPr>
                <w:sz w:val="16"/>
              </w:rPr>
            </w:r>
          </w:p>
        </w:tc>
      </w:tr>
      <w:tr>
        <w:tc>
          <w:tcPr>
            <w:tcW w:w="3600" w:type="dxa"/>
          </w:tcPr>
          <w:p>
            <w:pPr>
              <w:spacing w:before="10" w:after="10"/>
            </w:pPr>
            <w:r/>
            <w:r>
              <w:rPr>
                <w:sz w:val="16"/>
              </w:rPr>
              <w:t>ln(Population)</w:t>
            </w:r>
          </w:p>
        </w:tc>
        <w:tc>
          <w:tcPr>
            <w:tcW w:w="1800" w:type="dxa"/>
          </w:tcPr>
          <w:p>
            <w:pPr>
              <w:spacing w:before="10" w:after="10"/>
            </w:pPr>
            <w:r/>
            <w:r>
              <w:rPr>
                <w:sz w:val="16"/>
              </w:rPr>
              <w:t>-0.020</w:t>
            </w:r>
          </w:p>
        </w:tc>
        <w:tc>
          <w:tcPr>
            <w:tcW w:w="1800" w:type="dxa"/>
          </w:tcPr>
          <w:p>
            <w:pPr>
              <w:jc w:val="right"/>
              <w:spacing w:before="10" w:after="10"/>
            </w:pPr>
            <w:r/>
            <w:r>
              <w:rPr>
                <w:sz w:val="16"/>
              </w:rPr>
              <w:t>(0.027)</w:t>
            </w:r>
          </w:p>
        </w:tc>
        <w:tc>
          <w:tcPr>
            <w:tcW w:w="600" w:type="dxa"/>
          </w:tcPr>
          <w:p>
            <w:pPr>
              <w:jc w:val="right"/>
              <w:spacing w:before="10" w:after="10"/>
            </w:pPr>
            <w:r/>
            <w:r>
              <w:rPr>
                <w:sz w:val="16"/>
              </w:rPr>
            </w:r>
          </w:p>
        </w:tc>
      </w:tr>
      <w:tr>
        <w:tc>
          <w:tcPr>
            <w:tcW w:w="3600" w:type="dxa"/>
          </w:tcPr>
          <w:p>
            <w:pPr>
              <w:spacing w:before="10" w:after="10"/>
            </w:pPr>
            <w:r/>
            <w:r>
              <w:rPr>
                <w:sz w:val="16"/>
              </w:rPr>
              <w:t>Urban population share</w:t>
            </w:r>
          </w:p>
        </w:tc>
        <w:tc>
          <w:tcPr>
            <w:tcW w:w="1800" w:type="dxa"/>
          </w:tcPr>
          <w:p>
            <w:pPr>
              <w:spacing w:before="10" w:after="10"/>
            </w:pPr>
            <w:r/>
            <w:r>
              <w:rPr>
                <w:sz w:val="16"/>
              </w:rPr>
              <w:t>0.459</w:t>
            </w:r>
          </w:p>
        </w:tc>
        <w:tc>
          <w:tcPr>
            <w:tcW w:w="1800" w:type="dxa"/>
          </w:tcPr>
          <w:p>
            <w:pPr>
              <w:jc w:val="right"/>
              <w:spacing w:before="10" w:after="10"/>
            </w:pPr>
            <w:r/>
            <w:r>
              <w:rPr>
                <w:sz w:val="16"/>
              </w:rPr>
              <w:t>(0.355)</w:t>
            </w:r>
          </w:p>
        </w:tc>
        <w:tc>
          <w:tcPr>
            <w:tcW w:w="600" w:type="dxa"/>
          </w:tcPr>
          <w:p>
            <w:pPr>
              <w:jc w:val="right"/>
              <w:spacing w:before="10" w:after="10"/>
            </w:pPr>
            <w:r/>
            <w:r>
              <w:rPr>
                <w:sz w:val="16"/>
              </w:rPr>
            </w:r>
          </w:p>
        </w:tc>
      </w:tr>
      <w:tr>
        <w:tc>
          <w:tcPr>
            <w:tcW w:w="3600" w:type="dxa"/>
          </w:tcPr>
          <w:p>
            <w:pPr>
              <w:spacing w:before="10" w:after="10"/>
            </w:pPr>
            <w:r/>
            <w:r>
              <w:rPr>
                <w:sz w:val="16"/>
              </w:rPr>
              <w:t>Seismic zone indicator</w:t>
            </w:r>
          </w:p>
        </w:tc>
        <w:tc>
          <w:tcPr>
            <w:tcW w:w="1800" w:type="dxa"/>
          </w:tcPr>
          <w:p>
            <w:pPr>
              <w:spacing w:before="10" w:after="10"/>
            </w:pPr>
            <w:r/>
            <w:r>
              <w:rPr>
                <w:sz w:val="16"/>
              </w:rPr>
              <w:t>-0.053</w:t>
            </w:r>
          </w:p>
        </w:tc>
        <w:tc>
          <w:tcPr>
            <w:tcW w:w="1800" w:type="dxa"/>
          </w:tcPr>
          <w:p>
            <w:pPr>
              <w:jc w:val="right"/>
              <w:spacing w:before="10" w:after="10"/>
            </w:pPr>
            <w:r/>
            <w:r>
              <w:rPr>
                <w:sz w:val="16"/>
              </w:rPr>
              <w:t>(0.077)</w:t>
            </w:r>
          </w:p>
        </w:tc>
        <w:tc>
          <w:tcPr>
            <w:tcW w:w="600" w:type="dxa"/>
          </w:tcPr>
          <w:p>
            <w:pPr>
              <w:jc w:val="right"/>
              <w:spacing w:before="10" w:after="10"/>
            </w:pPr>
            <w:r/>
            <w:r>
              <w:rPr>
                <w:sz w:val="16"/>
              </w:rPr>
            </w:r>
          </w:p>
        </w:tc>
      </w:tr>
      <w:tr>
        <w:tc>
          <w:tcPr>
            <w:tcW w:w="3600" w:type="dxa"/>
          </w:tcPr>
          <w:p>
            <w:pPr>
              <w:spacing w:before="10" w:after="10"/>
            </w:pPr>
            <w:r/>
            <w:r>
              <w:rPr>
                <w:sz w:val="16"/>
              </w:rPr>
              <w:t>East Asia &amp; Pacific</w:t>
            </w:r>
          </w:p>
        </w:tc>
        <w:tc>
          <w:tcPr>
            <w:tcW w:w="1800" w:type="dxa"/>
          </w:tcPr>
          <w:p>
            <w:pPr>
              <w:spacing w:before="10" w:after="10"/>
            </w:pPr>
            <w:r/>
            <w:r>
              <w:rPr>
                <w:sz w:val="16"/>
              </w:rPr>
              <w:t>0.054</w:t>
            </w:r>
          </w:p>
        </w:tc>
        <w:tc>
          <w:tcPr>
            <w:tcW w:w="1800" w:type="dxa"/>
          </w:tcPr>
          <w:p>
            <w:pPr>
              <w:jc w:val="right"/>
              <w:spacing w:before="10" w:after="10"/>
            </w:pPr>
            <w:r/>
            <w:r>
              <w:rPr>
                <w:sz w:val="16"/>
              </w:rPr>
              <w:t>(0.084)</w:t>
            </w:r>
          </w:p>
        </w:tc>
        <w:tc>
          <w:tcPr>
            <w:tcW w:w="600" w:type="dxa"/>
          </w:tcPr>
          <w:p>
            <w:pPr>
              <w:jc w:val="right"/>
              <w:spacing w:before="10" w:after="10"/>
            </w:pPr>
            <w:r/>
            <w:r>
              <w:rPr>
                <w:sz w:val="16"/>
              </w:rPr>
            </w:r>
          </w:p>
        </w:tc>
      </w:tr>
      <w:tr>
        <w:tc>
          <w:tcPr>
            <w:tcW w:w="3600" w:type="dxa"/>
          </w:tcPr>
          <w:p>
            <w:pPr>
              <w:spacing w:before="10" w:after="10"/>
            </w:pPr>
            <w:r/>
            <w:r>
              <w:rPr>
                <w:sz w:val="16"/>
              </w:rPr>
              <w:t>Latin America &amp; Caribbean</w:t>
            </w:r>
          </w:p>
        </w:tc>
        <w:tc>
          <w:tcPr>
            <w:tcW w:w="1800" w:type="dxa"/>
          </w:tcPr>
          <w:p>
            <w:pPr>
              <w:spacing w:before="10" w:after="10"/>
            </w:pPr>
            <w:r/>
            <w:r>
              <w:rPr>
                <w:sz w:val="16"/>
              </w:rPr>
              <w:t>-0.106</w:t>
            </w:r>
          </w:p>
        </w:tc>
        <w:tc>
          <w:tcPr>
            <w:tcW w:w="1800" w:type="dxa"/>
          </w:tcPr>
          <w:p>
            <w:pPr>
              <w:jc w:val="right"/>
              <w:spacing w:before="10" w:after="10"/>
            </w:pPr>
            <w:r/>
            <w:r>
              <w:rPr>
                <w:sz w:val="16"/>
              </w:rPr>
              <w:t>(0.141)</w:t>
            </w:r>
          </w:p>
        </w:tc>
        <w:tc>
          <w:tcPr>
            <w:tcW w:w="600" w:type="dxa"/>
          </w:tcPr>
          <w:p>
            <w:pPr>
              <w:jc w:val="right"/>
              <w:spacing w:before="10" w:after="10"/>
            </w:pPr>
            <w:r/>
            <w:r>
              <w:rPr>
                <w:sz w:val="16"/>
              </w:rPr>
            </w:r>
          </w:p>
        </w:tc>
      </w:tr>
      <w:tr>
        <w:tc>
          <w:tcPr>
            <w:tcW w:w="3600" w:type="dxa"/>
          </w:tcPr>
          <w:p>
            <w:pPr>
              <w:spacing w:before="10" w:after="10"/>
            </w:pPr>
            <w:r/>
            <w:r>
              <w:rPr>
                <w:sz w:val="16"/>
              </w:rPr>
              <w:t>Middle East</w:t>
            </w:r>
          </w:p>
        </w:tc>
        <w:tc>
          <w:tcPr>
            <w:tcW w:w="1800" w:type="dxa"/>
          </w:tcPr>
          <w:p>
            <w:pPr>
              <w:spacing w:before="10" w:after="10"/>
            </w:pPr>
            <w:r/>
            <w:r>
              <w:rPr>
                <w:sz w:val="16"/>
              </w:rPr>
              <w:t>-0.114</w:t>
            </w:r>
          </w:p>
        </w:tc>
        <w:tc>
          <w:tcPr>
            <w:tcW w:w="1800" w:type="dxa"/>
          </w:tcPr>
          <w:p>
            <w:pPr>
              <w:jc w:val="right"/>
              <w:spacing w:before="10" w:after="10"/>
            </w:pPr>
            <w:r/>
            <w:r>
              <w:rPr>
                <w:sz w:val="16"/>
              </w:rPr>
              <w:t>(0.122)</w:t>
            </w:r>
          </w:p>
        </w:tc>
        <w:tc>
          <w:tcPr>
            <w:tcW w:w="600" w:type="dxa"/>
          </w:tcPr>
          <w:p>
            <w:pPr>
              <w:jc w:val="right"/>
              <w:spacing w:before="10" w:after="10"/>
            </w:pPr>
            <w:r/>
            <w:r>
              <w:rPr>
                <w:sz w:val="16"/>
              </w:rPr>
            </w:r>
          </w:p>
        </w:tc>
      </w:tr>
      <w:tr>
        <w:tc>
          <w:tcPr>
            <w:tcW w:w="3600" w:type="dxa"/>
          </w:tcPr>
          <w:p>
            <w:pPr>
              <w:spacing w:before="10" w:after="10"/>
            </w:pPr>
            <w:r/>
            <w:r>
              <w:rPr>
                <w:sz w:val="16"/>
              </w:rPr>
              <w:t>North America</w:t>
            </w:r>
          </w:p>
        </w:tc>
        <w:tc>
          <w:tcPr>
            <w:tcW w:w="1800" w:type="dxa"/>
          </w:tcPr>
          <w:p>
            <w:pPr>
              <w:spacing w:before="10" w:after="10"/>
            </w:pPr>
            <w:r/>
            <w:r>
              <w:rPr>
                <w:sz w:val="16"/>
              </w:rPr>
              <w:t>-0.024</w:t>
            </w:r>
          </w:p>
        </w:tc>
        <w:tc>
          <w:tcPr>
            <w:tcW w:w="1800" w:type="dxa"/>
          </w:tcPr>
          <w:p>
            <w:pPr>
              <w:jc w:val="right"/>
              <w:spacing w:before="10" w:after="10"/>
            </w:pPr>
            <w:r/>
            <w:r>
              <w:rPr>
                <w:sz w:val="16"/>
              </w:rPr>
              <w:t>(0.151)</w:t>
            </w:r>
          </w:p>
        </w:tc>
        <w:tc>
          <w:tcPr>
            <w:tcW w:w="600" w:type="dxa"/>
          </w:tcPr>
          <w:p>
            <w:pPr>
              <w:jc w:val="right"/>
              <w:spacing w:before="10" w:after="10"/>
            </w:pPr>
            <w:r/>
            <w:r>
              <w:rPr>
                <w:sz w:val="16"/>
              </w:rPr>
            </w:r>
          </w:p>
        </w:tc>
      </w:tr>
      <w:tr>
        <w:tc>
          <w:tcPr>
            <w:tcW w:w="3600" w:type="dxa"/>
          </w:tcPr>
          <w:p>
            <w:pPr>
              <w:spacing w:before="10" w:after="10"/>
            </w:pPr>
            <w:r/>
            <w:r>
              <w:rPr>
                <w:sz w:val="16"/>
              </w:rPr>
              <w:t>South Asia</w:t>
            </w:r>
          </w:p>
        </w:tc>
        <w:tc>
          <w:tcPr>
            <w:tcW w:w="1800" w:type="dxa"/>
          </w:tcPr>
          <w:p>
            <w:pPr>
              <w:spacing w:before="10" w:after="10"/>
            </w:pPr>
            <w:r/>
            <w:r>
              <w:rPr>
                <w:sz w:val="16"/>
              </w:rPr>
              <w:t>-0.070</w:t>
            </w:r>
          </w:p>
        </w:tc>
        <w:tc>
          <w:tcPr>
            <w:tcW w:w="1800" w:type="dxa"/>
          </w:tcPr>
          <w:p>
            <w:pPr>
              <w:jc w:val="right"/>
              <w:spacing w:before="10" w:after="10"/>
            </w:pPr>
            <w:r/>
            <w:r>
              <w:rPr>
                <w:sz w:val="16"/>
              </w:rPr>
              <w:t>(0.218)</w:t>
            </w:r>
          </w:p>
        </w:tc>
        <w:tc>
          <w:tcPr>
            <w:tcW w:w="600" w:type="dxa"/>
          </w:tcPr>
          <w:p>
            <w:pPr>
              <w:jc w:val="right"/>
              <w:spacing w:before="10" w:after="10"/>
            </w:pPr>
            <w:r/>
            <w:r>
              <w:rPr>
                <w:sz w:val="16"/>
              </w:rPr>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1800" w:type="dxa"/>
          </w:tcPr>
          <w:p>
            <w:pPr>
              <w:spacing w:before="10" w:after="10"/>
            </w:pPr>
            <w:r/>
            <w:r>
              <w:rPr>
                <w:sz w:val="16"/>
              </w:rPr>
              <w:t>0.190</w:t>
            </w:r>
          </w:p>
        </w:tc>
        <w:tc>
          <w:tcPr>
            <w:tcBorders>
              <w:bottom w:val="double" w:sz="4" w:space="0" w:color="auto"/>
            </w:tcBorders>
            <w:tcW w:w="1800" w:type="dxa"/>
          </w:tcPr>
          <w:p>
            <w:pPr>
              <w:jc w:val="right"/>
              <w:spacing w:before="10" w:after="10"/>
            </w:pPr>
            <w:r/>
            <w:r>
              <w:rPr>
                <w:sz w:val="16"/>
              </w:rPr>
              <w:t>(0.200)</w:t>
            </w:r>
          </w:p>
        </w:tc>
        <w:tc>
          <w:tcPr>
            <w:tcBorders>
              <w:bottom w:val="double" w:sz="4" w:space="0" w:color="auto"/>
            </w:tcBorders>
            <w:tcW w:w="600" w:type="dxa"/>
          </w:tcPr>
          <w:p>
            <w:pPr>
              <w:jc w:val="right"/>
              <w:spacing w:before="10" w:after="10"/>
            </w:pPr>
            <w:r/>
            <w:r>
              <w:rPr>
                <w:sz w:val="16"/>
              </w:rPr>
            </w:r>
          </w:p>
        </w:tc>
      </w:tr>
    </w:tbl>
    <w:p>
      <w:pPr>
        <w:spacing w:before="0" w:after="80"/>
        <w:ind w:firstLine="0"/>
        <w:jc w:val="both"/>
      </w:pPr>
      <w:r>
        <w:rPr>
          <w:sz w:val="15"/>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4">
    <w:p>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6">
    <w:p>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 In retail markets, inference is increasingly priced per token (dollars per million tokens) and training per GPU-hour or per job. Because tokens per GPU-hour are determined by model architecture and serving software—not by country of production—the choice of unit does not affect cross-country cost comparisons.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Google’s 2024 sustainability report indicates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1">
    <w:p>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4">
    <w:p>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5">
    <w:p>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6">
    <w:p>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