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v28  —  February 27, 2026  21:42</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a trade model of compute services, distinguishing latency-insensitive training (offshored to lowest-cost producers) from latency-sensitive inference (favoring proximity to users) and incorporating a bilateral sovereignty premium. Calibration across 85 countries shows that several developing countries rank among the cheapest producers under cost-recovery pricing, but bilateral trust deficits eliminate all developing-country exports. When a hyperscaler intermediates the transaction, the buyer’s trust attaches to the operator rather than the host country: six developing economies re-enter as potential exporters. Because hardware dominates unit cost, the cross-country cost spread is only 12–20 percent, making compute both the easiest sector for developing countries to enter on cost grounds and the most vulnerable to small policy-induced frictions. The binding constraint for FLOP exporting is not electricity cost, but the institutional credibility needed to attract hyperscaler investment.</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3" w:name="IEA2025txt"/>
      <w:hyperlink w:anchor="IEA2025" w:history="1">
        <w:r>
          <w:rPr>
            <w:color w:val="1F3864"/>
            <w:u w:val="single"/>
          </w:rPr>
          <w:t xml:space="preserve">IEA 2025</w:t>
        </w:r>
      </w:hyperlink>
      <w:bookmarkEnd w:id="233"/>
      <w:r>
        <w:t xml:space="preserve">).</w:t>
      </w:r>
    </w:p>
    <w:p>
      <w:pPr>
        <w:spacing w:before="0" w:after="160"/>
        <w:ind w:firstLine="0"/>
        <w:jc w:val="both"/>
      </w:pPr>
      <w:r>
        <w:t xml:space="preserve">This surge in demand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ind w:firstLine="0"/>
        <w:jc w:val="both"/>
      </w:pPr>
      <w:r>
        <w:t xml:space="preserve">Several megaprojects confirm that FLOP exporting is technically and commercially feasible. Armenia is deploying 50,000 GPUs in a $4 billion investment (</w:t>
      </w:r>
      <w:bookmarkStart w:id="234" w:name="Firebird2026txt"/>
      <w:hyperlink w:anchor="Firebird2026" w:history="1">
        <w:r>
          <w:rPr>
            <w:color w:val="1F3864"/>
            <w:u w:val="single"/>
          </w:rPr>
          <w:t xml:space="preserve">Firebird 2026</w:t>
        </w:r>
      </w:hyperlink>
      <w:bookmarkEnd w:id="234"/>
      <w:r>
        <w:t xml:space="preserve">), Kenya, Saudi Arabia, and Malaysia have each attracted billion-dollar data center commitments, and cloud computing exports already exceed $9 billion annually (</w:t>
      </w:r>
      <w:bookmarkStart w:id="201" w:name="WorldBank2025txt"/>
      <w:hyperlink w:anchor="WorldBank2025" w:history="1">
        <w:r>
          <w:rPr>
            <w:color w:val="1F3864"/>
            <w:u w:val="single"/>
          </w:rPr>
          <w:t xml:space="preserve">World Bank 2025</w:t>
        </w:r>
      </w:hyperlink>
      <w:bookmarkEnd w:id="201"/>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12–20 percent. Several developing countries rank among the cheapest producers under cost-recovery pricing, but under the bilateral sovereignty specification, trust deficits eliminate all developing-country exports. When a hyperscaler operates the facility, the buyer’s trust attaches to the operator rather than the host country, and several developing economies re-enter as potential exporters. For energy-rich developing countries, the binding constraint is not electricity cost but the institutional environment needed to attract FDI.</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38" w:name="Korinek2021txt"/>
      <w:hyperlink w:anchor="Korinek2021" w:history="1">
        <w:r>
          <w:rPr>
            <w:color w:val="1F3864"/>
            <w:u w:val="single"/>
          </w:rPr>
          <w:t xml:space="preserve">Korinek and Stiglitz (2021)</w:t>
        </w:r>
      </w:hyperlink>
      <w:bookmarkEnd w:id="238"/>
      <w:r>
        <w:t xml:space="preserve"> warn that developing countries may be left behind in the AI revolution; FLOP exporting offers a route in. The concept connects to </w:t>
      </w:r>
      <w:bookmarkStart w:id="249" w:name="Hausmann2007txt"/>
      <w:hyperlink w:anchor="Hausmann2007" w:history="1">
        <w:r>
          <w:rPr>
            <w:color w:val="1F3864"/>
            <w:u w:val="single"/>
          </w:rPr>
          <w:t xml:space="preserve">Hausmann et al. (2007)</w:t>
        </w:r>
      </w:hyperlink>
      <w:bookmarkEnd w:id="249"/>
      <w:r>
        <w:t xml:space="preserve"> on export composition and growth, and to </w:t>
      </w:r>
      <w:bookmarkStart w:id="245" w:name="Limao2001txt"/>
      <w:hyperlink w:anchor="Limao2001" w:history="1">
        <w:r>
          <w:rPr>
            <w:color w:val="1F3864"/>
            <w:u w:val="single"/>
          </w:rPr>
          <w:t xml:space="preserve">Limão and Venables (2001)</w:t>
        </w:r>
      </w:hyperlink>
      <w:bookmarkEnd w:id="245"/>
      <w:r>
        <w:t xml:space="preserve"> on infrastructure as a trade cost determinant — in our setting, network latency plays the analogous role.</w:t>
      </w:r>
    </w:p>
    <w:p>
      <w:pPr>
        <w:spacing w:before="0" w:after="160"/>
        <w:ind w:firstLine="0"/>
        <w:jc w:val="both"/>
      </w:pPr>
    </w:p>
    <w:p>
      <w:pPr>
        <w:spacing w:before="0" w:after="160"/>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FLOP exporting is capital- and energy-intensive: the binding input is cheap electricity, not cheap labor, so the set of potential exporters is fundamentally different.</w:t>
      </w:r>
    </w:p>
    <w:p>
      <w:pPr>
        <w:spacing w:before="0" w:after="160"/>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46" w:name="Liu2023txt"/>
      <w:hyperlink w:anchor="Liu2023" w:history="1">
        <w:r>
          <w:rPr>
            <w:color w:val="1F3864"/>
            <w:u w:val="single"/>
          </w:rPr>
          <w:t xml:space="preserve">Liu et al. (2023)</w:t>
        </w:r>
      </w:hyperlink>
      <w:bookmarkEnd w:id="246"/>
      <w:r>
        <w:t xml:space="preserve"> study data center placement under renewable energy constraints. In international trade theory, </w:t>
      </w:r>
      <w:bookmarkStart w:id="250" w:name="Brainard1997txt"/>
      <w:hyperlink w:anchor="Brainard1997" w:history="1">
        <w:r>
          <w:rPr>
            <w:color w:val="1F3864"/>
            <w:u w:val="single"/>
          </w:rPr>
          <w:t xml:space="preserve">Brainard (1997)</w:t>
        </w:r>
      </w:hyperlink>
      <w:bookmarkEnd w:id="250"/>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160"/>
        <w:ind w:firstLine="0"/>
        <w:jc w:val="both"/>
      </w:pPr>
      <w:r>
        <w:t xml:space="preserve">On governance, </w:t>
      </w:r>
      <w:bookmarkStart w:id="240" w:name="Sastry2024txt"/>
      <w:hyperlink w:anchor="Sastry2024" w:history="1">
        <w:r>
          <w:rPr>
            <w:color w:val="1F3864"/>
            <w:u w:val="single"/>
          </w:rPr>
          <w:t xml:space="preserve">Sastry et al. (2024)</w:t>
        </w:r>
      </w:hyperlink>
      <w:bookmarkEnd w:id="240"/>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47" w:name="Pilz2025txt"/>
      <w:hyperlink w:anchor="Pilz2025" w:history="1">
        <w:r>
          <w:rPr>
            <w:color w:val="1F3864"/>
            <w:u w:val="single"/>
          </w:rPr>
          <w:t xml:space="preserve">Pilz et al. (2025)</w:t>
        </w:r>
      </w:hyperlink>
      <w:bookmarkEnd w:id="247"/>
      <w:r>
        <w:t xml:space="preserve"> project that data center power demand could reach 327 GW by 2030. The </w:t>
      </w:r>
      <w:bookmarkStart w:id="251" w:name="WorldBank2025txt"/>
      <w:hyperlink w:anchor="WorldBank2025" w:history="1">
        <w:r>
          <w:rPr>
            <w:color w:val="1F3864"/>
            <w:u w:val="single"/>
          </w:rPr>
          <w:t xml:space="preserve">World Bank (2025)</w:t>
        </w:r>
      </w:hyperlink>
      <w:bookmarkEnd w:id="251"/>
      <w:r>
        <w:t xml:space="preserve"> documents the resulting divide — high-income countries hold 77% of colocation capacity — but without a formal framework linking costs to trade patterns. </w:t>
      </w:r>
      <w:bookmarkStart w:id="241" w:name="Biglaiser2024txt"/>
      <w:hyperlink w:anchor="Biglaiser2024" w:history="1">
        <w:r>
          <w:rPr>
            <w:color w:val="1F3864"/>
            <w:u w:val="single"/>
          </w:rPr>
          <w:t xml:space="preserve">Biglaiser et al. (2024)</w:t>
        </w:r>
      </w:hyperlink>
      <w:bookmarkEnd w:id="241"/>
      <w:r>
        <w:t xml:space="preserve"> survey cloud market IO, and </w:t>
      </w:r>
      <w:bookmarkStart w:id="248" w:name="Stojkoski2024txt"/>
      <w:hyperlink w:anchor="Stojkoski2024" w:history="1">
        <w:r>
          <w:rPr>
            <w:color w:val="1F3864"/>
            <w:u w:val="single"/>
          </w:rPr>
          <w:t xml:space="preserve">Stojkoski et al. (2024)</w:t>
        </w:r>
      </w:hyperlink>
      <w:bookmarkEnd w:id="248"/>
      <w:r>
        <w:t xml:space="preserve"> estimate cloud export geography but treat services as homogeneous. The present model adds supply-side cost structure and a training–inference distinction.</w:t>
      </w:r>
    </w:p>
    <w:p>
      <w:pPr>
        <w:spacing w:before="0" w:after="160"/>
        <w:ind w:firstLine="0"/>
        <w:jc w:val="both"/>
      </w:pPr>
    </w:p>
    <w:p>
      <w:pPr>
        <w:spacing w:before="0" w:after="160"/>
        <w:ind w:firstLine="0"/>
        <w:jc w:val="both"/>
      </w:pPr>
    </w:p>
    <w:p>
      <w:pPr>
        <w:pStyle w:val="Heading1"/>
      </w:pPr>
      <w:r>
        <w:rPr>
          <w:rFonts w:ascii="Times New Roman" w:hAnsi="Times New Roman"/>
          <w:b/>
          <w:color w:val="2F5496"/>
          <w:sz w:val="28"/>
        </w:rPr>
        <w:t>3. Model of Compute Production and Trade</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for its Graphic Processing Units (GPU),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7" w:name="Ohlin1933txt"/>
      <w:hyperlink w:anchor="Ohlin1933" w:history="1">
        <w:r>
          <w:rPr>
            <w:color w:val="1F3864"/>
            <w:u w:val="single"/>
          </w:rPr>
          <w:t xml:space="preserve">Ohlin 1933</w:t>
        </w:r>
      </w:hyperlink>
      <w:bookmarkEnd w:id="207"/>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from </w:t>
      </w:r>
      <w:bookmarkStart w:id="900" w:name="Eq1txt900"/>
      <w:hyperlink w:anchor="Eq1" w:history="1">
        <w:r>
          <w:rPr>
            <w:color w:val="1F3864"/>
            <w:u w:val="single"/>
          </w:rPr>
          <w:t xml:space="preserve">equation (1)</w:t>
        </w:r>
      </w:hyperlink>
      <w:bookmarkEnd w:id="900"/>
      <w:r>
        <w:t xml:space="preserve">. Governance quality, grid reliability, and other institutional factors that affect the willingness of buyers to source compute from a particular country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rather than by a production cost adjustment.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are shown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42" w:name="EIA2025txt"/>
      <w:hyperlink w:anchor="EIA2025" w:history="1">
        <w:r>
          <w:rPr>
            <w:color w:val="1F3864"/>
            <w:u w:val="single"/>
          </w:rPr>
          <w:t xml:space="preserve">EIA 2025</w:t>
        </w:r>
      </w:hyperlink>
      <w:bookmarkEnd w:id="242"/>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UptimeInstitute2024txt"/>
      <w:hyperlink w:anchor="UptimeInstitute2024" w:history="1">
        <w:r>
          <w:rPr>
            <w:color w:val="1F3864"/>
            <w:u w:val="single"/>
          </w:rPr>
          <w:t xml:space="preserve">Uptime Institute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(2020)</w:t>
        </w:r>
      </w:hyperlink>
      <w:bookmarkEnd w:id="221"/>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2" w:name="Eq2txt902"/>
      <w:hyperlink w:anchor="Eq2" w:history="1">
        <w:r>
          <w:rPr>
            <w:color w:val="1F3864"/>
            <w:u w:val="single"/>
          </w:rPr>
          <w:t xml:space="preserve">eq.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160"/>
        <w:ind w:firstLine="0"/>
        <w:jc w:val="both"/>
      </w:pPr>
      <w:r>
        <w:rPr>
          <w:rFonts w:ascii="Times New Roman" w:hAnsi="Times New Roman"/>
          <w:b w:val="0"/>
          <w:i/>
          <w:sz w:val="24"/>
        </w:rPr>
        <w:t xml:space="preserve">Governance. </w:t>
      </w:r>
      <w:r>
        <w:t xml:space="preserve">Governance quality, grid reliability, and other institutional factors that affect the attractiveness of a host country for compute investment enter the model through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(equation 2), not through a production cost adjustment. This reflects the observation that hardware is globally priced and dominates unit cost, so governance frictions primarily affect buyer willingness rather than physical production cost.</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applying trade frictions, and introducing hyperscaler FDI as a trust channel.</w:t>
      </w:r>
    </w:p>
    <w:p>
      <w:pPr>
        <w:spacing w:before="0" w:after="160"/>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3" w:name="IMF2025txt"/>
      <w:hyperlink w:anchor="IMF2025" w:history="1">
        <w:r>
          <w:rPr>
            <w:color w:val="1F3864"/>
            <w:u w:val="single"/>
          </w:rPr>
          <w:t xml:space="preserve">IMF 2025</w:t>
        </w:r>
      </w:hyperlink>
      <w:bookmarkEnd w:id="243"/>
      <w:r>
        <w:t xml:space="preserve">, </w:t>
      </w:r>
      <w:bookmarkStart w:id="223" w:name="Lazard2025txt"/>
      <w:hyperlink w:anchor="Lazard2025" w:history="1">
        <w:r>
          <w:rPr>
            <w:color w:val="1F3864"/>
            <w:u w:val="single"/>
          </w:rPr>
          <w:t xml:space="preserve">Lazard 2025</w:t>
        </w:r>
      </w:hyperlink>
      <w:bookmarkEnd w:id="223"/>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w:t>
        </w:r>
      </w:hyperlink>
      <w:r>
        <w:t>) shifts the top of the ranking toward hydropower-rich countries: Kyrgyzstan, Canada, Ethiopia, Kosovo, and Tajikistan. Iran drops from first to 21st. 35 countries change their trade regimes.</w:t>
      </w:r>
    </w:p>
    <w:p>
      <w:pPr>
        <w:spacing w:before="0" w:after="160"/>
        <w:ind w:firstLine="0"/>
        <w:jc w:val="both"/>
      </w:pPr>
      <w:r>
        <w:t>The Δ column shows the rank change from raw tariffs to cost-recovery pricing (column 1 to column 2): Turkmenistan drops 16 places, Tajikistan drops 6.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60, 1,800 MW; Ireland: rank 84, 1,260 MW). The cost ranking identifies the feasible set of exporters, not a prediction of realized investment.</w:t>
      </w:r>
      <m:oMath>
        <m:sSub>
          <m:sSubPr/>
          <m:e>
            <m:r>
              <m:rPr>
                <m:sty m:val="i"/>
              </m:rPr>
              <w:rPr>
                <w:rFonts w:ascii="Cambria Math" w:hAnsi="Cambria Math"/>
              </w:rPr>
              <m:t xml:space="preserve">K̄</m:t>
            </m:r>
          </m:e>
          <m:sub>
            <m:r>
              <m:rPr>
                <m:sty m:val="i"/>
              </m:rPr>
              <w:rPr>
                <w:rFonts w:ascii="Cambria Math" w:hAnsi="Cambria Math"/>
              </w:rPr>
              <m:t xml:space="preserve">j</m:t>
            </m:r>
          </m:sub>
        </m:sSub>
      </m:oMath>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is negative whenever a country’s unit cost lies below the equilibrium price, with the magnitude measuring the cost cushion available to absorb sovereignty frictions before the country loses export competitiveness. Canada’s large negative value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−0.5%</m:t>
        </m:r>
      </m:oMath>
      <w:r>
        <w:t xml:space="preserve">) means buyers could impose a substantial sovereignty premium and still find Canadian compute cheaper than the marginal supplier; values closer to zero flag thinner cost advantages more easily erased by sovereignty frictions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−0.9%</m:t>
        </m:r>
      </m:oMath>
      <w:r>
        <w:t xml:space="preserve">, Switzerland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−8.3%</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$1.61</m:t>
        </m:r>
      </m:oMath>
      <w:r>
        <w:t xml:space="preserve">/hr, set by the marginal exporter’s cost. Training demand is served by 7 exporters (HHI = 0.66), confirming Proposition 2. </w:t>
      </w:r>
      <w:r>
        <w:t xml:space="preserve">The largest shadow values of grid capacity are in Kyrgyzstan ($0.027/hr), Canada ($0.013/hr), Ethiopia ($0.010/hr), indicating modest returns to capacity expansion. </w:t>
      </w:r>
      <w:r>
        <w:t>Under the bilateral sovereignty premium, most training demand shifts to domestic production, and the residual export market is served by a single exporter at $1.58/hr.</w:t>
      </w:r>
    </w:p>
    <w:p>
      <w:pPr>
        <w:spacing w:before="0" w:after="160"/>
        <w:ind w:firstLine="0"/>
        <w:jc w:val="both"/>
      </w:pPr>
      <w:r>
        <w:t xml:space="preserve">Inference exports are more dispersed, with the top five exporters being Canada (43%), Kyrgyzstan (26%), Kosovo (6%), the United Kingdom (1%), and Indonesia (0.9%), collectively accounting for 77% of cross-border inference demand (HHI = 0.26). </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Kosovo, for the United Kingdom domestically, and for France from Kosovo. For China, the cheapest foreign source of inference is Kyrgyzstan. Inference supply thus concentrates around latency-bounded regional hubs, each major market sourcing from a distinct nearby producer.</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40"/>
        <w:ind w:firstLine="0"/>
        <w:jc w:val="both"/>
      </w:pPr>
      <w:r>
        <w:rPr>
          <w:rFonts w:ascii="Times New Roman" w:hAnsi="Times New Roman"/>
          <w:b w:val="0"/>
          <w:i/>
          <w:sz w:val="24"/>
        </w:rPr>
        <w:t xml:space="preserve">Hyperscaler FDI and the trust channel. </w:t>
      </w:r>
      <w:r>
        <w:t xml:space="preserve">The bilateral specification assumes that buyers evaluate the host country’s trustworthiness directly. In practice, the dominant delivery channel is hyperscaler FDI: AWS, Azure, or Google Cloud builds and operates the facility, and the buyer’s contract is with the hyperscaler, not the host government. Under this arrangement, the effective sovereignty premium reflects the buyer–operator relationship rather than the buyer–host-country relationship. For a facility in host country </w:t>
      </w:r>
      <m:oMath>
        <m:r>
          <m:rPr>
            <m:sty m:val="i"/>
          </m:rPr>
          <w:rPr>
            <w:rFonts w:ascii="Cambria Math" w:hAnsi="Cambria Math"/>
          </w:rPr>
          <m:t xml:space="preserve">j</m:t>
        </m:r>
      </m:oMath>
      <w:r>
        <w:t xml:space="preserve"> operated by a hyperscaler headquartered in country </w:t>
      </w:r>
      <m:oMath>
        <m:r>
          <m:rPr>
            <m:sty m:val="i"/>
          </m:rPr>
          <w:rPr>
            <w:rFonts w:ascii="Cambria Math" w:hAnsi="Cambria Math"/>
          </w:rPr>
          <m:t xml:space="preserve">h</m:t>
        </m:r>
      </m:oMath>
      <w:r>
        <w:t>, the effective premium becomes: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λ</m:t>
                  </m:r>
                </m:e>
                <m:sub>
                  <m:r>
                    <m:rPr>
                      <m:sty m:val="i"/>
                    </m:rPr>
                    <w:rPr>
                      <w:rFonts w:ascii="Cambria Math" w:hAnsi="Cambria Math"/>
                    </w:rPr>
                    <m:t xml:space="preserve">jk</m:t>
                  </m:r>
                </m:sub>
                <m:sup>
                  <m:r>
                    <m:rPr>
                      <m:sty m:val="i"/>
                    </m:rPr>
                    <w:rPr>
                      <w:rFonts w:ascii="Cambria Math" w:hAnsi="Cambria Math"/>
                    </w:rPr>
                    <m:t xml:space="preserve">FDI</m:t>
                  </m:r>
                </m:sup>
              </m:sSubSup>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29" w:name="Eq2′"/>
            <w:r>
              <w:t>(2′)</w:t>
            </w:r>
            <w:bookmarkEnd w:id="829"/>
          </w:p>
        </w:tc>
      </w:tr>
    </w:tbl>
    <w:p>
      <w:pPr>
        <w:spacing w:before="0" w:after="160"/>
        <w:ind w:firstLine="0"/>
        <w:jc w:val="both"/>
      </w:pPr>
      <w:r>
        <w:t xml:space="preserve">Equation (2′) nests </w:t>
      </w:r>
      <w:bookmarkStart w:id="904" w:name="Eq2txt904"/>
      <w:hyperlink w:anchor="Eq2" w:history="1">
        <w:r>
          <w:rPr>
            <w:color w:val="1F3864"/>
            <w:u w:val="single"/>
          </w:rPr>
          <w:t xml:space="preserve">equation (2)</w:t>
        </w:r>
      </w:hyperlink>
      <w:bookmarkEnd w:id="904"/>
      <w:r>
        <w:t xml:space="preserve">: when </w:t>
      </w:r>
      <m:oMath>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j</m:t>
        </m:r>
      </m:oMath>
      <w:r>
        <w:t xml:space="preserve"> (domestically owned facility), the two coincide. For the three US-headquartered hyperscalers that control roughly 65 percent of the global cloud market, </w:t>
      </w:r>
      <m:oMath>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0</m:t>
        </m:r>
      </m:oMath>
      <w:r>
        <w:t xml:space="preserve"> and </w:t>
      </w:r>
      <m:oMath>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m:t>
        </m:r>
      </m:oMath>
      <w:r>
        <w:t xml:space="preserve"> for allied buyers, so the premium collapses to the sanctions indicator alone. Sanctions still bind on the host country because GPUs cannot be shipped to Iran, Russia, Belarus, or Turkmenistan regardless of who operates the facility. GPU export controls partially restrict China’s access to training-grade hardware.</w:t>
      </w:r>
    </w:p>
    <w:p>
      <w:pPr>
        <w:spacing w:before="0" w:after="160"/>
        <w:ind w:firstLine="0"/>
        <w:jc w:val="both"/>
      </w:pPr>
      <w:r>
        <w:t xml:space="preserve">Column (5) of </w:t>
      </w:r>
      <w:hyperlink w:anchor="Table3" w:history="1">
        <w:r>
          <w:rPr>
            <w:color w:val="1F3864"/>
            <w:u w:val="single"/>
          </w:rPr>
          <w:t xml:space="preserve">Table 3</w:t>
        </w:r>
      </w:hyperlink>
      <w:r>
        <w:t xml:space="preserve"> reports regime assignments under the FDI specification. Under bilateral sovereignty (column 3), only Canada exports; all other countries either produce domestically or import. Under hyperscaler FDI (column 5), 8 countries become exporters, 6 of them developing economies: China, Ethiopia, Kosovo, Kyrgyzstan, Montenegro, and Tajikistan. The developing-country export opportunity identified in the cost rankings (column 2) is not eliminated by sovereignty — it is blocked by the absence of a trust intermediary and restored when one is present.</w:t>
      </w:r>
    </w:p>
    <w:p>
      <w:pPr>
        <w:spacing w:before="0" w:after="160"/>
        <w:ind w:firstLine="0"/>
        <w:jc w:val="both"/>
      </w:pPr>
      <w:r>
        <w:t xml:space="preserve">This result aligns with observed investment patterns. Countries actively attracting hyperscaler data center investment, such as India ($15 billion AdaniConneX/Google campus), Indonesia (120 MW Jakarta), Malaysia (300 MW Johor), Kenya ($1 billion Microsoft/G42 geothermal campus), and Armenia ($4 billion Firebird project), are developing economies that the bilateral specification assigns to DD or II but that the FDI specification identifies as potential exporters. The gap between columns (3) and (5) in </w:t>
      </w:r>
      <w:hyperlink w:anchor="Table3" w:history="1">
        <w:r>
          <w:rPr>
            <w:color w:val="1F3864"/>
            <w:u w:val="single"/>
          </w:rPr>
          <w:t xml:space="preserve">Table 3</w:t>
        </w:r>
      </w:hyperlink>
      <w:r>
        <w:t xml:space="preserve"> measures the value of hyperscaler intermediation as a trust mechanism.</w:t>
      </w:r>
    </w:p>
    <w:p>
      <w:pPr>
        <w:spacing w:before="0" w:after="160"/>
        <w:ind w:firstLine="0"/>
        <w:jc w:val="both"/>
      </w:pPr>
      <w:r>
        <w:t>One caveat: the FDI specification assumes the hyperscaler absorbs all bilateral trust. In practice, governments and regulated industries may retain a residual premium even with a trusted operator, since data physically resides in the host jurisdiction.</w:t>
      </w:r>
    </w:p>
    <w:p>
      <w:pPr>
        <w:spacing w:before="0" w:after="160"/>
        <w:ind w:firstLine="0"/>
        <w:jc w:val="both"/>
      </w:pP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4" w:name="EatonKortum2002txt"/>
      <w:hyperlink w:anchor="EatonKortum2002" w:history="1">
        <w:r>
          <w:rPr>
            <w:color w:val="1F3864"/>
            <w:u w:val="single"/>
          </w:rPr>
          <w:t xml:space="preserve">Eaton and Kortum 2002</w:t>
        </w:r>
      </w:hyperlink>
      <w:bookmarkEnd w:id="224"/>
      <w:r>
        <w:t xml:space="preserve">, </w:t>
      </w:r>
      <w:bookmarkStart w:id="244" w:name="ACR2012txt"/>
      <w:hyperlink w:anchor="ACR2012" w:history="1">
        <w:r>
          <w:rPr>
            <w:color w:val="1F3864"/>
            <w:u w:val="single"/>
          </w:rPr>
          <w:t xml:space="preserve">Arkolakis et al. 2012</w:t>
        </w:r>
      </w:hyperlink>
      <w:bookmarkEnd w:id="244"/>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nontrivial: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 the very specialization gains the model predicts. The </w:t>
      </w:r>
      <w:bookmarkStart w:id="225" w:name="WorldBank2025txt"/>
      <w:hyperlink w:anchor="WorldBank2025" w:history="1">
        <w:r>
          <w:rPr>
            <w:color w:val="1F3864"/>
            <w:u w:val="single"/>
          </w:rPr>
          <w:t xml:space="preserve">World Bank (2025)</w:t>
        </w:r>
      </w:hyperlink>
      <w:bookmarkEnd w:id="225"/>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6" w:name="Calcaterra2024txt"/>
      <w:hyperlink w:anchor="Calcaterra2024" w:history="1">
        <w:r>
          <w:rPr>
            <w:color w:val="1F3864"/>
            <w:u w:val="single"/>
          </w:rPr>
          <w:t xml:space="preserve">Calcaterra et al. 2024</w:t>
        </w:r>
      </w:hyperlink>
      <w:bookmarkEnd w:id="226"/>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w:t>
      </w:r>
    </w:p>
    <w:p>
      <w:pPr>
        <w:spacing w:before="0" w:after="160"/>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potentially eroding their cost advantage. Qualitative findings are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w:t>
      </w:r>
    </w:p>
    <w:p>
      <w:pPr>
        <w:spacing w:before="0" w:after="16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ind w:firstLine="0"/>
        <w:jc w:val="both"/>
      </w:pPr>
      <w:r>
        <w:rPr>
          <w:rFonts w:ascii="Times New Roman" w:hAnsi="Times New Roman"/>
          <w:b w:val="0"/>
          <w:i/>
          <w:sz w:val="24"/>
        </w:rPr>
        <w:t xml:space="preserve">Hardware cost share. </w:t>
      </w:r>
      <w:hyperlink w:anchor="TableA3" w:history="1">
        <w:r>
          <w:rPr>
            <w:color w:val="1F3864"/>
            <w:u w:val="single"/>
          </w:rPr>
          <w:t xml:space="preserve">Table A3</w:t>
        </w:r>
      </w:hyperlink>
      <w:r>
        <w:t xml:space="preserve"> reports sensitivity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shifts the composition of the top fifteen. The qualitative result, that countries combining cheap energy with adequate governance retain their cost advantage, follows from hardware being globally priced, not from any particular parameter choice. The qualitative finding is robust across all specifications.</w:t>
      </w:r>
    </w:p>
    <w:p>
      <w:pPr>
        <w:spacing w:before="0" w:after="160"/>
        <w:ind w:firstLine="0"/>
        <w:jc w:val="both"/>
      </w:pPr>
      <w:r>
        <w:t>The comparative statics have clear economic intuition. The hardware cost share ρ is the most consequential parameter: when hardware’s share rises, the (identical) hardware cost dominates the unit cost, narrowing the cross-country spread and making electricity price differences less decisive — widening the door for developing-country entry.</w:t>
      </w:r>
    </w:p>
    <w:p>
      <w:pPr>
        <w:spacing w:before="0" w:after="160"/>
        <w:ind w:firstLine="0"/>
        <w:jc w:val="both"/>
      </w:pPr>
      <w:r>
        <w:rPr>
          <w:rFonts w:ascii="Times New Roman" w:hAnsi="Times New Roman"/>
          <w:b w:val="0"/>
          <w:i/>
          <w:sz w:val="24"/>
        </w:rPr>
        <w:t xml:space="preserve">Uniform sovereignty premium. </w:t>
      </w:r>
      <w:r>
        <w:t xml:space="preserve">Column (4) of </w:t>
      </w:r>
      <w:hyperlink w:anchor="Table3" w:history="1">
        <w:r>
          <w:rPr>
            <w:color w:val="1F3864"/>
            <w:u w:val="single"/>
          </w:rPr>
          <w:t xml:space="preserve">Table 3</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spacing w:before="0" w:after="160"/>
        <w:ind w:firstLine="0"/>
        <w:jc w:val="both"/>
      </w:pPr>
    </w:p>
    <w:p>
      <w:pPr>
        <w:spacing w:before="0" w:after="160"/>
        <w:ind w:firstLine="0"/>
        <w:jc w:val="both"/>
      </w:pPr>
    </w:p>
    <w:p>
      <w:pPr>
        <w:spacing w:before="0" w:after="160"/>
        <w:ind w:firstLine="0"/>
        <w:jc w:val="both"/>
      </w:pP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The calibration reveals a paradox: energy-rich developing countries hold a genuine cost advantage in compute production, but bilateral trust deficits eliminate that advantage for nearly all of them. Under the standard bilateral specification, only Canada exports; sovereignty premia shift every other country toward domestic production or importing, at a demand-weighted welfare cost of 1.5% of compute spending. The resolution lies in the hyperscaler FDI channel: when a trusted cloud provider operates the facility, the buyer’s sovereignty concern attaches to the operator, not the host country. Under this specification, six developing countries re-enter as exporters, and the model’s predictions align with observed hyperscaler investment in India, Kenya, Malaysia, and Southeast Asia. Because hardware accounts for roughly 90 percent of unit cost and is globally priced, the cross-country cost spread is only 12–20 percent — narrower than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160"/>
        <w:ind w:firstLine="0"/>
        <w:jc w:val="both"/>
      </w:pPr>
      <w:r>
        <w:t xml:space="preserve">For developing countries, the results identify both the opportunity and the barrier. Countries like Kyrgyzstan, Kosovo, Ethiopia, and Vietnam rank among the cheapest FLOP producers under cost-recovery pricing, and could use their energy resource endowments (hydropower, natural gas, and solar irradiance) to turn cheap power into exportable compute without building a domestic AI research ecosystem. But the bilateral specification shows that this opportunity is blocked by trust deficits — and restored only when a hyperscaler intermediates the transaction. The binding constraint is therefore not electricity cost but institutional credibility: a country must be non-sanctioned, offer credible power purchase agreements, maintain adequate network connectivity, and present a regulatory environment stable enough for a hyperscaler to commit capital over a 15-year horizon. These are achievable conditions. The countries currently attracting hyperscaler investment — India, Kenya, Malaysia, Indonesia — meet them. Those that do not, despite lower electricity costs, lack one or more of these prerequisites. The gap between columns (3) and (5) of Table 3 measures what institutional reform is worth. FLOP exporting resembles aluminum smelting near cheap hydropower — imported capital equipment transforms local electricity into an exportable product with minimal domestic labor — but electricity, unlike oil or minerals, is renewable where generated from hydro, solar, or geothermal sources, and compute demand is growing faster than demand for any physical commodity. The resource curse literature (</w:t>
      </w:r>
      <w:bookmarkStart w:id="227" w:name="vanderPloeg2011txt"/>
      <w:hyperlink w:anchor="vanderPloeg2011" w:history="1">
        <w:r>
          <w:rPr>
            <w:color w:val="1F3864"/>
            <w:u w:val="single"/>
          </w:rPr>
          <w:t xml:space="preserve">van der Ploeg 2011</w:t>
        </w:r>
      </w:hyperlink>
      <w:bookmarkEnd w:id="227"/>
      <w:r>
        <w:t xml:space="preserve">) warns, however, that concentrated export revenues can lead to Dutch disease, institutional degradation, and exposure to demand cycles. Large-scale compute export revenues could also appreciate the real exchange rate, crowding out other tradable sectors, a channel particularly relevant for small, open economies where data center electricity consumption rivals existing industrial load. Whether FLOP exporting countries share these risks depends on the revenue-sharing model they adopt: a sovereign wealth fund approach (Norway) versus elite capture (Dutch disease). The share of surplus retained in the host country depends on ownership and fiscal structure: if the facility is foreign-owned, most operating surplus is repatriated, and the host retains only the electricity payment unless the government captures rent through taxation, equity participation, or resource royalties.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 — though this rationale weakens for countries close to low-cost neighbors. For developing countries, the progression across Table 3 makes the policy challenge concrete: cheap energy gets a country into the cost-feasible set (column 2), but bilateral trust eliminates the opportunity (column 3), and only hyperscaler intermediation restores it (column 5). The binding constraints are not technological but institutional: non-sanctioned status, credible power purchase agreements, network connectivity, and a regulatory environment stable enough to justify a 15-year capital commitment.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r>
        <w:t>Benz, S. and A. Jaax. (2020). “The Costs of Regulatory Barriers to Trade in Services: New Estimates of Ad Valorem Tariff Equivalents.” OECD Trade Policy Papers, No. 238. Paris: OECD Publishing.</w:t>
      </w:r>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r>
        <w:rPr>
          <w:color w:val="1F3864"/>
          <w:u w:val="single"/>
        </w:rPr>
        <w:t xml:space="preserve">Farole, T. </w:t>
      </w:r>
      <w:r>
        <w:t xml:space="preserve">(2011). </w:t>
      </w:r>
      <w:r>
        <w:rPr>
          <w:i/>
        </w:rPr>
        <w:t>Special Economic Zones in Africa: Comparing Performance and Learning from Global Experiences</w:t>
      </w:r>
      <w:r>
        <w:t xml:space="preserve">. Washington, DC: </w:t>
      </w:r>
      <w:bookmarkStart w:id="228" w:name="WorldBank2024txt"/>
      <w:hyperlink w:anchor="WorldBank2024" w:history="1">
        <w:r>
          <w:rPr>
            <w:color w:val="1F3864"/>
            <w:u w:val="single"/>
          </w:rPr>
          <w:t xml:space="preserve">World Bank</w:t>
        </w:r>
      </w:hyperlink>
      <w:bookmarkEnd w:id="228"/>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r>
        <w:rPr>
          <w:color w:val="1F3864"/>
          <w:u w:val="single"/>
        </w:rPr>
        <w:t xml:space="preserve">Frick, S., A. Rodríguez-Pose, and M. Wong. (2019). </w:t>
      </w:r>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29" w:name="WorldBank2024txt"/>
      <w:hyperlink w:anchor="WorldBank2024" w:history="1">
        <w:r>
          <w:rPr>
            <w:i/>
            <w:color w:val="1F3864"/>
            <w:u w:val="single"/>
          </w:rPr>
          <w:t xml:space="preserve">World Bank</w:t>
        </w:r>
      </w:hyperlink>
      <w:bookmarkEnd w:id="229"/>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r>
        <w:rPr>
          <w:color w:val="1F3864"/>
          <w:u w:val="single"/>
        </w:rPr>
        <w:t xml:space="preserve">Turner Lee, N., and D. West. (2025). </w:t>
      </w:r>
      <w:r>
        <w:t>“The Future of Data Centers.” Brookings Institution, November 2025.</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r>
        <w:rPr>
          <w:color w:val="1F3864"/>
          <w:u w:val="single"/>
        </w:rPr>
        <w:t xml:space="preserve">World Bank. </w:t>
      </w:r>
      <w:r>
        <w:t xml:space="preserve">(2017). </w:t>
      </w:r>
      <w:r>
        <w:rPr>
          <w:i/>
        </w:rPr>
        <w:t>Special Economic Zones: An Operational Review of Their Impacts</w:t>
      </w:r>
      <w:r>
        <w:t xml:space="preserve">. Washington, DC: </w:t>
      </w:r>
      <w:bookmarkStart w:id="230" w:name="WorldBank2024txt"/>
      <w:hyperlink w:anchor="WorldBank2024" w:history="1">
        <w:r>
          <w:rPr>
            <w:color w:val="1F3864"/>
            <w:u w:val="single"/>
          </w:rPr>
          <w:t xml:space="preserve">World Bank</w:t>
        </w:r>
      </w:hyperlink>
      <w:bookmarkEnd w:id="230"/>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1" w:name="WorldBank2024txt"/>
      <w:hyperlink w:anchor="WorldBank2024" w:history="1">
        <w:r>
          <w:rPr>
            <w:color w:val="1F3864"/>
            <w:u w:val="single"/>
          </w:rPr>
          <w:t xml:space="preserve">World Bank</w:t>
        </w:r>
      </w:hyperlink>
      <w:bookmarkEnd w:id="231"/>
      <w:r>
        <w:t xml:space="preserve">.</w:t>
      </w:r>
      <w:bookmarkEnd w:id="546"/>
    </w:p>
    <w:p>
      <w:pPr>
        <w:spacing w:before="0" w:after="80" w:line="240" w:lineRule="exact"/>
        <w:ind w:hanging="720" w:left="720"/>
        <w:jc w:val="both"/>
      </w:pPr>
      <w:bookmarkStart w:id="547" w:name="WBES2025"/>
      <w:r>
        <w:rPr>
          <w:color w:val="1F3864"/>
          <w:u w:val="single"/>
        </w:rPr>
        <w:t xml:space="preserve">World Bank. </w:t>
      </w:r>
      <w:r>
        <w:t xml:space="preserve">(2025). </w:t>
      </w:r>
      <w:r>
        <w:rPr>
          <w:i/>
        </w:rPr>
        <w:t>Enterprise Surveys</w:t>
      </w:r>
      <w:r>
        <w:t xml:space="preserve">. Washington, DC: </w:t>
      </w:r>
      <w:bookmarkStart w:id="232" w:name="WorldBank2024txt"/>
      <w:hyperlink w:anchor="WorldBank2024" w:history="1">
        <w:r>
          <w:rPr>
            <w:color w:val="1F3864"/>
            <w:u w:val="single"/>
          </w:rPr>
          <w:t xml:space="preserve">World Bank</w:t>
        </w:r>
      </w:hyperlink>
      <w:bookmarkEnd w:id="232"/>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calibration_strategy_v28_slide2.png"/>
                    <pic:cNvPicPr/>
                  </pic:nvPicPr>
                  <pic:blipFill>
                    <a:blip r:embed="rId10"/>
                    <a:stretch>
                      <a:fillRect/>
                    </a:stretch>
                  </pic:blipFill>
                  <pic:spPr>
                    <a:xfrm>
                      <a:off x="0" y="0"/>
                      <a:ext cx="5029200" cy="2828925"/>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to cost-recovery pricing. Step 2 applies bilateral sovereignty premiums, with a uniform premium (λ = 0.10) as robustness check. Step 3 replaces host-country trust with hyperscaler-intermediated FDI.</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65"/>
        <w:gridCol w:w="665"/>
        <w:gridCol w:w="665"/>
        <w:gridCol w:w="665"/>
        <w:gridCol w:w="665"/>
        <w:gridCol w:w="665"/>
        <w:gridCol w:w="665"/>
        <w:gridCol w:w="665"/>
        <w:gridCol w:w="665"/>
        <w:gridCol w:w="665"/>
        <w:gridCol w:w="665"/>
        <w:gridCol w:w="665"/>
        <w:gridCol w:w="665"/>
      </w:tblGrid>
      <w:tr>
        <w:tc>
          <w:tcPr>
            <w:tcBorders>
              <w:top w:val="single" w:sz="4" w:space="0" w:color="auto"/>
              <w:bottom w:val="single" w:sz="4" w:space="0" w:color="auto"/>
            </w:tcBorders>
            <w:tcW w:w="15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2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2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20" w:type="dxa"/>
          </w:tcPr>
          <w:p>
            <w:pPr>
              <w:jc w:val="center"/>
              <w:spacing w:before="10" w:after="10"/>
              <w:spacing w:before="10" w:after="10"/>
              <w:spacing w:before="10" w:after="10"/>
            </w:pPr>
            <w:r/>
            <w:r>
              <w:rPr>
                <w:rFonts w:ascii="Times New Roman" w:hAnsi="Times New Roman"/>
                <w:b/>
                <w:sz w:val="16"/>
              </w:rPr>
              <w:t>(3) Bilateral λᵢⱼ</w:t>
            </w:r>
          </w:p>
        </w:tc>
        <w:tc>
          <w:tcPr>
            <w:gridSpan w:val="2"/>
            <w:tcBorders>
              <w:top w:val="single" w:sz="4" w:space="0" w:color="auto"/>
              <w:bottom w:val="single" w:sz="4" w:space="0" w:color="auto"/>
            </w:tcBorders>
            <w:tcBorders>
              <w:top w:val="single" w:sz="4" w:space="0" w:color="auto"/>
              <w:bottom w:val="single" w:sz="4" w:space="0" w:color="auto"/>
            </w:tcBorders>
            <w:tcW w:w="420" w:type="dxa"/>
          </w:tcPr>
          <w:p>
            <w:pPr>
              <w:jc w:val="center"/>
              <w:spacing w:before="10" w:after="10"/>
              <w:spacing w:before="10" w:after="10"/>
            </w:pPr>
            <w:r/>
            <w:r>
              <w:rPr>
                <w:rFonts w:ascii="Times New Roman" w:hAnsi="Times New Roman"/>
                <w:b/>
                <w:sz w:val="16"/>
              </w:rPr>
              <w:t>(4) Uniform (λ=10%)</w:t>
            </w:r>
          </w:p>
        </w:tc>
        <w:tc>
          <w:tcPr>
            <w:tcBorders>
              <w:top w:val="single" w:sz="4" w:space="0" w:color="auto"/>
              <w:bottom w:val="single" w:sz="4" w:space="0" w:color="auto"/>
            </w:tcBorders>
            <w:tcW w:w="420" w:type="dxa"/>
          </w:tcPr>
          <w:p>
            <w:pPr>
              <w:jc w:val="center"/>
              <w:spacing w:before="10" w:after="10"/>
            </w:pPr>
            <w:r/>
            <w:r>
              <w:rPr>
                <w:rFonts w:ascii="Times New Roman" w:hAnsi="Times New Roman"/>
                <w:b/>
                <w:sz w:val="16"/>
              </w:rPr>
              <w:t>(5) FDI</w:t>
            </w:r>
          </w:p>
        </w:tc>
      </w:tr>
      <w:tr>
        <w:tc>
          <w:tcPr>
            <w:tcBorders>
              <w:top w:val="single" w:sz="4" w:space="0" w:color="auto"/>
              <w:bottom w:val="single" w:sz="4" w:space="0" w:color="auto"/>
            </w:tcBorders>
            <w:tcW w:w="15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7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42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42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7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42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42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7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42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42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42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42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420" w:type="dxa"/>
          </w:tcPr>
          <w:p>
            <w:pPr>
              <w:jc w:val="center"/>
              <w:spacing w:before="10" w:after="10"/>
            </w:pPr>
            <w:r/>
            <w:r>
              <w:rPr>
                <w:rFonts w:ascii="Times New Roman" w:hAnsi="Times New Roman"/>
                <w:b/>
                <w:sz w:val="16"/>
              </w:rPr>
              <w:t>Type</w:t>
            </w:r>
          </w:p>
        </w:tc>
      </w:tr>
      <w:tr>
        <w:tc>
          <w:tcPr>
            <w:tcW w:w="1500" w:type="dxa"/>
          </w:tcPr>
          <w:p>
            <w:pPr>
              <w:jc w:val="left"/>
              <w:spacing w:before="10" w:after="10"/>
            </w:pPr>
            <w:r/>
            <w:r>
              <w:rPr>
                <w:rFonts w:ascii="Times New Roman" w:hAnsi="Times New Roman"/>
                <w:sz w:val="16"/>
              </w:rPr>
              <w:t>Kyrgyzstan</w:t>
            </w:r>
          </w:p>
        </w:tc>
        <w:tc>
          <w:tcPr>
            <w:tcW w:w="700" w:type="dxa"/>
          </w:tcPr>
          <w:p>
            <w:pPr>
              <w:jc w:val="center"/>
              <w:spacing w:before="10" w:after="10"/>
            </w:pPr>
            <w:r/>
            <w:r>
              <w:rPr>
                <w:rFonts w:ascii="Times New Roman" w:hAnsi="Times New Roman"/>
                <w:sz w:val="16"/>
              </w:rPr>
              <w:t>$1.60</w:t>
            </w:r>
          </w:p>
        </w:tc>
        <w:tc>
          <w:tcPr>
            <w:tcW w:w="420" w:type="dxa"/>
          </w:tcPr>
          <w:p>
            <w:pPr>
              <w:jc w:val="center"/>
              <w:spacing w:before="10" w:after="10"/>
            </w:pPr>
            <w:r/>
            <w:r>
              <w:rPr>
                <w:rFonts w:ascii="Times New Roman" w:hAnsi="Times New Roman"/>
                <w:sz w:val="16"/>
              </w:rPr>
              <w:t>4</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$1.60</w:t>
            </w:r>
          </w:p>
        </w:tc>
        <w:tc>
          <w:tcPr>
            <w:tcW w:w="420" w:type="dxa"/>
          </w:tcPr>
          <w:p>
            <w:pPr>
              <w:jc w:val="center"/>
              <w:spacing w:before="10" w:after="10"/>
            </w:pPr>
            <w:r/>
            <w:r>
              <w:rPr>
                <w:rFonts w:ascii="Times New Roman" w:hAnsi="Times New Roman"/>
                <w:sz w:val="16"/>
              </w:rPr>
              <w:t>1</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$1.60</w:t>
            </w:r>
          </w:p>
        </w:tc>
        <w:tc>
          <w:tcPr>
            <w:tcW w:w="420" w:type="dxa"/>
          </w:tcPr>
          <w:p>
            <w:pPr>
              <w:jc w:val="center"/>
              <w:spacing w:before="10" w:after="10"/>
            </w:pPr>
            <w:r/>
            <w:r>
              <w:rPr>
                <w:rFonts w:ascii="Times New Roman" w:hAnsi="Times New Roman"/>
                <w:sz w:val="16"/>
              </w:rPr>
              <w:t>1</w:t>
            </w:r>
          </w:p>
        </w:tc>
        <w:tc>
          <w:tcPr>
            <w:tcW w:w="420" w:type="dxa"/>
          </w:tcPr>
          <w:p>
            <w:pPr>
              <w:jc w:val="center"/>
              <w:spacing w:before="10" w:after="10"/>
            </w:pPr>
            <w:r/>
            <w:r>
              <w:rPr>
                <w:rFonts w:ascii="Times New Roman" w:hAnsi="Times New Roman"/>
                <w:sz w:val="16"/>
              </w:rPr>
              <w:t>EE</w:t>
            </w:r>
          </w:p>
        </w:tc>
        <w:tc>
          <w:tcPr>
            <w:tcW w:w="420" w:type="dxa"/>
          </w:tcPr>
          <w:p>
            <w:pPr>
              <w:jc w:val="center"/>
              <w:spacing w:before="10" w:after="10"/>
            </w:pPr>
            <w:r/>
            <w:r>
              <w:rPr>
                <w:rFonts w:ascii="Times New Roman" w:hAnsi="Times New Roman"/>
                <w:sz w:val="16"/>
              </w:rPr>
              <w:t>EE</w:t>
            </w:r>
          </w:p>
        </w:tc>
        <w:tc>
          <w:tcPr>
            <w:tcW w:w="420" w:type="dxa"/>
          </w:tcPr>
          <w:p>
            <w:pPr>
              <w:jc w:val="center"/>
              <w:spacing w:before="10" w:after="10"/>
            </w:pPr>
            <w:r/>
            <w:r>
              <w:rPr>
                <w:rFonts w:ascii="Times New Roman" w:hAnsi="Times New Roman"/>
                <w:sz w:val="16"/>
              </w:rPr>
              <w:t>1</w:t>
            </w:r>
          </w:p>
        </w:tc>
        <w:tc>
          <w:tcPr>
            <w:tcW w:w="420" w:type="dxa"/>
          </w:tcPr>
          <w:p>
            <w:pPr>
              <w:jc w:val="center"/>
              <w:spacing w:before="10" w:after="10"/>
            </w:pPr>
            <w:r/>
            <w:r>
              <w:rPr>
                <w:rFonts w:ascii="Times New Roman" w:hAnsi="Times New Roman"/>
                <w:sz w:val="16"/>
              </w:rPr>
              <w:t>EE†</w:t>
            </w:r>
          </w:p>
        </w:tc>
      </w:tr>
      <w:tr>
        <w:tc>
          <w:tcPr>
            <w:tcW w:w="1500" w:type="dxa"/>
          </w:tcPr>
          <w:p>
            <w:pPr>
              <w:jc w:val="left"/>
              <w:spacing w:before="10" w:after="10"/>
            </w:pPr>
            <w:r/>
            <w:r>
              <w:rPr>
                <w:rFonts w:ascii="Times New Roman" w:hAnsi="Times New Roman"/>
                <w:sz w:val="16"/>
              </w:rPr>
              <w:t>Ethiopia</w:t>
            </w:r>
          </w:p>
        </w:tc>
        <w:tc>
          <w:tcPr>
            <w:tcW w:w="700" w:type="dxa"/>
          </w:tcPr>
          <w:p>
            <w:pPr>
              <w:jc w:val="center"/>
              <w:spacing w:before="10" w:after="10"/>
            </w:pPr>
            <w:r/>
            <w:r>
              <w:rPr>
                <w:rFonts w:ascii="Times New Roman" w:hAnsi="Times New Roman"/>
                <w:sz w:val="16"/>
              </w:rPr>
              <w:t>$1.60</w:t>
            </w:r>
          </w:p>
        </w:tc>
        <w:tc>
          <w:tcPr>
            <w:tcW w:w="420" w:type="dxa"/>
          </w:tcPr>
          <w:p>
            <w:pPr>
              <w:jc w:val="center"/>
              <w:spacing w:before="10" w:after="10"/>
            </w:pPr>
            <w:r/>
            <w:r>
              <w:rPr>
                <w:rFonts w:ascii="Times New Roman" w:hAnsi="Times New Roman"/>
                <w:sz w:val="16"/>
              </w:rPr>
              <w:t>3</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$1.61</w:t>
            </w:r>
          </w:p>
        </w:tc>
        <w:tc>
          <w:tcPr>
            <w:tcW w:w="420" w:type="dxa"/>
          </w:tcPr>
          <w:p>
            <w:pPr>
              <w:jc w:val="center"/>
              <w:spacing w:before="10" w:after="10"/>
            </w:pPr>
            <w:r/>
            <w:r>
              <w:rPr>
                <w:rFonts w:ascii="Times New Roman" w:hAnsi="Times New Roman"/>
                <w:sz w:val="16"/>
              </w:rPr>
              <w:t>2</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$1.61</w:t>
            </w:r>
          </w:p>
        </w:tc>
        <w:tc>
          <w:tcPr>
            <w:tcW w:w="420" w:type="dxa"/>
          </w:tcPr>
          <w:p>
            <w:pPr>
              <w:jc w:val="center"/>
              <w:spacing w:before="10" w:after="10"/>
            </w:pPr>
            <w:r/>
            <w:r>
              <w:rPr>
                <w:rFonts w:ascii="Times New Roman" w:hAnsi="Times New Roman"/>
                <w:sz w:val="16"/>
              </w:rPr>
              <w:t>2</w:t>
            </w:r>
          </w:p>
        </w:tc>
        <w:tc>
          <w:tcPr>
            <w:tcW w:w="420" w:type="dxa"/>
          </w:tcPr>
          <w:p>
            <w:pPr>
              <w:jc w:val="center"/>
              <w:spacing w:before="10" w:after="10"/>
            </w:pPr>
            <w:r/>
            <w:r>
              <w:rPr>
                <w:rFonts w:ascii="Times New Roman" w:hAnsi="Times New Roman"/>
                <w:sz w:val="16"/>
              </w:rPr>
              <w:t>EE</w:t>
            </w:r>
          </w:p>
        </w:tc>
        <w:tc>
          <w:tcPr>
            <w:tcW w:w="420" w:type="dxa"/>
          </w:tcPr>
          <w:p>
            <w:pPr>
              <w:jc w:val="center"/>
              <w:spacing w:before="10" w:after="10"/>
            </w:pPr>
            <w:r/>
            <w:r>
              <w:rPr>
                <w:rFonts w:ascii="Times New Roman" w:hAnsi="Times New Roman"/>
                <w:sz w:val="16"/>
              </w:rPr>
              <w:t>EE</w:t>
            </w:r>
          </w:p>
        </w:tc>
        <w:tc>
          <w:tcPr>
            <w:tcW w:w="420" w:type="dxa"/>
          </w:tcPr>
          <w:p>
            <w:pPr>
              <w:jc w:val="center"/>
              <w:spacing w:before="10" w:after="10"/>
            </w:pPr>
            <w:r/>
            <w:r>
              <w:rPr>
                <w:rFonts w:ascii="Times New Roman" w:hAnsi="Times New Roman"/>
                <w:sz w:val="16"/>
              </w:rPr>
              <w:t>2</w:t>
            </w:r>
          </w:p>
        </w:tc>
        <w:tc>
          <w:tcPr>
            <w:tcW w:w="420" w:type="dxa"/>
          </w:tcPr>
          <w:p>
            <w:pPr>
              <w:jc w:val="center"/>
              <w:spacing w:before="10" w:after="10"/>
            </w:pPr>
            <w:r/>
            <w:r>
              <w:rPr>
                <w:rFonts w:ascii="Times New Roman" w:hAnsi="Times New Roman"/>
                <w:sz w:val="16"/>
              </w:rPr>
              <w:t>EE†</w:t>
            </w:r>
          </w:p>
        </w:tc>
      </w:tr>
      <w:tr>
        <w:tc>
          <w:tcPr>
            <w:tcW w:w="1500" w:type="dxa"/>
          </w:tcPr>
          <w:p>
            <w:pPr>
              <w:jc w:val="left"/>
              <w:spacing w:before="10" w:after="10"/>
            </w:pPr>
            <w:r/>
            <w:r>
              <w:rPr>
                <w:rFonts w:ascii="Times New Roman" w:hAnsi="Times New Roman"/>
                <w:sz w:val="16"/>
              </w:rPr>
              <w:t>Canada</w:t>
            </w:r>
          </w:p>
        </w:tc>
        <w:tc>
          <w:tcPr>
            <w:tcW w:w="700" w:type="dxa"/>
          </w:tcPr>
          <w:p>
            <w:pPr>
              <w:jc w:val="center"/>
              <w:spacing w:before="10" w:after="10"/>
            </w:pPr>
            <w:r/>
            <w:r>
              <w:rPr>
                <w:rFonts w:ascii="Times New Roman" w:hAnsi="Times New Roman"/>
                <w:sz w:val="16"/>
              </w:rPr>
              <w:t>$1.61</w:t>
            </w:r>
          </w:p>
        </w:tc>
        <w:tc>
          <w:tcPr>
            <w:tcW w:w="420" w:type="dxa"/>
          </w:tcPr>
          <w:p>
            <w:pPr>
              <w:jc w:val="center"/>
              <w:spacing w:before="10" w:after="10"/>
            </w:pPr>
            <w:r/>
            <w:r>
              <w:rPr>
                <w:rFonts w:ascii="Times New Roman" w:hAnsi="Times New Roman"/>
                <w:sz w:val="16"/>
              </w:rPr>
              <w:t>7</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$1.61</w:t>
            </w:r>
          </w:p>
        </w:tc>
        <w:tc>
          <w:tcPr>
            <w:tcW w:w="420" w:type="dxa"/>
          </w:tcPr>
          <w:p>
            <w:pPr>
              <w:jc w:val="center"/>
              <w:spacing w:before="10" w:after="10"/>
            </w:pPr>
            <w:r/>
            <w:r>
              <w:rPr>
                <w:rFonts w:ascii="Times New Roman" w:hAnsi="Times New Roman"/>
                <w:sz w:val="16"/>
              </w:rPr>
              <w:t>3</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$1.61</w:t>
            </w:r>
          </w:p>
        </w:tc>
        <w:tc>
          <w:tcPr>
            <w:tcW w:w="420" w:type="dxa"/>
          </w:tcPr>
          <w:p>
            <w:pPr>
              <w:jc w:val="center"/>
              <w:spacing w:before="10" w:after="10"/>
            </w:pPr>
            <w:r/>
            <w:r>
              <w:rPr>
                <w:rFonts w:ascii="Times New Roman" w:hAnsi="Times New Roman"/>
                <w:sz w:val="16"/>
              </w:rPr>
              <w:t>3</w:t>
            </w:r>
          </w:p>
        </w:tc>
        <w:tc>
          <w:tcPr>
            <w:tcW w:w="420" w:type="dxa"/>
          </w:tcPr>
          <w:p>
            <w:pPr>
              <w:jc w:val="center"/>
              <w:spacing w:before="10" w:after="10"/>
            </w:pPr>
            <w:r/>
            <w:r>
              <w:rPr>
                <w:rFonts w:ascii="Times New Roman" w:hAnsi="Times New Roman"/>
                <w:sz w:val="16"/>
              </w:rPr>
              <w:t>EE</w:t>
            </w:r>
          </w:p>
        </w:tc>
        <w:tc>
          <w:tcPr>
            <w:tcW w:w="420" w:type="dxa"/>
          </w:tcPr>
          <w:p>
            <w:pPr>
              <w:jc w:val="center"/>
              <w:spacing w:before="10" w:after="10"/>
            </w:pPr>
            <w:r/>
            <w:r>
              <w:rPr>
                <w:rFonts w:ascii="Times New Roman" w:hAnsi="Times New Roman"/>
                <w:sz w:val="16"/>
              </w:rPr>
              <w:t>EE</w:t>
            </w:r>
          </w:p>
        </w:tc>
        <w:tc>
          <w:tcPr>
            <w:tcW w:w="420" w:type="dxa"/>
          </w:tcPr>
          <w:p>
            <w:pPr>
              <w:jc w:val="center"/>
              <w:spacing w:before="10" w:after="10"/>
            </w:pPr>
            <w:r/>
            <w:r>
              <w:rPr>
                <w:rFonts w:ascii="Times New Roman" w:hAnsi="Times New Roman"/>
                <w:sz w:val="16"/>
              </w:rPr>
              <w:t>3</w:t>
            </w:r>
          </w:p>
        </w:tc>
        <w:tc>
          <w:tcPr>
            <w:tcW w:w="420" w:type="dxa"/>
          </w:tcPr>
          <w:p>
            <w:pPr>
              <w:jc w:val="center"/>
              <w:spacing w:before="10" w:after="10"/>
            </w:pPr>
            <w:r/>
            <w:r>
              <w:rPr>
                <w:rFonts w:ascii="Times New Roman" w:hAnsi="Times New Roman"/>
                <w:sz w:val="16"/>
              </w:rPr>
              <w:t>EE</w:t>
            </w:r>
          </w:p>
        </w:tc>
      </w:tr>
      <w:tr>
        <w:tc>
          <w:tcPr>
            <w:tcW w:w="1500" w:type="dxa"/>
          </w:tcPr>
          <w:p>
            <w:pPr>
              <w:jc w:val="left"/>
              <w:spacing w:before="10" w:after="10"/>
            </w:pPr>
            <w:r/>
            <w:r>
              <w:rPr>
                <w:rFonts w:ascii="Times New Roman" w:hAnsi="Times New Roman"/>
                <w:sz w:val="16"/>
              </w:rPr>
              <w:t>Kosovo</w:t>
            </w:r>
          </w:p>
        </w:tc>
        <w:tc>
          <w:tcPr>
            <w:tcW w:w="700" w:type="dxa"/>
          </w:tcPr>
          <w:p>
            <w:pPr>
              <w:jc w:val="center"/>
              <w:spacing w:before="10" w:after="10"/>
            </w:pPr>
            <w:r/>
            <w:r>
              <w:rPr>
                <w:rFonts w:ascii="Times New Roman" w:hAnsi="Times New Roman"/>
                <w:sz w:val="16"/>
              </w:rPr>
              <w:t>$1.62</w:t>
            </w:r>
          </w:p>
        </w:tc>
        <w:tc>
          <w:tcPr>
            <w:tcW w:w="420" w:type="dxa"/>
          </w:tcPr>
          <w:p>
            <w:pPr>
              <w:jc w:val="center"/>
              <w:spacing w:before="10" w:after="10"/>
            </w:pPr>
            <w:r/>
            <w:r>
              <w:rPr>
                <w:rFonts w:ascii="Times New Roman" w:hAnsi="Times New Roman"/>
                <w:sz w:val="16"/>
              </w:rPr>
              <w:t>9</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$1.62</w:t>
            </w:r>
          </w:p>
        </w:tc>
        <w:tc>
          <w:tcPr>
            <w:tcW w:w="420" w:type="dxa"/>
          </w:tcPr>
          <w:p>
            <w:pPr>
              <w:jc w:val="center"/>
              <w:spacing w:before="10" w:after="10"/>
            </w:pPr>
            <w:r/>
            <w:r>
              <w:rPr>
                <w:rFonts w:ascii="Times New Roman" w:hAnsi="Times New Roman"/>
                <w:sz w:val="16"/>
              </w:rPr>
              <w:t>4</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$1.62</w:t>
            </w:r>
          </w:p>
        </w:tc>
        <w:tc>
          <w:tcPr>
            <w:tcW w:w="420" w:type="dxa"/>
          </w:tcPr>
          <w:p>
            <w:pPr>
              <w:jc w:val="center"/>
              <w:spacing w:before="10" w:after="10"/>
            </w:pPr>
            <w:r/>
            <w:r>
              <w:rPr>
                <w:rFonts w:ascii="Times New Roman" w:hAnsi="Times New Roman"/>
                <w:sz w:val="16"/>
              </w:rPr>
              <w:t>4</w:t>
            </w:r>
          </w:p>
        </w:tc>
        <w:tc>
          <w:tcPr>
            <w:tcW w:w="420" w:type="dxa"/>
          </w:tcPr>
          <w:p>
            <w:pPr>
              <w:jc w:val="center"/>
              <w:spacing w:before="10" w:after="10"/>
            </w:pPr>
            <w:r/>
            <w:r>
              <w:rPr>
                <w:rFonts w:ascii="Times New Roman" w:hAnsi="Times New Roman"/>
                <w:sz w:val="16"/>
              </w:rPr>
              <w:t>EE</w:t>
            </w:r>
          </w:p>
        </w:tc>
        <w:tc>
          <w:tcPr>
            <w:tcW w:w="420" w:type="dxa"/>
          </w:tcPr>
          <w:p>
            <w:pPr>
              <w:jc w:val="center"/>
              <w:spacing w:before="10" w:after="10"/>
            </w:pPr>
            <w:r/>
            <w:r>
              <w:rPr>
                <w:rFonts w:ascii="Times New Roman" w:hAnsi="Times New Roman"/>
                <w:sz w:val="16"/>
              </w:rPr>
              <w:t>EE</w:t>
            </w:r>
          </w:p>
        </w:tc>
        <w:tc>
          <w:tcPr>
            <w:tcW w:w="420" w:type="dxa"/>
          </w:tcPr>
          <w:p>
            <w:pPr>
              <w:jc w:val="center"/>
              <w:spacing w:before="10" w:after="10"/>
            </w:pPr>
            <w:r/>
            <w:r>
              <w:rPr>
                <w:rFonts w:ascii="Times New Roman" w:hAnsi="Times New Roman"/>
                <w:sz w:val="16"/>
              </w:rPr>
              <w:t>4</w:t>
            </w:r>
          </w:p>
        </w:tc>
        <w:tc>
          <w:tcPr>
            <w:tcW w:w="420" w:type="dxa"/>
          </w:tcPr>
          <w:p>
            <w:pPr>
              <w:jc w:val="center"/>
              <w:spacing w:before="10" w:after="10"/>
            </w:pPr>
            <w:r/>
            <w:r>
              <w:rPr>
                <w:rFonts w:ascii="Times New Roman" w:hAnsi="Times New Roman"/>
                <w:sz w:val="16"/>
              </w:rPr>
              <w:t>EE†</w:t>
            </w:r>
          </w:p>
        </w:tc>
      </w:tr>
      <w:tr>
        <w:tc>
          <w:tcPr>
            <w:tcW w:w="1500" w:type="dxa"/>
          </w:tcPr>
          <w:p>
            <w:pPr>
              <w:jc w:val="left"/>
              <w:spacing w:before="10" w:after="10"/>
            </w:pPr>
            <w:r/>
            <w:r>
              <w:rPr>
                <w:rFonts w:ascii="Times New Roman" w:hAnsi="Times New Roman"/>
                <w:sz w:val="16"/>
              </w:rPr>
              <w:t>China</w:t>
            </w:r>
          </w:p>
        </w:tc>
        <w:tc>
          <w:tcPr>
            <w:tcW w:w="700" w:type="dxa"/>
          </w:tcPr>
          <w:p>
            <w:pPr>
              <w:jc w:val="center"/>
              <w:spacing w:before="10" w:after="10"/>
            </w:pPr>
            <w:r/>
            <w:r>
              <w:rPr>
                <w:rFonts w:ascii="Times New Roman" w:hAnsi="Times New Roman"/>
                <w:sz w:val="16"/>
              </w:rPr>
              <w:t>$1.62</w:t>
            </w:r>
          </w:p>
        </w:tc>
        <w:tc>
          <w:tcPr>
            <w:tcW w:w="420" w:type="dxa"/>
          </w:tcPr>
          <w:p>
            <w:pPr>
              <w:jc w:val="center"/>
              <w:spacing w:before="10" w:after="10"/>
            </w:pPr>
            <w:r/>
            <w:r>
              <w:rPr>
                <w:rFonts w:ascii="Times New Roman" w:hAnsi="Times New Roman"/>
                <w:sz w:val="16"/>
              </w:rPr>
              <w:t>10</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$1.62</w:t>
            </w:r>
          </w:p>
        </w:tc>
        <w:tc>
          <w:tcPr>
            <w:tcW w:w="420" w:type="dxa"/>
          </w:tcPr>
          <w:p>
            <w:pPr>
              <w:jc w:val="center"/>
              <w:spacing w:before="10" w:after="10"/>
            </w:pPr>
            <w:r/>
            <w:r>
              <w:rPr>
                <w:rFonts w:ascii="Times New Roman" w:hAnsi="Times New Roman"/>
                <w:sz w:val="16"/>
              </w:rPr>
              <w:t>5</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$1.62</w:t>
            </w:r>
          </w:p>
        </w:tc>
        <w:tc>
          <w:tcPr>
            <w:tcW w:w="420" w:type="dxa"/>
          </w:tcPr>
          <w:p>
            <w:pPr>
              <w:jc w:val="center"/>
              <w:spacing w:before="10" w:after="10"/>
            </w:pPr>
            <w:r/>
            <w:r>
              <w:rPr>
                <w:rFonts w:ascii="Times New Roman" w:hAnsi="Times New Roman"/>
                <w:sz w:val="16"/>
              </w:rPr>
              <w:t>5</w:t>
            </w:r>
          </w:p>
        </w:tc>
        <w:tc>
          <w:tcPr>
            <w:tcW w:w="420" w:type="dxa"/>
          </w:tcPr>
          <w:p>
            <w:pPr>
              <w:jc w:val="center"/>
              <w:spacing w:before="10" w:after="10"/>
            </w:pPr>
            <w:r/>
            <w:r>
              <w:rPr>
                <w:rFonts w:ascii="Times New Roman" w:hAnsi="Times New Roman"/>
                <w:sz w:val="16"/>
              </w:rPr>
              <w:t>EE</w:t>
            </w:r>
          </w:p>
        </w:tc>
        <w:tc>
          <w:tcPr>
            <w:tcW w:w="420" w:type="dxa"/>
          </w:tcPr>
          <w:p>
            <w:pPr>
              <w:jc w:val="center"/>
              <w:spacing w:before="10" w:after="10"/>
            </w:pPr>
            <w:r/>
            <w:r>
              <w:rPr>
                <w:rFonts w:ascii="Times New Roman" w:hAnsi="Times New Roman"/>
                <w:sz w:val="16"/>
              </w:rPr>
              <w:t>EE</w:t>
            </w:r>
          </w:p>
        </w:tc>
        <w:tc>
          <w:tcPr>
            <w:tcW w:w="420" w:type="dxa"/>
          </w:tcPr>
          <w:p>
            <w:pPr>
              <w:jc w:val="center"/>
              <w:spacing w:before="10" w:after="10"/>
            </w:pPr>
            <w:r/>
            <w:r>
              <w:rPr>
                <w:rFonts w:ascii="Times New Roman" w:hAnsi="Times New Roman"/>
                <w:sz w:val="16"/>
              </w:rPr>
              <w:t>5</w:t>
            </w:r>
          </w:p>
        </w:tc>
        <w:tc>
          <w:tcPr>
            <w:tcW w:w="420" w:type="dxa"/>
          </w:tcPr>
          <w:p>
            <w:pPr>
              <w:jc w:val="center"/>
              <w:spacing w:before="10" w:after="10"/>
            </w:pPr>
            <w:r/>
            <w:r>
              <w:rPr>
                <w:rFonts w:ascii="Times New Roman" w:hAnsi="Times New Roman"/>
                <w:sz w:val="16"/>
              </w:rPr>
              <w:t>EE*†</w:t>
            </w:r>
          </w:p>
        </w:tc>
      </w:tr>
      <w:tr>
        <w:tc>
          <w:tcPr>
            <w:tcW w:w="1500" w:type="dxa"/>
          </w:tcPr>
          <w:p>
            <w:pPr>
              <w:jc w:val="left"/>
              <w:spacing w:before="10" w:after="10"/>
            </w:pPr>
            <w:r/>
            <w:r>
              <w:rPr>
                <w:rFonts w:ascii="Times New Roman" w:hAnsi="Times New Roman"/>
                <w:sz w:val="16"/>
              </w:rPr>
              <w:t>Tajikistan</w:t>
            </w:r>
          </w:p>
        </w:tc>
        <w:tc>
          <w:tcPr>
            <w:tcW w:w="700" w:type="dxa"/>
          </w:tcPr>
          <w:p>
            <w:pPr>
              <w:jc w:val="center"/>
              <w:spacing w:before="10" w:after="10"/>
            </w:pPr>
            <w:r/>
            <w:r>
              <w:rPr>
                <w:rFonts w:ascii="Times New Roman" w:hAnsi="Times New Roman"/>
                <w:sz w:val="16"/>
              </w:rPr>
              <w:t>$1.62</w:t>
            </w:r>
          </w:p>
        </w:tc>
        <w:tc>
          <w:tcPr>
            <w:tcW w:w="420" w:type="dxa"/>
          </w:tcPr>
          <w:p>
            <w:pPr>
              <w:jc w:val="center"/>
              <w:spacing w:before="10" w:after="10"/>
            </w:pPr>
            <w:r/>
            <w:r>
              <w:rPr>
                <w:rFonts w:ascii="Times New Roman" w:hAnsi="Times New Roman"/>
                <w:sz w:val="16"/>
              </w:rPr>
              <w:t>12</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$1.62</w:t>
            </w:r>
          </w:p>
        </w:tc>
        <w:tc>
          <w:tcPr>
            <w:tcW w:w="420" w:type="dxa"/>
          </w:tcPr>
          <w:p>
            <w:pPr>
              <w:jc w:val="center"/>
              <w:spacing w:before="10" w:after="10"/>
            </w:pPr>
            <w:r/>
            <w:r>
              <w:rPr>
                <w:rFonts w:ascii="Times New Roman" w:hAnsi="Times New Roman"/>
                <w:sz w:val="16"/>
              </w:rPr>
              <w:t>6</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$1.62</w:t>
            </w:r>
          </w:p>
        </w:tc>
        <w:tc>
          <w:tcPr>
            <w:tcW w:w="420" w:type="dxa"/>
          </w:tcPr>
          <w:p>
            <w:pPr>
              <w:jc w:val="center"/>
              <w:spacing w:before="10" w:after="10"/>
            </w:pPr>
            <w:r/>
            <w:r>
              <w:rPr>
                <w:rFonts w:ascii="Times New Roman" w:hAnsi="Times New Roman"/>
                <w:sz w:val="16"/>
              </w:rPr>
              <w:t>6</w:t>
            </w:r>
          </w:p>
        </w:tc>
        <w:tc>
          <w:tcPr>
            <w:tcW w:w="420" w:type="dxa"/>
          </w:tcPr>
          <w:p>
            <w:pPr>
              <w:jc w:val="center"/>
              <w:spacing w:before="10" w:after="10"/>
            </w:pPr>
            <w:r/>
            <w:r>
              <w:rPr>
                <w:rFonts w:ascii="Times New Roman" w:hAnsi="Times New Roman"/>
                <w:sz w:val="16"/>
              </w:rPr>
              <w:t>EE</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6</w:t>
            </w:r>
          </w:p>
        </w:tc>
        <w:tc>
          <w:tcPr>
            <w:tcW w:w="420" w:type="dxa"/>
          </w:tcPr>
          <w:p>
            <w:pPr>
              <w:jc w:val="center"/>
              <w:spacing w:before="10" w:after="10"/>
            </w:pPr>
            <w:r/>
            <w:r>
              <w:rPr>
                <w:rFonts w:ascii="Times New Roman" w:hAnsi="Times New Roman"/>
                <w:sz w:val="16"/>
              </w:rPr>
              <w:t>EE†</w:t>
            </w:r>
          </w:p>
        </w:tc>
      </w:tr>
      <w:tr>
        <w:tc>
          <w:tcPr>
            <w:tcW w:w="1500" w:type="dxa"/>
          </w:tcPr>
          <w:p>
            <w:pPr>
              <w:jc w:val="left"/>
              <w:spacing w:before="10" w:after="10"/>
            </w:pPr>
            <w:r/>
            <w:r>
              <w:rPr>
                <w:rFonts w:ascii="Times New Roman" w:hAnsi="Times New Roman"/>
                <w:sz w:val="16"/>
              </w:rPr>
              <w:t>Montenegro</w:t>
            </w:r>
          </w:p>
        </w:tc>
        <w:tc>
          <w:tcPr>
            <w:tcW w:w="700" w:type="dxa"/>
          </w:tcPr>
          <w:p>
            <w:pPr>
              <w:jc w:val="center"/>
              <w:spacing w:before="10" w:after="10"/>
            </w:pPr>
            <w:r/>
            <w:r>
              <w:rPr>
                <w:rFonts w:ascii="Times New Roman" w:hAnsi="Times New Roman"/>
                <w:sz w:val="16"/>
              </w:rPr>
              <w:t>$1.63</w:t>
            </w:r>
          </w:p>
        </w:tc>
        <w:tc>
          <w:tcPr>
            <w:tcW w:w="420" w:type="dxa"/>
          </w:tcPr>
          <w:p>
            <w:pPr>
              <w:jc w:val="center"/>
              <w:spacing w:before="10" w:after="10"/>
            </w:pPr>
            <w:r/>
            <w:r>
              <w:rPr>
                <w:rFonts w:ascii="Times New Roman" w:hAnsi="Times New Roman"/>
                <w:sz w:val="16"/>
              </w:rPr>
              <w:t>14</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$1.63</w:t>
            </w:r>
          </w:p>
        </w:tc>
        <w:tc>
          <w:tcPr>
            <w:tcW w:w="420" w:type="dxa"/>
          </w:tcPr>
          <w:p>
            <w:pPr>
              <w:jc w:val="center"/>
              <w:spacing w:before="10" w:after="10"/>
            </w:pPr>
            <w:r/>
            <w:r>
              <w:rPr>
                <w:rFonts w:ascii="Times New Roman" w:hAnsi="Times New Roman"/>
                <w:sz w:val="16"/>
              </w:rPr>
              <w:t>7</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$1.63</w:t>
            </w:r>
          </w:p>
        </w:tc>
        <w:tc>
          <w:tcPr>
            <w:tcW w:w="420" w:type="dxa"/>
          </w:tcPr>
          <w:p>
            <w:pPr>
              <w:jc w:val="center"/>
              <w:spacing w:before="10" w:after="10"/>
            </w:pPr>
            <w:r/>
            <w:r>
              <w:rPr>
                <w:rFonts w:ascii="Times New Roman" w:hAnsi="Times New Roman"/>
                <w:sz w:val="16"/>
              </w:rPr>
              <w:t>7</w:t>
            </w:r>
          </w:p>
        </w:tc>
        <w:tc>
          <w:tcPr>
            <w:tcW w:w="420" w:type="dxa"/>
          </w:tcPr>
          <w:p>
            <w:pPr>
              <w:jc w:val="center"/>
              <w:spacing w:before="10" w:after="10"/>
            </w:pPr>
            <w:r/>
            <w:r>
              <w:rPr>
                <w:rFonts w:ascii="Times New Roman" w:hAnsi="Times New Roman"/>
                <w:sz w:val="16"/>
              </w:rPr>
              <w:t>EE</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7</w:t>
            </w:r>
          </w:p>
        </w:tc>
        <w:tc>
          <w:tcPr>
            <w:tcW w:w="420" w:type="dxa"/>
          </w:tcPr>
          <w:p>
            <w:pPr>
              <w:jc w:val="center"/>
              <w:spacing w:before="10" w:after="10"/>
            </w:pPr>
            <w:r/>
            <w:r>
              <w:rPr>
                <w:rFonts w:ascii="Times New Roman" w:hAnsi="Times New Roman"/>
                <w:sz w:val="16"/>
              </w:rPr>
              <w:t>EE†</w:t>
            </w:r>
          </w:p>
        </w:tc>
      </w:tr>
      <w:tr>
        <w:tc>
          <w:tcPr>
            <w:tcW w:w="1500" w:type="dxa"/>
          </w:tcPr>
          <w:p>
            <w:pPr>
              <w:jc w:val="left"/>
              <w:spacing w:before="10" w:after="10"/>
            </w:pPr>
            <w:r/>
            <w:r>
              <w:rPr>
                <w:rFonts w:ascii="Times New Roman" w:hAnsi="Times New Roman"/>
                <w:sz w:val="16"/>
              </w:rPr>
              <w:t>Colombia</w:t>
            </w:r>
          </w:p>
        </w:tc>
        <w:tc>
          <w:tcPr>
            <w:tcW w:w="700" w:type="dxa"/>
          </w:tcPr>
          <w:p>
            <w:pPr>
              <w:jc w:val="center"/>
              <w:spacing w:before="10" w:after="10"/>
            </w:pPr>
            <w:r/>
            <w:r>
              <w:rPr>
                <w:rFonts w:ascii="Times New Roman" w:hAnsi="Times New Roman"/>
                <w:sz w:val="16"/>
              </w:rPr>
              <w:t>$1.63</w:t>
            </w:r>
          </w:p>
        </w:tc>
        <w:tc>
          <w:tcPr>
            <w:tcW w:w="420" w:type="dxa"/>
          </w:tcPr>
          <w:p>
            <w:pPr>
              <w:jc w:val="center"/>
              <w:spacing w:before="10" w:after="10"/>
            </w:pPr>
            <w:r/>
            <w:r>
              <w:rPr>
                <w:rFonts w:ascii="Times New Roman" w:hAnsi="Times New Roman"/>
                <w:sz w:val="16"/>
              </w:rPr>
              <w:t>15</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$1.63</w:t>
            </w:r>
          </w:p>
        </w:tc>
        <w:tc>
          <w:tcPr>
            <w:tcW w:w="420" w:type="dxa"/>
          </w:tcPr>
          <w:p>
            <w:pPr>
              <w:jc w:val="center"/>
              <w:spacing w:before="10" w:after="10"/>
            </w:pPr>
            <w:r/>
            <w:r>
              <w:rPr>
                <w:rFonts w:ascii="Times New Roman" w:hAnsi="Times New Roman"/>
                <w:sz w:val="16"/>
              </w:rPr>
              <w:t>8</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$1.63</w:t>
            </w:r>
          </w:p>
        </w:tc>
        <w:tc>
          <w:tcPr>
            <w:tcW w:w="420" w:type="dxa"/>
          </w:tcPr>
          <w:p>
            <w:pPr>
              <w:jc w:val="center"/>
              <w:spacing w:before="10" w:after="10"/>
            </w:pPr>
            <w:r/>
            <w:r>
              <w:rPr>
                <w:rFonts w:ascii="Times New Roman" w:hAnsi="Times New Roman"/>
                <w:sz w:val="16"/>
              </w:rPr>
              <w:t>8</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8</w:t>
            </w:r>
          </w:p>
        </w:tc>
        <w:tc>
          <w:tcPr>
            <w:tcW w:w="420" w:type="dxa"/>
          </w:tcPr>
          <w:p>
            <w:pPr>
              <w:jc w:val="center"/>
              <w:spacing w:before="10" w:after="10"/>
            </w:pPr>
            <w:r/>
            <w:r>
              <w:rPr>
                <w:rFonts w:ascii="Times New Roman" w:hAnsi="Times New Roman"/>
                <w:sz w:val="16"/>
              </w:rPr>
              <w:t>DD</w:t>
            </w:r>
          </w:p>
        </w:tc>
      </w:tr>
      <w:tr>
        <w:tc>
          <w:tcPr>
            <w:tcW w:w="1500" w:type="dxa"/>
          </w:tcPr>
          <w:p>
            <w:pPr>
              <w:jc w:val="left"/>
              <w:spacing w:before="10" w:after="10"/>
            </w:pPr>
            <w:r/>
            <w:r>
              <w:rPr>
                <w:rFonts w:ascii="Times New Roman" w:hAnsi="Times New Roman"/>
                <w:sz w:val="16"/>
              </w:rPr>
              <w:t>Ukraine</w:t>
            </w:r>
          </w:p>
        </w:tc>
        <w:tc>
          <w:tcPr>
            <w:tcW w:w="700" w:type="dxa"/>
          </w:tcPr>
          <w:p>
            <w:pPr>
              <w:jc w:val="center"/>
              <w:spacing w:before="10" w:after="10"/>
            </w:pPr>
            <w:r/>
            <w:r>
              <w:rPr>
                <w:rFonts w:ascii="Times New Roman" w:hAnsi="Times New Roman"/>
                <w:sz w:val="16"/>
              </w:rPr>
              <w:t>$1.63</w:t>
            </w:r>
          </w:p>
        </w:tc>
        <w:tc>
          <w:tcPr>
            <w:tcW w:w="420" w:type="dxa"/>
          </w:tcPr>
          <w:p>
            <w:pPr>
              <w:jc w:val="center"/>
              <w:spacing w:before="10" w:after="10"/>
            </w:pPr>
            <w:r/>
            <w:r>
              <w:rPr>
                <w:rFonts w:ascii="Times New Roman" w:hAnsi="Times New Roman"/>
                <w:sz w:val="16"/>
              </w:rPr>
              <w:t>16</w:t>
            </w:r>
          </w:p>
        </w:tc>
        <w:tc>
          <w:tcPr>
            <w:tcW w:w="420" w:type="dxa"/>
          </w:tcPr>
          <w:p>
            <w:pPr>
              <w:jc w:val="center"/>
              <w:spacing w:before="10" w:after="10"/>
            </w:pPr>
            <w:r/>
            <w:r>
              <w:rPr>
                <w:rFonts w:ascii="Times New Roman" w:hAnsi="Times New Roman"/>
                <w:sz w:val="16"/>
              </w:rPr>
              <w:t>IE</w:t>
            </w:r>
          </w:p>
        </w:tc>
        <w:tc>
          <w:tcPr>
            <w:tcW w:w="700" w:type="dxa"/>
          </w:tcPr>
          <w:p>
            <w:pPr>
              <w:jc w:val="center"/>
              <w:spacing w:before="10" w:after="10"/>
            </w:pPr>
            <w:r/>
            <w:r>
              <w:rPr>
                <w:rFonts w:ascii="Times New Roman" w:hAnsi="Times New Roman"/>
                <w:sz w:val="16"/>
              </w:rPr>
              <w:t>$1.63</w:t>
            </w:r>
          </w:p>
        </w:tc>
        <w:tc>
          <w:tcPr>
            <w:tcW w:w="420" w:type="dxa"/>
          </w:tcPr>
          <w:p>
            <w:pPr>
              <w:jc w:val="center"/>
              <w:spacing w:before="10" w:after="10"/>
            </w:pPr>
            <w:r/>
            <w:r>
              <w:rPr>
                <w:rFonts w:ascii="Times New Roman" w:hAnsi="Times New Roman"/>
                <w:sz w:val="16"/>
              </w:rPr>
              <w:t>9</w:t>
            </w:r>
          </w:p>
        </w:tc>
        <w:tc>
          <w:tcPr>
            <w:tcW w:w="420" w:type="dxa"/>
          </w:tcPr>
          <w:p>
            <w:pPr>
              <w:jc w:val="center"/>
              <w:spacing w:before="10" w:after="10"/>
            </w:pPr>
            <w:r/>
            <w:r>
              <w:rPr>
                <w:rFonts w:ascii="Times New Roman" w:hAnsi="Times New Roman"/>
                <w:sz w:val="16"/>
              </w:rPr>
              <w:t>IE</w:t>
            </w:r>
          </w:p>
        </w:tc>
        <w:tc>
          <w:tcPr>
            <w:tcW w:w="700" w:type="dxa"/>
          </w:tcPr>
          <w:p>
            <w:pPr>
              <w:jc w:val="center"/>
              <w:spacing w:before="10" w:after="10"/>
            </w:pPr>
            <w:r/>
            <w:r>
              <w:rPr>
                <w:rFonts w:ascii="Times New Roman" w:hAnsi="Times New Roman"/>
                <w:sz w:val="16"/>
              </w:rPr>
              <w:t>$1.63</w:t>
            </w:r>
          </w:p>
        </w:tc>
        <w:tc>
          <w:tcPr>
            <w:tcW w:w="420" w:type="dxa"/>
          </w:tcPr>
          <w:p>
            <w:pPr>
              <w:jc w:val="center"/>
              <w:spacing w:before="10" w:after="10"/>
            </w:pPr>
            <w:r/>
            <w:r>
              <w:rPr>
                <w:rFonts w:ascii="Times New Roman" w:hAnsi="Times New Roman"/>
                <w:sz w:val="16"/>
              </w:rPr>
              <w:t>9</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9</w:t>
            </w:r>
          </w:p>
        </w:tc>
        <w:tc>
          <w:tcPr>
            <w:tcW w:w="420" w:type="dxa"/>
          </w:tcPr>
          <w:p>
            <w:pPr>
              <w:jc w:val="center"/>
              <w:spacing w:before="10" w:after="10"/>
            </w:pPr>
            <w:r/>
            <w:r>
              <w:rPr>
                <w:rFonts w:ascii="Times New Roman" w:hAnsi="Times New Roman"/>
                <w:sz w:val="16"/>
              </w:rPr>
              <w:t>DD</w:t>
            </w:r>
          </w:p>
        </w:tc>
      </w:tr>
      <w:tr>
        <w:tc>
          <w:tcPr>
            <w:tcW w:w="1500" w:type="dxa"/>
          </w:tcPr>
          <w:p>
            <w:pPr>
              <w:jc w:val="left"/>
              <w:spacing w:before="10" w:after="10"/>
            </w:pPr>
            <w:r/>
            <w:r>
              <w:rPr>
                <w:rFonts w:ascii="Times New Roman" w:hAnsi="Times New Roman"/>
                <w:sz w:val="16"/>
              </w:rPr>
              <w:t>Argentina</w:t>
            </w:r>
          </w:p>
        </w:tc>
        <w:tc>
          <w:tcPr>
            <w:tcW w:w="700" w:type="dxa"/>
          </w:tcPr>
          <w:p>
            <w:pPr>
              <w:jc w:val="center"/>
              <w:spacing w:before="10" w:after="10"/>
            </w:pPr>
            <w:r/>
            <w:r>
              <w:rPr>
                <w:rFonts w:ascii="Times New Roman" w:hAnsi="Times New Roman"/>
                <w:sz w:val="16"/>
              </w:rPr>
              <w:t>$1.63</w:t>
            </w:r>
          </w:p>
        </w:tc>
        <w:tc>
          <w:tcPr>
            <w:tcW w:w="420" w:type="dxa"/>
          </w:tcPr>
          <w:p>
            <w:pPr>
              <w:jc w:val="center"/>
              <w:spacing w:before="10" w:after="10"/>
            </w:pPr>
            <w:r/>
            <w:r>
              <w:rPr>
                <w:rFonts w:ascii="Times New Roman" w:hAnsi="Times New Roman"/>
                <w:sz w:val="16"/>
              </w:rPr>
              <w:t>18</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$1.63</w:t>
            </w:r>
          </w:p>
        </w:tc>
        <w:tc>
          <w:tcPr>
            <w:tcW w:w="420" w:type="dxa"/>
          </w:tcPr>
          <w:p>
            <w:pPr>
              <w:jc w:val="center"/>
              <w:spacing w:before="10" w:after="10"/>
            </w:pPr>
            <w:r/>
            <w:r>
              <w:rPr>
                <w:rFonts w:ascii="Times New Roman" w:hAnsi="Times New Roman"/>
                <w:sz w:val="16"/>
              </w:rPr>
              <w:t>10</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$1.63</w:t>
            </w:r>
          </w:p>
        </w:tc>
        <w:tc>
          <w:tcPr>
            <w:tcW w:w="420" w:type="dxa"/>
          </w:tcPr>
          <w:p>
            <w:pPr>
              <w:jc w:val="center"/>
              <w:spacing w:before="10" w:after="10"/>
            </w:pPr>
            <w:r/>
            <w:r>
              <w:rPr>
                <w:rFonts w:ascii="Times New Roman" w:hAnsi="Times New Roman"/>
                <w:sz w:val="16"/>
              </w:rPr>
              <w:t>10</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10</w:t>
            </w:r>
          </w:p>
        </w:tc>
        <w:tc>
          <w:tcPr>
            <w:tcW w:w="420" w:type="dxa"/>
          </w:tcPr>
          <w:p>
            <w:pPr>
              <w:jc w:val="center"/>
              <w:spacing w:before="10" w:after="10"/>
            </w:pPr>
            <w:r/>
            <w:r>
              <w:rPr>
                <w:rFonts w:ascii="Times New Roman" w:hAnsi="Times New Roman"/>
                <w:sz w:val="16"/>
              </w:rPr>
              <w:t>DD</w:t>
            </w:r>
          </w:p>
        </w:tc>
      </w:tr>
      <w:tr>
        <w:tc>
          <w:tcPr>
            <w:tcW w:w="1500" w:type="dxa"/>
          </w:tcPr>
          <w:p>
            <w:pPr>
              <w:jc w:val="left"/>
              <w:spacing w:before="10" w:after="10"/>
            </w:pPr>
            <w:r/>
            <w:r>
              <w:rPr>
                <w:rFonts w:ascii="Times New Roman" w:hAnsi="Times New Roman"/>
                <w:sz w:val="16"/>
              </w:rPr>
              <w:t>Azerbaijan</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19</w:t>
            </w:r>
          </w:p>
        </w:tc>
        <w:tc>
          <w:tcPr>
            <w:tcW w:w="420" w:type="dxa"/>
          </w:tcPr>
          <w:p>
            <w:pPr>
              <w:jc w:val="center"/>
              <w:spacing w:before="10" w:after="10"/>
            </w:pPr>
            <w:r/>
            <w:r>
              <w:rPr>
                <w:rFonts w:ascii="Times New Roman" w:hAnsi="Times New Roman"/>
                <w:sz w:val="16"/>
              </w:rPr>
              <w:t>IE</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11</w:t>
            </w:r>
          </w:p>
        </w:tc>
        <w:tc>
          <w:tcPr>
            <w:tcW w:w="420" w:type="dxa"/>
          </w:tcPr>
          <w:p>
            <w:pPr>
              <w:jc w:val="center"/>
              <w:spacing w:before="10" w:after="10"/>
            </w:pPr>
            <w:r/>
            <w:r>
              <w:rPr>
                <w:rFonts w:ascii="Times New Roman" w:hAnsi="Times New Roman"/>
                <w:sz w:val="16"/>
              </w:rPr>
              <w:t>IE</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11</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11</w:t>
            </w:r>
          </w:p>
        </w:tc>
        <w:tc>
          <w:tcPr>
            <w:tcW w:w="420" w:type="dxa"/>
          </w:tcPr>
          <w:p>
            <w:pPr>
              <w:jc w:val="center"/>
              <w:spacing w:before="10" w:after="10"/>
            </w:pPr>
            <w:r/>
            <w:r>
              <w:rPr>
                <w:rFonts w:ascii="Times New Roman" w:hAnsi="Times New Roman"/>
                <w:sz w:val="16"/>
              </w:rPr>
              <w:t>DD</w:t>
            </w:r>
          </w:p>
        </w:tc>
      </w:tr>
      <w:tr>
        <w:tc>
          <w:tcPr>
            <w:tcW w:w="1500" w:type="dxa"/>
          </w:tcPr>
          <w:p>
            <w:pPr>
              <w:jc w:val="left"/>
              <w:spacing w:before="10" w:after="10"/>
            </w:pPr>
            <w:r/>
            <w:r>
              <w:rPr>
                <w:rFonts w:ascii="Times New Roman" w:hAnsi="Times New Roman"/>
                <w:sz w:val="16"/>
              </w:rPr>
              <w:t>Algeria</w:t>
            </w:r>
          </w:p>
        </w:tc>
        <w:tc>
          <w:tcPr>
            <w:tcW w:w="700" w:type="dxa"/>
          </w:tcPr>
          <w:p>
            <w:pPr>
              <w:jc w:val="center"/>
              <w:spacing w:before="10" w:after="10"/>
            </w:pPr>
            <w:r/>
            <w:r>
              <w:rPr>
                <w:rFonts w:ascii="Times New Roman" w:hAnsi="Times New Roman"/>
                <w:sz w:val="16"/>
              </w:rPr>
              <w:t>$1.60</w:t>
            </w:r>
          </w:p>
        </w:tc>
        <w:tc>
          <w:tcPr>
            <w:tcW w:w="420" w:type="dxa"/>
          </w:tcPr>
          <w:p>
            <w:pPr>
              <w:jc w:val="center"/>
              <w:spacing w:before="10" w:after="10"/>
            </w:pPr>
            <w:r/>
            <w:r>
              <w:rPr>
                <w:rFonts w:ascii="Times New Roman" w:hAnsi="Times New Roman"/>
                <w:sz w:val="16"/>
              </w:rPr>
              <w:t>6</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12</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12</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12</w:t>
            </w:r>
          </w:p>
        </w:tc>
        <w:tc>
          <w:tcPr>
            <w:tcW w:w="420" w:type="dxa"/>
          </w:tcPr>
          <w:p>
            <w:pPr>
              <w:jc w:val="center"/>
              <w:spacing w:before="10" w:after="10"/>
            </w:pPr>
            <w:r/>
            <w:r>
              <w:rPr>
                <w:rFonts w:ascii="Times New Roman" w:hAnsi="Times New Roman"/>
                <w:sz w:val="16"/>
              </w:rPr>
              <w:t>DD</w:t>
            </w:r>
          </w:p>
        </w:tc>
      </w:tr>
      <w:tr>
        <w:tc>
          <w:tcPr>
            <w:tcW w:w="1500" w:type="dxa"/>
          </w:tcPr>
          <w:p>
            <w:pPr>
              <w:jc w:val="left"/>
              <w:spacing w:before="10" w:after="10"/>
            </w:pPr>
            <w:r/>
            <w:r>
              <w:rPr>
                <w:rFonts w:ascii="Times New Roman" w:hAnsi="Times New Roman"/>
                <w:sz w:val="16"/>
              </w:rPr>
              <w:t>Russia</w:t>
            </w:r>
          </w:p>
        </w:tc>
        <w:tc>
          <w:tcPr>
            <w:tcW w:w="700" w:type="dxa"/>
          </w:tcPr>
          <w:p>
            <w:pPr>
              <w:jc w:val="center"/>
              <w:spacing w:before="10" w:after="10"/>
            </w:pPr>
            <w:r/>
            <w:r>
              <w:rPr>
                <w:rFonts w:ascii="Times New Roman" w:hAnsi="Times New Roman"/>
                <w:sz w:val="16"/>
              </w:rPr>
              <w:t>$1.62</w:t>
            </w:r>
          </w:p>
        </w:tc>
        <w:tc>
          <w:tcPr>
            <w:tcW w:w="420" w:type="dxa"/>
          </w:tcPr>
          <w:p>
            <w:pPr>
              <w:jc w:val="center"/>
              <w:spacing w:before="10" w:after="10"/>
            </w:pPr>
            <w:r/>
            <w:r>
              <w:rPr>
                <w:rFonts w:ascii="Times New Roman" w:hAnsi="Times New Roman"/>
                <w:sz w:val="16"/>
              </w:rPr>
              <w:t>8</w:t>
            </w:r>
          </w:p>
        </w:tc>
        <w:tc>
          <w:tcPr>
            <w:tcW w:w="420" w:type="dxa"/>
          </w:tcPr>
          <w:p>
            <w:pPr>
              <w:jc w:val="center"/>
              <w:spacing w:before="10" w:after="10"/>
            </w:pPr>
            <w:r/>
            <w:r>
              <w:rPr>
                <w:rFonts w:ascii="Times New Roman" w:hAnsi="Times New Roman"/>
                <w:sz w:val="16"/>
              </w:rPr>
              <w:t>DD</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13</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13</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13</w:t>
            </w:r>
          </w:p>
        </w:tc>
        <w:tc>
          <w:tcPr>
            <w:tcW w:w="420" w:type="dxa"/>
          </w:tcPr>
          <w:p>
            <w:pPr>
              <w:jc w:val="center"/>
              <w:spacing w:before="10" w:after="10"/>
            </w:pPr>
            <w:r/>
            <w:r>
              <w:rPr>
                <w:rFonts w:ascii="Times New Roman" w:hAnsi="Times New Roman"/>
                <w:sz w:val="16"/>
              </w:rPr>
              <w:t>DD*</w:t>
            </w:r>
          </w:p>
        </w:tc>
      </w:tr>
      <w:tr>
        <w:tc>
          <w:tcPr>
            <w:tcW w:w="1500" w:type="dxa"/>
          </w:tcPr>
          <w:p>
            <w:pPr>
              <w:jc w:val="left"/>
              <w:spacing w:before="10" w:after="10"/>
            </w:pPr>
            <w:r/>
            <w:r>
              <w:rPr>
                <w:rFonts w:ascii="Times New Roman" w:hAnsi="Times New Roman"/>
                <w:sz w:val="16"/>
              </w:rPr>
              <w:t>Vietnam</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22</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14</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14</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14</w:t>
            </w:r>
          </w:p>
        </w:tc>
        <w:tc>
          <w:tcPr>
            <w:tcW w:w="420" w:type="dxa"/>
          </w:tcPr>
          <w:p>
            <w:pPr>
              <w:jc w:val="center"/>
              <w:spacing w:before="10" w:after="10"/>
            </w:pPr>
            <w:r/>
            <w:r>
              <w:rPr>
                <w:rFonts w:ascii="Times New Roman" w:hAnsi="Times New Roman"/>
                <w:sz w:val="16"/>
              </w:rPr>
              <w:t>DD</w:t>
            </w:r>
          </w:p>
        </w:tc>
      </w:tr>
      <w:tr>
        <w:tc>
          <w:tcPr>
            <w:tcW w:w="1500" w:type="dxa"/>
          </w:tcPr>
          <w:p>
            <w:pPr>
              <w:jc w:val="left"/>
              <w:spacing w:before="10" w:after="10"/>
            </w:pPr>
            <w:r/>
            <w:r>
              <w:rPr>
                <w:rFonts w:ascii="Times New Roman" w:hAnsi="Times New Roman"/>
                <w:sz w:val="16"/>
              </w:rPr>
              <w:t>Egypt</w:t>
            </w:r>
          </w:p>
        </w:tc>
        <w:tc>
          <w:tcPr>
            <w:tcW w:w="700" w:type="dxa"/>
          </w:tcPr>
          <w:p>
            <w:pPr>
              <w:jc w:val="center"/>
              <w:spacing w:before="10" w:after="10"/>
            </w:pPr>
            <w:r/>
            <w:r>
              <w:rPr>
                <w:rFonts w:ascii="Times New Roman" w:hAnsi="Times New Roman"/>
                <w:sz w:val="16"/>
              </w:rPr>
              <w:t>$1.60</w:t>
            </w:r>
          </w:p>
        </w:tc>
        <w:tc>
          <w:tcPr>
            <w:tcW w:w="420" w:type="dxa"/>
          </w:tcPr>
          <w:p>
            <w:pPr>
              <w:jc w:val="center"/>
              <w:spacing w:before="10" w:after="10"/>
            </w:pPr>
            <w:r/>
            <w:r>
              <w:rPr>
                <w:rFonts w:ascii="Times New Roman" w:hAnsi="Times New Roman"/>
                <w:sz w:val="16"/>
              </w:rPr>
              <w:t>5</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15</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15</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15</w:t>
            </w:r>
          </w:p>
        </w:tc>
        <w:tc>
          <w:tcPr>
            <w:tcW w:w="420" w:type="dxa"/>
          </w:tcPr>
          <w:p>
            <w:pPr>
              <w:jc w:val="center"/>
              <w:spacing w:before="10" w:after="10"/>
            </w:pPr>
            <w:r/>
            <w:r>
              <w:rPr>
                <w:rFonts w:ascii="Times New Roman" w:hAnsi="Times New Roman"/>
                <w:sz w:val="16"/>
              </w:rPr>
              <w:t>DD</w:t>
            </w:r>
          </w:p>
        </w:tc>
      </w:tr>
      <w:tr>
        <w:tc>
          <w:tcPr>
            <w:tcW w:w="1500" w:type="dxa"/>
          </w:tcPr>
          <w:p>
            <w:pPr>
              <w:jc w:val="left"/>
              <w:spacing w:before="10" w:after="10"/>
            </w:pPr>
            <w:r/>
            <w:r>
              <w:rPr>
                <w:rFonts w:ascii="Times New Roman" w:hAnsi="Times New Roman"/>
                <w:sz w:val="16"/>
              </w:rPr>
              <w:t>India</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23</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16</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16</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16</w:t>
            </w:r>
          </w:p>
        </w:tc>
        <w:tc>
          <w:tcPr>
            <w:tcW w:w="420" w:type="dxa"/>
          </w:tcPr>
          <w:p>
            <w:pPr>
              <w:jc w:val="center"/>
              <w:spacing w:before="10" w:after="10"/>
            </w:pPr>
            <w:r/>
            <w:r>
              <w:rPr>
                <w:rFonts w:ascii="Times New Roman" w:hAnsi="Times New Roman"/>
                <w:sz w:val="16"/>
              </w:rPr>
              <w:t>DD</w:t>
            </w:r>
          </w:p>
        </w:tc>
      </w:tr>
      <w:tr>
        <w:tc>
          <w:tcPr>
            <w:tcW w:w="1500" w:type="dxa"/>
          </w:tcPr>
          <w:p>
            <w:pPr>
              <w:jc w:val="left"/>
              <w:spacing w:before="10" w:after="10"/>
            </w:pPr>
            <w:r/>
            <w:r>
              <w:rPr>
                <w:rFonts w:ascii="Times New Roman" w:hAnsi="Times New Roman"/>
                <w:sz w:val="16"/>
              </w:rPr>
              <w:t>Norway</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25</w:t>
            </w:r>
          </w:p>
        </w:tc>
        <w:tc>
          <w:tcPr>
            <w:tcW w:w="420" w:type="dxa"/>
          </w:tcPr>
          <w:p>
            <w:pPr>
              <w:jc w:val="center"/>
              <w:spacing w:before="10" w:after="10"/>
            </w:pPr>
            <w:r/>
            <w:r>
              <w:rPr>
                <w:rFonts w:ascii="Times New Roman" w:hAnsi="Times New Roman"/>
                <w:sz w:val="16"/>
              </w:rPr>
              <w:t>IE</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17</w:t>
            </w:r>
          </w:p>
        </w:tc>
        <w:tc>
          <w:tcPr>
            <w:tcW w:w="420" w:type="dxa"/>
          </w:tcPr>
          <w:p>
            <w:pPr>
              <w:jc w:val="center"/>
              <w:spacing w:before="10" w:after="10"/>
            </w:pPr>
            <w:r/>
            <w:r>
              <w:rPr>
                <w:rFonts w:ascii="Times New Roman" w:hAnsi="Times New Roman"/>
                <w:sz w:val="16"/>
              </w:rPr>
              <w:t>IE</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17</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17</w:t>
            </w:r>
          </w:p>
        </w:tc>
        <w:tc>
          <w:tcPr>
            <w:tcW w:w="420" w:type="dxa"/>
          </w:tcPr>
          <w:p>
            <w:pPr>
              <w:jc w:val="center"/>
              <w:spacing w:before="10" w:after="10"/>
            </w:pPr>
            <w:r/>
            <w:r>
              <w:rPr>
                <w:rFonts w:ascii="Times New Roman" w:hAnsi="Times New Roman"/>
                <w:sz w:val="16"/>
              </w:rPr>
              <w:t>DD</w:t>
            </w:r>
          </w:p>
        </w:tc>
      </w:tr>
      <w:tr>
        <w:tc>
          <w:tcPr>
            <w:tcW w:w="1500" w:type="dxa"/>
          </w:tcPr>
          <w:p>
            <w:pPr>
              <w:jc w:val="left"/>
              <w:spacing w:before="10" w:after="10"/>
            </w:pPr>
            <w:r/>
            <w:r>
              <w:rPr>
                <w:rFonts w:ascii="Times New Roman" w:hAnsi="Times New Roman"/>
                <w:sz w:val="16"/>
              </w:rPr>
              <w:t>Turkmenistan</w:t>
            </w:r>
          </w:p>
        </w:tc>
        <w:tc>
          <w:tcPr>
            <w:tcW w:w="700" w:type="dxa"/>
          </w:tcPr>
          <w:p>
            <w:pPr>
              <w:jc w:val="center"/>
              <w:spacing w:before="10" w:after="10"/>
            </w:pPr>
            <w:r/>
            <w:r>
              <w:rPr>
                <w:rFonts w:ascii="Times New Roman" w:hAnsi="Times New Roman"/>
                <w:sz w:val="16"/>
              </w:rPr>
              <w:t>$1.59</w:t>
            </w:r>
          </w:p>
        </w:tc>
        <w:tc>
          <w:tcPr>
            <w:tcW w:w="420" w:type="dxa"/>
          </w:tcPr>
          <w:p>
            <w:pPr>
              <w:jc w:val="center"/>
              <w:spacing w:before="10" w:after="10"/>
            </w:pPr>
            <w:r/>
            <w:r>
              <w:rPr>
                <w:rFonts w:ascii="Times New Roman" w:hAnsi="Times New Roman"/>
                <w:sz w:val="16"/>
              </w:rPr>
              <w:t>2</w:t>
            </w:r>
          </w:p>
        </w:tc>
        <w:tc>
          <w:tcPr>
            <w:tcW w:w="420" w:type="dxa"/>
          </w:tcPr>
          <w:p>
            <w:pPr>
              <w:jc w:val="center"/>
              <w:spacing w:before="10" w:after="10"/>
            </w:pPr>
            <w:r/>
            <w:r>
              <w:rPr>
                <w:rFonts w:ascii="Times New Roman" w:hAnsi="Times New Roman"/>
                <w:sz w:val="16"/>
              </w:rPr>
              <w:t>DD</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18</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18</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18</w:t>
            </w:r>
          </w:p>
        </w:tc>
        <w:tc>
          <w:tcPr>
            <w:tcW w:w="420" w:type="dxa"/>
          </w:tcPr>
          <w:p>
            <w:pPr>
              <w:jc w:val="center"/>
              <w:spacing w:before="10" w:after="10"/>
            </w:pPr>
            <w:r/>
            <w:r>
              <w:rPr>
                <w:rFonts w:ascii="Times New Roman" w:hAnsi="Times New Roman"/>
                <w:sz w:val="16"/>
              </w:rPr>
              <w:t>DD*</w:t>
            </w:r>
          </w:p>
        </w:tc>
      </w:tr>
      <w:tr>
        <w:tc>
          <w:tcPr>
            <w:tcW w:w="1500" w:type="dxa"/>
          </w:tcPr>
          <w:p>
            <w:pPr>
              <w:jc w:val="left"/>
              <w:spacing w:before="10" w:after="10"/>
            </w:pPr>
            <w:r/>
            <w:r>
              <w:rPr>
                <w:rFonts w:ascii="Times New Roman" w:hAnsi="Times New Roman"/>
                <w:sz w:val="16"/>
              </w:rPr>
              <w:t>Finland</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26</w:t>
            </w:r>
          </w:p>
        </w:tc>
        <w:tc>
          <w:tcPr>
            <w:tcW w:w="420" w:type="dxa"/>
          </w:tcPr>
          <w:p>
            <w:pPr>
              <w:jc w:val="center"/>
              <w:spacing w:before="10" w:after="10"/>
            </w:pPr>
            <w:r/>
            <w:r>
              <w:rPr>
                <w:rFonts w:ascii="Times New Roman" w:hAnsi="Times New Roman"/>
                <w:sz w:val="16"/>
              </w:rPr>
              <w:t>IE</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19</w:t>
            </w:r>
          </w:p>
        </w:tc>
        <w:tc>
          <w:tcPr>
            <w:tcW w:w="420" w:type="dxa"/>
          </w:tcPr>
          <w:p>
            <w:pPr>
              <w:jc w:val="center"/>
              <w:spacing w:before="10" w:after="10"/>
            </w:pPr>
            <w:r/>
            <w:r>
              <w:rPr>
                <w:rFonts w:ascii="Times New Roman" w:hAnsi="Times New Roman"/>
                <w:sz w:val="16"/>
              </w:rPr>
              <w:t>IE</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19</w:t>
            </w:r>
          </w:p>
        </w:tc>
        <w:tc>
          <w:tcPr>
            <w:tcW w:w="420" w:type="dxa"/>
          </w:tcPr>
          <w:p>
            <w:pPr>
              <w:jc w:val="center"/>
              <w:spacing w:before="10" w:after="10"/>
            </w:pPr>
            <w:r/>
            <w:r>
              <w:rPr>
                <w:rFonts w:ascii="Times New Roman" w:hAnsi="Times New Roman"/>
                <w:sz w:val="16"/>
              </w:rPr>
              <w:t>IE</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19</w:t>
            </w:r>
          </w:p>
        </w:tc>
        <w:tc>
          <w:tcPr>
            <w:tcW w:w="420" w:type="dxa"/>
          </w:tcPr>
          <w:p>
            <w:pPr>
              <w:jc w:val="center"/>
              <w:spacing w:before="10" w:after="10"/>
            </w:pPr>
            <w:r/>
            <w:r>
              <w:rPr>
                <w:rFonts w:ascii="Times New Roman" w:hAnsi="Times New Roman"/>
                <w:sz w:val="16"/>
              </w:rPr>
              <w:t>DD</w:t>
            </w:r>
          </w:p>
        </w:tc>
      </w:tr>
      <w:tr>
        <w:tc>
          <w:tcPr>
            <w:tcW w:w="1500" w:type="dxa"/>
          </w:tcPr>
          <w:p>
            <w:pPr>
              <w:jc w:val="left"/>
              <w:spacing w:before="10" w:after="10"/>
            </w:pPr>
            <w:r/>
            <w:r>
              <w:rPr>
                <w:rFonts w:ascii="Times New Roman" w:hAnsi="Times New Roman"/>
                <w:sz w:val="16"/>
              </w:rPr>
              <w:t>Brazil</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27</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20</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20</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20</w:t>
            </w:r>
          </w:p>
        </w:tc>
        <w:tc>
          <w:tcPr>
            <w:tcW w:w="420" w:type="dxa"/>
          </w:tcPr>
          <w:p>
            <w:pPr>
              <w:jc w:val="center"/>
              <w:spacing w:before="10" w:after="10"/>
            </w:pPr>
            <w:r/>
            <w:r>
              <w:rPr>
                <w:rFonts w:ascii="Times New Roman" w:hAnsi="Times New Roman"/>
                <w:sz w:val="16"/>
              </w:rPr>
              <w:t>DD</w:t>
            </w:r>
          </w:p>
        </w:tc>
      </w:tr>
      <w:tr>
        <w:tc>
          <w:tcPr>
            <w:tcW w:w="1500" w:type="dxa"/>
          </w:tcPr>
          <w:p>
            <w:pPr>
              <w:jc w:val="left"/>
              <w:spacing w:before="10" w:after="10"/>
            </w:pPr>
            <w:r/>
            <w:r>
              <w:rPr>
                <w:rFonts w:ascii="Times New Roman" w:hAnsi="Times New Roman"/>
                <w:sz w:val="16"/>
              </w:rPr>
              <w:t>Iran</w:t>
            </w:r>
          </w:p>
        </w:tc>
        <w:tc>
          <w:tcPr>
            <w:tcW w:w="700" w:type="dxa"/>
          </w:tcPr>
          <w:p>
            <w:pPr>
              <w:jc w:val="center"/>
              <w:spacing w:before="10" w:after="10"/>
            </w:pPr>
            <w:r/>
            <w:r>
              <w:rPr>
                <w:rFonts w:ascii="Times New Roman" w:hAnsi="Times New Roman"/>
                <w:sz w:val="16"/>
              </w:rPr>
              <w:t>$1.58</w:t>
            </w:r>
          </w:p>
        </w:tc>
        <w:tc>
          <w:tcPr>
            <w:tcW w:w="420" w:type="dxa"/>
          </w:tcPr>
          <w:p>
            <w:pPr>
              <w:jc w:val="center"/>
              <w:spacing w:before="10" w:after="10"/>
            </w:pPr>
            <w:r/>
            <w:r>
              <w:rPr>
                <w:rFonts w:ascii="Times New Roman" w:hAnsi="Times New Roman"/>
                <w:sz w:val="16"/>
              </w:rPr>
              <w:t>1</w:t>
            </w:r>
          </w:p>
        </w:tc>
        <w:tc>
          <w:tcPr>
            <w:tcW w:w="420" w:type="dxa"/>
          </w:tcPr>
          <w:p>
            <w:pPr>
              <w:jc w:val="center"/>
              <w:spacing w:before="10" w:after="10"/>
            </w:pPr>
            <w:r/>
            <w:r>
              <w:rPr>
                <w:rFonts w:ascii="Times New Roman" w:hAnsi="Times New Roman"/>
                <w:sz w:val="16"/>
              </w:rPr>
              <w:t>DD</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21</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21</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21</w:t>
            </w:r>
          </w:p>
        </w:tc>
        <w:tc>
          <w:tcPr>
            <w:tcW w:w="420" w:type="dxa"/>
          </w:tcPr>
          <w:p>
            <w:pPr>
              <w:jc w:val="center"/>
              <w:spacing w:before="10" w:after="10"/>
            </w:pPr>
            <w:r/>
            <w:r>
              <w:rPr>
                <w:rFonts w:ascii="Times New Roman" w:hAnsi="Times New Roman"/>
                <w:sz w:val="16"/>
              </w:rPr>
              <w:t>DD*</w:t>
            </w:r>
          </w:p>
        </w:tc>
      </w:tr>
      <w:tr>
        <w:tc>
          <w:tcPr>
            <w:tcW w:w="1500" w:type="dxa"/>
          </w:tcPr>
          <w:p>
            <w:pPr>
              <w:jc w:val="left"/>
              <w:spacing w:before="10" w:after="10"/>
            </w:pPr>
            <w:r/>
            <w:r>
              <w:rPr>
                <w:rFonts w:ascii="Times New Roman" w:hAnsi="Times New Roman"/>
                <w:sz w:val="16"/>
              </w:rPr>
              <w:t>Indonesia</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29</w:t>
            </w:r>
          </w:p>
        </w:tc>
        <w:tc>
          <w:tcPr>
            <w:tcW w:w="420" w:type="dxa"/>
          </w:tcPr>
          <w:p>
            <w:pPr>
              <w:jc w:val="center"/>
              <w:spacing w:before="10" w:after="10"/>
            </w:pPr>
            <w:r/>
            <w:r>
              <w:rPr>
                <w:rFonts w:ascii="Times New Roman" w:hAnsi="Times New Roman"/>
                <w:sz w:val="16"/>
              </w:rPr>
              <w:t>IE</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22</w:t>
            </w:r>
          </w:p>
        </w:tc>
        <w:tc>
          <w:tcPr>
            <w:tcW w:w="420" w:type="dxa"/>
          </w:tcPr>
          <w:p>
            <w:pPr>
              <w:jc w:val="center"/>
              <w:spacing w:before="10" w:after="10"/>
            </w:pPr>
            <w:r/>
            <w:r>
              <w:rPr>
                <w:rFonts w:ascii="Times New Roman" w:hAnsi="Times New Roman"/>
                <w:sz w:val="16"/>
              </w:rPr>
              <w:t>IE</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22</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22</w:t>
            </w:r>
          </w:p>
        </w:tc>
        <w:tc>
          <w:tcPr>
            <w:tcW w:w="420" w:type="dxa"/>
          </w:tcPr>
          <w:p>
            <w:pPr>
              <w:jc w:val="center"/>
              <w:spacing w:before="10" w:after="10"/>
            </w:pPr>
            <w:r/>
            <w:r>
              <w:rPr>
                <w:rFonts w:ascii="Times New Roman" w:hAnsi="Times New Roman"/>
                <w:sz w:val="16"/>
              </w:rPr>
              <w:t>DD</w:t>
            </w:r>
          </w:p>
        </w:tc>
      </w:tr>
      <w:tr>
        <w:tc>
          <w:tcPr>
            <w:tcW w:w="1500" w:type="dxa"/>
          </w:tcPr>
          <w:p>
            <w:pPr>
              <w:jc w:val="left"/>
              <w:spacing w:before="10" w:after="10"/>
            </w:pPr>
            <w:r/>
            <w:r>
              <w:rPr>
                <w:rFonts w:ascii="Times New Roman" w:hAnsi="Times New Roman"/>
                <w:sz w:val="16"/>
              </w:rPr>
              <w:t>Sweden</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30</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23</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23</w:t>
            </w:r>
          </w:p>
        </w:tc>
        <w:tc>
          <w:tcPr>
            <w:tcW w:w="420" w:type="dxa"/>
          </w:tcPr>
          <w:p>
            <w:pPr>
              <w:jc w:val="center"/>
              <w:spacing w:before="10" w:after="10"/>
            </w:pPr>
            <w:r/>
            <w:r>
              <w:rPr>
                <w:rFonts w:ascii="Times New Roman" w:hAnsi="Times New Roman"/>
                <w:sz w:val="16"/>
              </w:rPr>
              <w:t>IE</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23</w:t>
            </w:r>
          </w:p>
        </w:tc>
        <w:tc>
          <w:tcPr>
            <w:tcW w:w="420" w:type="dxa"/>
          </w:tcPr>
          <w:p>
            <w:pPr>
              <w:jc w:val="center"/>
              <w:spacing w:before="10" w:after="10"/>
            </w:pPr>
            <w:r/>
            <w:r>
              <w:rPr>
                <w:rFonts w:ascii="Times New Roman" w:hAnsi="Times New Roman"/>
                <w:sz w:val="16"/>
              </w:rPr>
              <w:t>II</w:t>
            </w:r>
          </w:p>
        </w:tc>
      </w:tr>
      <w:tr>
        <w:tc>
          <w:tcPr>
            <w:tcW w:w="1500" w:type="dxa"/>
          </w:tcPr>
          <w:p>
            <w:pPr>
              <w:jc w:val="left"/>
              <w:spacing w:before="10" w:after="10"/>
            </w:pPr>
            <w:r/>
            <w:r>
              <w:rPr>
                <w:rFonts w:ascii="Times New Roman" w:hAnsi="Times New Roman"/>
                <w:sz w:val="16"/>
              </w:rPr>
              <w:t>Kazakhstan</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21</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24</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24</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24</w:t>
            </w:r>
          </w:p>
        </w:tc>
        <w:tc>
          <w:tcPr>
            <w:tcW w:w="420" w:type="dxa"/>
          </w:tcPr>
          <w:p>
            <w:pPr>
              <w:jc w:val="center"/>
              <w:spacing w:before="10" w:after="10"/>
            </w:pPr>
            <w:r/>
            <w:r>
              <w:rPr>
                <w:rFonts w:ascii="Times New Roman" w:hAnsi="Times New Roman"/>
                <w:sz w:val="16"/>
              </w:rPr>
              <w:t>DD</w:t>
            </w:r>
          </w:p>
        </w:tc>
      </w:tr>
      <w:tr>
        <w:tc>
          <w:tcPr>
            <w:tcBorders>
              <w:bottom w:val="double" w:sz="4" w:space="0" w:color="auto"/>
            </w:tcBorders>
            <w:tcW w:w="1500" w:type="dxa"/>
          </w:tcPr>
          <w:p>
            <w:pPr>
              <w:jc w:val="left"/>
              <w:spacing w:before="10" w:after="10"/>
            </w:pPr>
            <w:r/>
            <w:r>
              <w:rPr>
                <w:rFonts w:ascii="Times New Roman" w:hAnsi="Times New Roman"/>
                <w:sz w:val="16"/>
              </w:rPr>
              <w:t>Uzbekistan</w:t>
            </w:r>
          </w:p>
        </w:tc>
        <w:tc>
          <w:tcPr>
            <w:tcBorders>
              <w:bottom w:val="double" w:sz="4" w:space="0" w:color="auto"/>
            </w:tcBorders>
            <w:tcW w:w="700" w:type="dxa"/>
          </w:tcPr>
          <w:p>
            <w:pPr>
              <w:jc w:val="center"/>
              <w:spacing w:before="10" w:after="10"/>
            </w:pPr>
            <w:r/>
            <w:r>
              <w:rPr>
                <w:rFonts w:ascii="Times New Roman" w:hAnsi="Times New Roman"/>
                <w:sz w:val="16"/>
              </w:rPr>
              <w:t>$1.64</w:t>
            </w:r>
          </w:p>
        </w:tc>
        <w:tc>
          <w:tcPr>
            <w:tcBorders>
              <w:bottom w:val="double" w:sz="4" w:space="0" w:color="auto"/>
            </w:tcBorders>
            <w:tcW w:w="420" w:type="dxa"/>
          </w:tcPr>
          <w:p>
            <w:pPr>
              <w:jc w:val="center"/>
              <w:spacing w:before="10" w:after="10"/>
            </w:pPr>
            <w:r/>
            <w:r>
              <w:rPr>
                <w:rFonts w:ascii="Times New Roman" w:hAnsi="Times New Roman"/>
                <w:sz w:val="16"/>
              </w:rPr>
              <w:t>20</w:t>
            </w:r>
          </w:p>
        </w:tc>
        <w:tc>
          <w:tcPr>
            <w:tcBorders>
              <w:bottom w:val="double" w:sz="4" w:space="0" w:color="auto"/>
            </w:tcBorders>
            <w:tcW w:w="420" w:type="dxa"/>
          </w:tcPr>
          <w:p>
            <w:pPr>
              <w:jc w:val="center"/>
              <w:spacing w:before="10" w:after="10"/>
            </w:pPr>
            <w:r/>
            <w:r>
              <w:rPr>
                <w:rFonts w:ascii="Times New Roman" w:hAnsi="Times New Roman"/>
                <w:sz w:val="16"/>
              </w:rPr>
              <w:t>II</w:t>
            </w:r>
          </w:p>
        </w:tc>
        <w:tc>
          <w:tcPr>
            <w:tcBorders>
              <w:bottom w:val="double" w:sz="4" w:space="0" w:color="auto"/>
            </w:tcBorders>
            <w:tcW w:w="700" w:type="dxa"/>
          </w:tcPr>
          <w:p>
            <w:pPr>
              <w:jc w:val="center"/>
              <w:spacing w:before="10" w:after="10"/>
            </w:pPr>
            <w:r/>
            <w:r>
              <w:rPr>
                <w:rFonts w:ascii="Times New Roman" w:hAnsi="Times New Roman"/>
                <w:sz w:val="16"/>
              </w:rPr>
              <w:t>$1.65</w:t>
            </w:r>
          </w:p>
        </w:tc>
        <w:tc>
          <w:tcPr>
            <w:tcBorders>
              <w:bottom w:val="double" w:sz="4" w:space="0" w:color="auto"/>
            </w:tcBorders>
            <w:tcW w:w="420" w:type="dxa"/>
          </w:tcPr>
          <w:p>
            <w:pPr>
              <w:jc w:val="center"/>
              <w:spacing w:before="10" w:after="10"/>
            </w:pPr>
            <w:r/>
            <w:r>
              <w:rPr>
                <w:rFonts w:ascii="Times New Roman" w:hAnsi="Times New Roman"/>
                <w:sz w:val="16"/>
              </w:rPr>
              <w:t>25</w:t>
            </w:r>
          </w:p>
        </w:tc>
        <w:tc>
          <w:tcPr>
            <w:tcBorders>
              <w:bottom w:val="double" w:sz="4" w:space="0" w:color="auto"/>
            </w:tcBorders>
            <w:tcW w:w="420" w:type="dxa"/>
          </w:tcPr>
          <w:p>
            <w:pPr>
              <w:jc w:val="center"/>
              <w:spacing w:before="10" w:after="10"/>
            </w:pPr>
            <w:r/>
            <w:r>
              <w:rPr>
                <w:rFonts w:ascii="Times New Roman" w:hAnsi="Times New Roman"/>
                <w:sz w:val="16"/>
              </w:rPr>
              <w:t>II</w:t>
            </w:r>
          </w:p>
        </w:tc>
        <w:tc>
          <w:tcPr>
            <w:tcBorders>
              <w:bottom w:val="double" w:sz="4" w:space="0" w:color="auto"/>
            </w:tcBorders>
            <w:tcW w:w="700" w:type="dxa"/>
          </w:tcPr>
          <w:p>
            <w:pPr>
              <w:jc w:val="center"/>
              <w:spacing w:before="10" w:after="10"/>
            </w:pPr>
            <w:r/>
            <w:r>
              <w:rPr>
                <w:rFonts w:ascii="Times New Roman" w:hAnsi="Times New Roman"/>
                <w:sz w:val="16"/>
              </w:rPr>
              <w:t>$1.65</w:t>
            </w:r>
          </w:p>
        </w:tc>
        <w:tc>
          <w:tcPr>
            <w:tcBorders>
              <w:bottom w:val="double" w:sz="4" w:space="0" w:color="auto"/>
            </w:tcBorders>
            <w:tcW w:w="420" w:type="dxa"/>
          </w:tcPr>
          <w:p>
            <w:pPr>
              <w:jc w:val="center"/>
              <w:spacing w:before="10" w:after="10"/>
            </w:pPr>
            <w:r/>
            <w:r>
              <w:rPr>
                <w:rFonts w:ascii="Times New Roman" w:hAnsi="Times New Roman"/>
                <w:sz w:val="16"/>
              </w:rPr>
              <w:t>25</w:t>
            </w:r>
          </w:p>
        </w:tc>
        <w:tc>
          <w:tcPr>
            <w:tcBorders>
              <w:bottom w:val="double" w:sz="4" w:space="0" w:color="auto"/>
            </w:tcBorders>
            <w:tcW w:w="420" w:type="dxa"/>
          </w:tcPr>
          <w:p>
            <w:pPr>
              <w:jc w:val="center"/>
              <w:spacing w:before="10" w:after="10"/>
            </w:pPr>
            <w:r/>
            <w:r>
              <w:rPr>
                <w:rFonts w:ascii="Times New Roman" w:hAnsi="Times New Roman"/>
                <w:sz w:val="16"/>
              </w:rPr>
              <w:t>DD</w:t>
            </w:r>
          </w:p>
        </w:tc>
        <w:tc>
          <w:tcPr>
            <w:tcBorders>
              <w:bottom w:val="double" w:sz="4" w:space="0" w:color="auto"/>
            </w:tcBorders>
            <w:tcW w:w="420" w:type="dxa"/>
          </w:tcPr>
          <w:p>
            <w:pPr>
              <w:jc w:val="center"/>
              <w:spacing w:before="10" w:after="10"/>
            </w:pPr>
            <w:r/>
            <w:r>
              <w:rPr>
                <w:rFonts w:ascii="Times New Roman" w:hAnsi="Times New Roman"/>
                <w:sz w:val="16"/>
              </w:rPr>
              <w:t>DD</w:t>
            </w:r>
          </w:p>
        </w:tc>
        <w:tc>
          <w:tcPr>
            <w:tcBorders>
              <w:bottom w:val="double" w:sz="4" w:space="0" w:color="auto"/>
            </w:tcBorders>
            <w:tcW w:w="420" w:type="dxa"/>
          </w:tcPr>
          <w:p>
            <w:pPr>
              <w:jc w:val="center"/>
              <w:spacing w:before="10" w:after="10"/>
            </w:pPr>
            <w:r/>
            <w:r>
              <w:rPr>
                <w:rFonts w:ascii="Times New Roman" w:hAnsi="Times New Roman"/>
                <w:sz w:val="16"/>
              </w:rPr>
              <w:t>25</w:t>
            </w:r>
          </w:p>
        </w:tc>
        <w:tc>
          <w:tcPr>
            <w:tcBorders>
              <w:bottom w:val="double" w:sz="4" w:space="0" w:color="auto"/>
            </w:tcBorders>
            <w:tcW w:w="420" w:type="dxa"/>
          </w:tcPr>
          <w:p>
            <w:pPr>
              <w:jc w:val="center"/>
              <w:spacing w:before="10" w:after="10"/>
            </w:pPr>
            <w:r/>
            <w:r>
              <w:rPr>
                <w:rFonts w:ascii="Times New Roman" w:hAnsi="Times New Roman"/>
                <w:sz w:val="16"/>
              </w:rPr>
              <w:t>DD</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Bilateral: cost-recovery cost with bilateral sovereignty premium λᵢⱼ from </w:t>
      </w:r>
      <w:bookmarkStart w:id="905" w:name="Eq2txt905"/>
      <w:hyperlink w:anchor="Eq2" w:history="1">
        <w:r>
          <w:rPr>
            <w:rFonts w:ascii="Times New Roman" w:hAnsi="Times New Roman"/>
            <w:sz w:val="20"/>
            <w:color w:val="1F3864"/>
            <w:u w:val="single"/>
          </w:rPr>
          <w:t xml:space="preserve">equation (2)</w:t>
        </w:r>
      </w:hyperlink>
      <w:bookmarkEnd w:id="905"/>
      <w:r>
        <w:rPr>
          <w:rFonts w:ascii="Times New Roman" w:hAnsi="Times New Roman"/>
          <w:sz w:val="20"/>
        </w:rPr>
        <w:t xml:space="preserve">; ranks match column (2) because the premium reshapes regime assignments without affecting production costs. Under calibrated parameters, demand tiering (sovereign 10%, regulated 20%, commercial 70%) leaves all regime assignments unchanged relative to column (3). (4) Uniform: uniform λ = 10% premium (robustness check). (5) Hyperscaler FDI: bilateral premium replaced by λᶠᵈᵉ from equation (2′), where h is the hyperscaler’s home country (assumed US); trust premium reflects buyer–operator relationship; sanctions on host still apply. * = sanctioned/GPU-blocked. † = developing-country exporter.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65"/>
        <w:gridCol w:w="665"/>
        <w:gridCol w:w="665"/>
        <w:gridCol w:w="665"/>
        <w:gridCol w:w="665"/>
        <w:gridCol w:w="665"/>
        <w:gridCol w:w="665"/>
        <w:gridCol w:w="665"/>
        <w:gridCol w:w="665"/>
        <w:gridCol w:w="665"/>
        <w:gridCol w:w="665"/>
        <w:gridCol w:w="665"/>
        <w:gridCol w:w="665"/>
      </w:tblGrid>
      <w:tr>
        <w:tc>
          <w:tcPr>
            <w:tcBorders>
              <w:top w:val="single" w:sz="4" w:space="0" w:color="auto"/>
              <w:bottom w:val="single" w:sz="4" w:space="0" w:color="auto"/>
            </w:tcBorders>
            <w:tcW w:w="15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2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2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20" w:type="dxa"/>
          </w:tcPr>
          <w:p>
            <w:pPr>
              <w:jc w:val="center"/>
              <w:spacing w:before="5" w:after="5"/>
              <w:spacing w:before="5" w:after="5"/>
              <w:spacing w:before="5" w:after="5"/>
            </w:pPr>
            <w:r/>
            <w:r>
              <w:rPr>
                <w:rFonts w:ascii="Times New Roman" w:hAnsi="Times New Roman"/>
                <w:b/>
                <w:sz w:val="14"/>
              </w:rPr>
              <w:t>(3) Bilateral λᵢⱼ</w:t>
            </w:r>
          </w:p>
        </w:tc>
        <w:tc>
          <w:tcPr>
            <w:gridSpan w:val="2"/>
            <w:tcBorders>
              <w:top w:val="single" w:sz="4" w:space="0" w:color="auto"/>
              <w:bottom w:val="single" w:sz="4" w:space="0" w:color="auto"/>
            </w:tcBorders>
            <w:tcBorders>
              <w:top w:val="single" w:sz="4" w:space="0" w:color="auto"/>
              <w:bottom w:val="single" w:sz="4" w:space="0" w:color="auto"/>
            </w:tcBorders>
            <w:tcW w:w="420" w:type="dxa"/>
          </w:tcPr>
          <w:p>
            <w:pPr>
              <w:jc w:val="center"/>
              <w:spacing w:before="5" w:after="5"/>
              <w:spacing w:before="5" w:after="5"/>
            </w:pPr>
            <w:r/>
            <w:r>
              <w:rPr>
                <w:rFonts w:ascii="Times New Roman" w:hAnsi="Times New Roman"/>
                <w:b/>
                <w:sz w:val="14"/>
              </w:rPr>
              <w:t>(4) Uniform (λ=10%)</w:t>
            </w:r>
          </w:p>
        </w:tc>
        <w:tc>
          <w:tcPr>
            <w:tcBorders>
              <w:top w:val="single" w:sz="4" w:space="0" w:color="auto"/>
              <w:bottom w:val="single" w:sz="4" w:space="0" w:color="auto"/>
            </w:tcBorders>
            <w:tcW w:w="420" w:type="dxa"/>
          </w:tcPr>
          <w:p>
            <w:pPr>
              <w:jc w:val="center"/>
              <w:spacing w:before="5" w:after="5"/>
            </w:pPr>
            <w:r/>
            <w:r>
              <w:rPr>
                <w:rFonts w:ascii="Times New Roman" w:hAnsi="Times New Roman"/>
                <w:b/>
                <w:sz w:val="14"/>
              </w:rPr>
              <w:t>(5) FDI</w:t>
            </w:r>
          </w:p>
        </w:tc>
      </w:tr>
      <w:tr>
        <w:tc>
          <w:tcPr>
            <w:tcBorders>
              <w:top w:val="single" w:sz="4" w:space="0" w:color="auto"/>
              <w:bottom w:val="single" w:sz="4" w:space="0" w:color="auto"/>
            </w:tcBorders>
            <w:tcW w:w="15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2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2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2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2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2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2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42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42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20" w:type="dxa"/>
          </w:tcPr>
          <w:p>
            <w:pPr>
              <w:jc w:val="center"/>
              <w:spacing w:before="5" w:after="5"/>
            </w:pPr>
            <w:r/>
            <w:r>
              <w:rPr>
                <w:rFonts w:ascii="Times New Roman" w:hAnsi="Times New Roman"/>
                <w:b/>
                <w:sz w:val="14"/>
              </w:rPr>
              <w:t>Type</w:t>
            </w:r>
          </w:p>
        </w:tc>
      </w:tr>
      <w:tr>
        <w:tc>
          <w:tcPr>
            <w:tcW w:w="1500" w:type="dxa"/>
          </w:tcPr>
          <w:p>
            <w:pPr>
              <w:jc w:val="left"/>
              <w:spacing w:before="5" w:after="5"/>
            </w:pPr>
            <w:r/>
            <w:r>
              <w:rPr>
                <w:rFonts w:ascii="Times New Roman" w:hAnsi="Times New Roman"/>
                <w:sz w:val="14"/>
              </w:rPr>
              <w:t>Kyrgyzstan</w:t>
            </w:r>
          </w:p>
        </w:tc>
        <w:tc>
          <w:tcPr>
            <w:tcW w:w="700" w:type="dxa"/>
          </w:tcPr>
          <w:p>
            <w:pPr>
              <w:jc w:val="center"/>
              <w:spacing w:before="5" w:after="5"/>
            </w:pPr>
            <w:r/>
            <w:r>
              <w:rPr>
                <w:rFonts w:ascii="Times New Roman" w:hAnsi="Times New Roman"/>
                <w:sz w:val="14"/>
              </w:rPr>
              <w:t>$1.60</w:t>
            </w:r>
          </w:p>
        </w:tc>
        <w:tc>
          <w:tcPr>
            <w:tcW w:w="420" w:type="dxa"/>
          </w:tcPr>
          <w:p>
            <w:pPr>
              <w:jc w:val="center"/>
              <w:spacing w:before="5" w:after="5"/>
            </w:pPr>
            <w:r/>
            <w:r>
              <w:rPr>
                <w:rFonts w:ascii="Times New Roman" w:hAnsi="Times New Roman"/>
                <w:sz w:val="14"/>
              </w:rPr>
              <w:t>4</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$1.60</w:t>
            </w:r>
          </w:p>
        </w:tc>
        <w:tc>
          <w:tcPr>
            <w:tcW w:w="420" w:type="dxa"/>
          </w:tcPr>
          <w:p>
            <w:pPr>
              <w:jc w:val="center"/>
              <w:spacing w:before="5" w:after="5"/>
            </w:pPr>
            <w:r/>
            <w:r>
              <w:rPr>
                <w:rFonts w:ascii="Times New Roman" w:hAnsi="Times New Roman"/>
                <w:sz w:val="14"/>
              </w:rPr>
              <w:t>1</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$1.60</w:t>
            </w:r>
          </w:p>
        </w:tc>
        <w:tc>
          <w:tcPr>
            <w:tcW w:w="420" w:type="dxa"/>
          </w:tcPr>
          <w:p>
            <w:pPr>
              <w:jc w:val="center"/>
              <w:spacing w:before="5" w:after="5"/>
            </w:pPr>
            <w:r/>
            <w:r>
              <w:rPr>
                <w:rFonts w:ascii="Times New Roman" w:hAnsi="Times New Roman"/>
                <w:sz w:val="14"/>
              </w:rPr>
              <w:t>1</w:t>
            </w:r>
          </w:p>
        </w:tc>
        <w:tc>
          <w:tcPr>
            <w:tcW w:w="420" w:type="dxa"/>
          </w:tcPr>
          <w:p>
            <w:pPr>
              <w:jc w:val="center"/>
              <w:spacing w:before="5" w:after="5"/>
            </w:pPr>
            <w:r/>
            <w:r>
              <w:rPr>
                <w:rFonts w:ascii="Times New Roman" w:hAnsi="Times New Roman"/>
                <w:sz w:val="14"/>
              </w:rPr>
              <w:t>EE</w:t>
            </w:r>
          </w:p>
        </w:tc>
        <w:tc>
          <w:tcPr>
            <w:tcW w:w="420" w:type="dxa"/>
          </w:tcPr>
          <w:p>
            <w:pPr>
              <w:jc w:val="center"/>
              <w:spacing w:before="5" w:after="5"/>
            </w:pPr>
            <w:r/>
            <w:r>
              <w:rPr>
                <w:rFonts w:ascii="Times New Roman" w:hAnsi="Times New Roman"/>
                <w:sz w:val="14"/>
              </w:rPr>
              <w:t>EE</w:t>
            </w:r>
          </w:p>
        </w:tc>
        <w:tc>
          <w:tcPr>
            <w:tcW w:w="420" w:type="dxa"/>
          </w:tcPr>
          <w:p>
            <w:pPr>
              <w:jc w:val="center"/>
              <w:spacing w:before="5" w:after="5"/>
            </w:pPr>
            <w:r/>
            <w:r>
              <w:rPr>
                <w:rFonts w:ascii="Times New Roman" w:hAnsi="Times New Roman"/>
                <w:sz w:val="14"/>
              </w:rPr>
              <w:t>1</w:t>
            </w:r>
          </w:p>
        </w:tc>
        <w:tc>
          <w:tcPr>
            <w:tcW w:w="420" w:type="dxa"/>
          </w:tcPr>
          <w:p>
            <w:pPr>
              <w:jc w:val="center"/>
              <w:spacing w:before="5" w:after="5"/>
            </w:pPr>
            <w:r/>
            <w:r>
              <w:rPr>
                <w:rFonts w:ascii="Times New Roman" w:hAnsi="Times New Roman"/>
                <w:sz w:val="14"/>
              </w:rPr>
              <w:t>EE†</w:t>
            </w:r>
          </w:p>
        </w:tc>
      </w:tr>
      <w:tr>
        <w:tc>
          <w:tcPr>
            <w:tcW w:w="1500" w:type="dxa"/>
          </w:tcPr>
          <w:p>
            <w:pPr>
              <w:jc w:val="left"/>
              <w:spacing w:before="5" w:after="5"/>
            </w:pPr>
            <w:r/>
            <w:r>
              <w:rPr>
                <w:rFonts w:ascii="Times New Roman" w:hAnsi="Times New Roman"/>
                <w:sz w:val="14"/>
              </w:rPr>
              <w:t>Ethiopia</w:t>
            </w:r>
          </w:p>
        </w:tc>
        <w:tc>
          <w:tcPr>
            <w:tcW w:w="700" w:type="dxa"/>
          </w:tcPr>
          <w:p>
            <w:pPr>
              <w:jc w:val="center"/>
              <w:spacing w:before="5" w:after="5"/>
            </w:pPr>
            <w:r/>
            <w:r>
              <w:rPr>
                <w:rFonts w:ascii="Times New Roman" w:hAnsi="Times New Roman"/>
                <w:sz w:val="14"/>
              </w:rPr>
              <w:t>$1.60</w:t>
            </w:r>
          </w:p>
        </w:tc>
        <w:tc>
          <w:tcPr>
            <w:tcW w:w="420" w:type="dxa"/>
          </w:tcPr>
          <w:p>
            <w:pPr>
              <w:jc w:val="center"/>
              <w:spacing w:before="5" w:after="5"/>
            </w:pPr>
            <w:r/>
            <w:r>
              <w:rPr>
                <w:rFonts w:ascii="Times New Roman" w:hAnsi="Times New Roman"/>
                <w:sz w:val="14"/>
              </w:rPr>
              <w:t>3</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$1.61</w:t>
            </w:r>
          </w:p>
        </w:tc>
        <w:tc>
          <w:tcPr>
            <w:tcW w:w="420" w:type="dxa"/>
          </w:tcPr>
          <w:p>
            <w:pPr>
              <w:jc w:val="center"/>
              <w:spacing w:before="5" w:after="5"/>
            </w:pPr>
            <w:r/>
            <w:r>
              <w:rPr>
                <w:rFonts w:ascii="Times New Roman" w:hAnsi="Times New Roman"/>
                <w:sz w:val="14"/>
              </w:rPr>
              <w:t>2</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$1.61</w:t>
            </w:r>
          </w:p>
        </w:tc>
        <w:tc>
          <w:tcPr>
            <w:tcW w:w="420" w:type="dxa"/>
          </w:tcPr>
          <w:p>
            <w:pPr>
              <w:jc w:val="center"/>
              <w:spacing w:before="5" w:after="5"/>
            </w:pPr>
            <w:r/>
            <w:r>
              <w:rPr>
                <w:rFonts w:ascii="Times New Roman" w:hAnsi="Times New Roman"/>
                <w:sz w:val="14"/>
              </w:rPr>
              <w:t>2</w:t>
            </w:r>
          </w:p>
        </w:tc>
        <w:tc>
          <w:tcPr>
            <w:tcW w:w="420" w:type="dxa"/>
          </w:tcPr>
          <w:p>
            <w:pPr>
              <w:jc w:val="center"/>
              <w:spacing w:before="5" w:after="5"/>
            </w:pPr>
            <w:r/>
            <w:r>
              <w:rPr>
                <w:rFonts w:ascii="Times New Roman" w:hAnsi="Times New Roman"/>
                <w:sz w:val="14"/>
              </w:rPr>
              <w:t>EE</w:t>
            </w:r>
          </w:p>
        </w:tc>
        <w:tc>
          <w:tcPr>
            <w:tcW w:w="420" w:type="dxa"/>
          </w:tcPr>
          <w:p>
            <w:pPr>
              <w:jc w:val="center"/>
              <w:spacing w:before="5" w:after="5"/>
            </w:pPr>
            <w:r/>
            <w:r>
              <w:rPr>
                <w:rFonts w:ascii="Times New Roman" w:hAnsi="Times New Roman"/>
                <w:sz w:val="14"/>
              </w:rPr>
              <w:t>EE</w:t>
            </w:r>
          </w:p>
        </w:tc>
        <w:tc>
          <w:tcPr>
            <w:tcW w:w="420" w:type="dxa"/>
          </w:tcPr>
          <w:p>
            <w:pPr>
              <w:jc w:val="center"/>
              <w:spacing w:before="5" w:after="5"/>
            </w:pPr>
            <w:r/>
            <w:r>
              <w:rPr>
                <w:rFonts w:ascii="Times New Roman" w:hAnsi="Times New Roman"/>
                <w:sz w:val="14"/>
              </w:rPr>
              <w:t>2</w:t>
            </w:r>
          </w:p>
        </w:tc>
        <w:tc>
          <w:tcPr>
            <w:tcW w:w="420" w:type="dxa"/>
          </w:tcPr>
          <w:p>
            <w:pPr>
              <w:jc w:val="center"/>
              <w:spacing w:before="5" w:after="5"/>
            </w:pPr>
            <w:r/>
            <w:r>
              <w:rPr>
                <w:rFonts w:ascii="Times New Roman" w:hAnsi="Times New Roman"/>
                <w:sz w:val="14"/>
              </w:rPr>
              <w:t>EE†</w:t>
            </w:r>
          </w:p>
        </w:tc>
      </w:tr>
      <w:tr>
        <w:tc>
          <w:tcPr>
            <w:tcW w:w="1500" w:type="dxa"/>
          </w:tcPr>
          <w:p>
            <w:pPr>
              <w:jc w:val="left"/>
              <w:spacing w:before="5" w:after="5"/>
            </w:pPr>
            <w:r/>
            <w:r>
              <w:rPr>
                <w:rFonts w:ascii="Times New Roman" w:hAnsi="Times New Roman"/>
                <w:sz w:val="14"/>
              </w:rPr>
              <w:t>Canada</w:t>
            </w:r>
          </w:p>
        </w:tc>
        <w:tc>
          <w:tcPr>
            <w:tcW w:w="700" w:type="dxa"/>
          </w:tcPr>
          <w:p>
            <w:pPr>
              <w:jc w:val="center"/>
              <w:spacing w:before="5" w:after="5"/>
            </w:pPr>
            <w:r/>
            <w:r>
              <w:rPr>
                <w:rFonts w:ascii="Times New Roman" w:hAnsi="Times New Roman"/>
                <w:sz w:val="14"/>
              </w:rPr>
              <w:t>$1.61</w:t>
            </w:r>
          </w:p>
        </w:tc>
        <w:tc>
          <w:tcPr>
            <w:tcW w:w="420" w:type="dxa"/>
          </w:tcPr>
          <w:p>
            <w:pPr>
              <w:jc w:val="center"/>
              <w:spacing w:before="5" w:after="5"/>
            </w:pPr>
            <w:r/>
            <w:r>
              <w:rPr>
                <w:rFonts w:ascii="Times New Roman" w:hAnsi="Times New Roman"/>
                <w:sz w:val="14"/>
              </w:rPr>
              <w:t>7</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$1.61</w:t>
            </w:r>
          </w:p>
        </w:tc>
        <w:tc>
          <w:tcPr>
            <w:tcW w:w="420" w:type="dxa"/>
          </w:tcPr>
          <w:p>
            <w:pPr>
              <w:jc w:val="center"/>
              <w:spacing w:before="5" w:after="5"/>
            </w:pPr>
            <w:r/>
            <w:r>
              <w:rPr>
                <w:rFonts w:ascii="Times New Roman" w:hAnsi="Times New Roman"/>
                <w:sz w:val="14"/>
              </w:rPr>
              <w:t>3</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$1.61</w:t>
            </w:r>
          </w:p>
        </w:tc>
        <w:tc>
          <w:tcPr>
            <w:tcW w:w="420" w:type="dxa"/>
          </w:tcPr>
          <w:p>
            <w:pPr>
              <w:jc w:val="center"/>
              <w:spacing w:before="5" w:after="5"/>
            </w:pPr>
            <w:r/>
            <w:r>
              <w:rPr>
                <w:rFonts w:ascii="Times New Roman" w:hAnsi="Times New Roman"/>
                <w:sz w:val="14"/>
              </w:rPr>
              <w:t>3</w:t>
            </w:r>
          </w:p>
        </w:tc>
        <w:tc>
          <w:tcPr>
            <w:tcW w:w="420" w:type="dxa"/>
          </w:tcPr>
          <w:p>
            <w:pPr>
              <w:jc w:val="center"/>
              <w:spacing w:before="5" w:after="5"/>
            </w:pPr>
            <w:r/>
            <w:r>
              <w:rPr>
                <w:rFonts w:ascii="Times New Roman" w:hAnsi="Times New Roman"/>
                <w:sz w:val="14"/>
              </w:rPr>
              <w:t>EE</w:t>
            </w:r>
          </w:p>
        </w:tc>
        <w:tc>
          <w:tcPr>
            <w:tcW w:w="420" w:type="dxa"/>
          </w:tcPr>
          <w:p>
            <w:pPr>
              <w:jc w:val="center"/>
              <w:spacing w:before="5" w:after="5"/>
            </w:pPr>
            <w:r/>
            <w:r>
              <w:rPr>
                <w:rFonts w:ascii="Times New Roman" w:hAnsi="Times New Roman"/>
                <w:sz w:val="14"/>
              </w:rPr>
              <w:t>EE</w:t>
            </w:r>
          </w:p>
        </w:tc>
        <w:tc>
          <w:tcPr>
            <w:tcW w:w="420" w:type="dxa"/>
          </w:tcPr>
          <w:p>
            <w:pPr>
              <w:jc w:val="center"/>
              <w:spacing w:before="5" w:after="5"/>
            </w:pPr>
            <w:r/>
            <w:r>
              <w:rPr>
                <w:rFonts w:ascii="Times New Roman" w:hAnsi="Times New Roman"/>
                <w:sz w:val="14"/>
              </w:rPr>
              <w:t>3</w:t>
            </w:r>
          </w:p>
        </w:tc>
        <w:tc>
          <w:tcPr>
            <w:tcW w:w="420" w:type="dxa"/>
          </w:tcPr>
          <w:p>
            <w:pPr>
              <w:jc w:val="center"/>
              <w:spacing w:before="5" w:after="5"/>
            </w:pPr>
            <w:r/>
            <w:r>
              <w:rPr>
                <w:rFonts w:ascii="Times New Roman" w:hAnsi="Times New Roman"/>
                <w:sz w:val="14"/>
              </w:rPr>
              <w:t>EE</w:t>
            </w:r>
          </w:p>
        </w:tc>
      </w:tr>
      <w:tr>
        <w:tc>
          <w:tcPr>
            <w:tcW w:w="1500" w:type="dxa"/>
          </w:tcPr>
          <w:p>
            <w:pPr>
              <w:jc w:val="left"/>
              <w:spacing w:before="5" w:after="5"/>
            </w:pPr>
            <w:r/>
            <w:r>
              <w:rPr>
                <w:rFonts w:ascii="Times New Roman" w:hAnsi="Times New Roman"/>
                <w:sz w:val="14"/>
              </w:rPr>
              <w:t>Kosovo</w:t>
            </w:r>
          </w:p>
        </w:tc>
        <w:tc>
          <w:tcPr>
            <w:tcW w:w="700" w:type="dxa"/>
          </w:tcPr>
          <w:p>
            <w:pPr>
              <w:jc w:val="center"/>
              <w:spacing w:before="5" w:after="5"/>
            </w:pPr>
            <w:r/>
            <w:r>
              <w:rPr>
                <w:rFonts w:ascii="Times New Roman" w:hAnsi="Times New Roman"/>
                <w:sz w:val="14"/>
              </w:rPr>
              <w:t>$1.62</w:t>
            </w:r>
          </w:p>
        </w:tc>
        <w:tc>
          <w:tcPr>
            <w:tcW w:w="420" w:type="dxa"/>
          </w:tcPr>
          <w:p>
            <w:pPr>
              <w:jc w:val="center"/>
              <w:spacing w:before="5" w:after="5"/>
            </w:pPr>
            <w:r/>
            <w:r>
              <w:rPr>
                <w:rFonts w:ascii="Times New Roman" w:hAnsi="Times New Roman"/>
                <w:sz w:val="14"/>
              </w:rPr>
              <w:t>9</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$1.62</w:t>
            </w:r>
          </w:p>
        </w:tc>
        <w:tc>
          <w:tcPr>
            <w:tcW w:w="420" w:type="dxa"/>
          </w:tcPr>
          <w:p>
            <w:pPr>
              <w:jc w:val="center"/>
              <w:spacing w:before="5" w:after="5"/>
            </w:pPr>
            <w:r/>
            <w:r>
              <w:rPr>
                <w:rFonts w:ascii="Times New Roman" w:hAnsi="Times New Roman"/>
                <w:sz w:val="14"/>
              </w:rPr>
              <w:t>4</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$1.62</w:t>
            </w:r>
          </w:p>
        </w:tc>
        <w:tc>
          <w:tcPr>
            <w:tcW w:w="420" w:type="dxa"/>
          </w:tcPr>
          <w:p>
            <w:pPr>
              <w:jc w:val="center"/>
              <w:spacing w:before="5" w:after="5"/>
            </w:pPr>
            <w:r/>
            <w:r>
              <w:rPr>
                <w:rFonts w:ascii="Times New Roman" w:hAnsi="Times New Roman"/>
                <w:sz w:val="14"/>
              </w:rPr>
              <w:t>4</w:t>
            </w:r>
          </w:p>
        </w:tc>
        <w:tc>
          <w:tcPr>
            <w:tcW w:w="420" w:type="dxa"/>
          </w:tcPr>
          <w:p>
            <w:pPr>
              <w:jc w:val="center"/>
              <w:spacing w:before="5" w:after="5"/>
            </w:pPr>
            <w:r/>
            <w:r>
              <w:rPr>
                <w:rFonts w:ascii="Times New Roman" w:hAnsi="Times New Roman"/>
                <w:sz w:val="14"/>
              </w:rPr>
              <w:t>EE</w:t>
            </w:r>
          </w:p>
        </w:tc>
        <w:tc>
          <w:tcPr>
            <w:tcW w:w="420" w:type="dxa"/>
          </w:tcPr>
          <w:p>
            <w:pPr>
              <w:jc w:val="center"/>
              <w:spacing w:before="5" w:after="5"/>
            </w:pPr>
            <w:r/>
            <w:r>
              <w:rPr>
                <w:rFonts w:ascii="Times New Roman" w:hAnsi="Times New Roman"/>
                <w:sz w:val="14"/>
              </w:rPr>
              <w:t>EE</w:t>
            </w:r>
          </w:p>
        </w:tc>
        <w:tc>
          <w:tcPr>
            <w:tcW w:w="420" w:type="dxa"/>
          </w:tcPr>
          <w:p>
            <w:pPr>
              <w:jc w:val="center"/>
              <w:spacing w:before="5" w:after="5"/>
            </w:pPr>
            <w:r/>
            <w:r>
              <w:rPr>
                <w:rFonts w:ascii="Times New Roman" w:hAnsi="Times New Roman"/>
                <w:sz w:val="14"/>
              </w:rPr>
              <w:t>4</w:t>
            </w:r>
          </w:p>
        </w:tc>
        <w:tc>
          <w:tcPr>
            <w:tcW w:w="420" w:type="dxa"/>
          </w:tcPr>
          <w:p>
            <w:pPr>
              <w:jc w:val="center"/>
              <w:spacing w:before="5" w:after="5"/>
            </w:pPr>
            <w:r/>
            <w:r>
              <w:rPr>
                <w:rFonts w:ascii="Times New Roman" w:hAnsi="Times New Roman"/>
                <w:sz w:val="14"/>
              </w:rPr>
              <w:t>EE†</w:t>
            </w:r>
          </w:p>
        </w:tc>
      </w:tr>
      <w:tr>
        <w:tc>
          <w:tcPr>
            <w:tcW w:w="1500" w:type="dxa"/>
          </w:tcPr>
          <w:p>
            <w:pPr>
              <w:jc w:val="left"/>
              <w:spacing w:before="5" w:after="5"/>
            </w:pPr>
            <w:r/>
            <w:r>
              <w:rPr>
                <w:rFonts w:ascii="Times New Roman" w:hAnsi="Times New Roman"/>
                <w:sz w:val="14"/>
              </w:rPr>
              <w:t>China</w:t>
            </w:r>
          </w:p>
        </w:tc>
        <w:tc>
          <w:tcPr>
            <w:tcW w:w="700" w:type="dxa"/>
          </w:tcPr>
          <w:p>
            <w:pPr>
              <w:jc w:val="center"/>
              <w:spacing w:before="5" w:after="5"/>
            </w:pPr>
            <w:r/>
            <w:r>
              <w:rPr>
                <w:rFonts w:ascii="Times New Roman" w:hAnsi="Times New Roman"/>
                <w:sz w:val="14"/>
              </w:rPr>
              <w:t>$1.62</w:t>
            </w:r>
          </w:p>
        </w:tc>
        <w:tc>
          <w:tcPr>
            <w:tcW w:w="420" w:type="dxa"/>
          </w:tcPr>
          <w:p>
            <w:pPr>
              <w:jc w:val="center"/>
              <w:spacing w:before="5" w:after="5"/>
            </w:pPr>
            <w:r/>
            <w:r>
              <w:rPr>
                <w:rFonts w:ascii="Times New Roman" w:hAnsi="Times New Roman"/>
                <w:sz w:val="14"/>
              </w:rPr>
              <w:t>10</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$1.62</w:t>
            </w:r>
          </w:p>
        </w:tc>
        <w:tc>
          <w:tcPr>
            <w:tcW w:w="420" w:type="dxa"/>
          </w:tcPr>
          <w:p>
            <w:pPr>
              <w:jc w:val="center"/>
              <w:spacing w:before="5" w:after="5"/>
            </w:pPr>
            <w:r/>
            <w:r>
              <w:rPr>
                <w:rFonts w:ascii="Times New Roman" w:hAnsi="Times New Roman"/>
                <w:sz w:val="14"/>
              </w:rPr>
              <w:t>5</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$1.62</w:t>
            </w:r>
          </w:p>
        </w:tc>
        <w:tc>
          <w:tcPr>
            <w:tcW w:w="420" w:type="dxa"/>
          </w:tcPr>
          <w:p>
            <w:pPr>
              <w:jc w:val="center"/>
              <w:spacing w:before="5" w:after="5"/>
            </w:pPr>
            <w:r/>
            <w:r>
              <w:rPr>
                <w:rFonts w:ascii="Times New Roman" w:hAnsi="Times New Roman"/>
                <w:sz w:val="14"/>
              </w:rPr>
              <w:t>5</w:t>
            </w:r>
          </w:p>
        </w:tc>
        <w:tc>
          <w:tcPr>
            <w:tcW w:w="420" w:type="dxa"/>
          </w:tcPr>
          <w:p>
            <w:pPr>
              <w:jc w:val="center"/>
              <w:spacing w:before="5" w:after="5"/>
            </w:pPr>
            <w:r/>
            <w:r>
              <w:rPr>
                <w:rFonts w:ascii="Times New Roman" w:hAnsi="Times New Roman"/>
                <w:sz w:val="14"/>
              </w:rPr>
              <w:t>EE</w:t>
            </w:r>
          </w:p>
        </w:tc>
        <w:tc>
          <w:tcPr>
            <w:tcW w:w="420" w:type="dxa"/>
          </w:tcPr>
          <w:p>
            <w:pPr>
              <w:jc w:val="center"/>
              <w:spacing w:before="5" w:after="5"/>
            </w:pPr>
            <w:r/>
            <w:r>
              <w:rPr>
                <w:rFonts w:ascii="Times New Roman" w:hAnsi="Times New Roman"/>
                <w:sz w:val="14"/>
              </w:rPr>
              <w:t>EE</w:t>
            </w:r>
          </w:p>
        </w:tc>
        <w:tc>
          <w:tcPr>
            <w:tcW w:w="420" w:type="dxa"/>
          </w:tcPr>
          <w:p>
            <w:pPr>
              <w:jc w:val="center"/>
              <w:spacing w:before="5" w:after="5"/>
            </w:pPr>
            <w:r/>
            <w:r>
              <w:rPr>
                <w:rFonts w:ascii="Times New Roman" w:hAnsi="Times New Roman"/>
                <w:sz w:val="14"/>
              </w:rPr>
              <w:t>5</w:t>
            </w:r>
          </w:p>
        </w:tc>
        <w:tc>
          <w:tcPr>
            <w:tcW w:w="420" w:type="dxa"/>
          </w:tcPr>
          <w:p>
            <w:pPr>
              <w:jc w:val="center"/>
              <w:spacing w:before="5" w:after="5"/>
            </w:pPr>
            <w:r/>
            <w:r>
              <w:rPr>
                <w:rFonts w:ascii="Times New Roman" w:hAnsi="Times New Roman"/>
                <w:sz w:val="14"/>
              </w:rPr>
              <w:t>EE*†</w:t>
            </w:r>
          </w:p>
        </w:tc>
      </w:tr>
      <w:tr>
        <w:tc>
          <w:tcPr>
            <w:tcW w:w="1500" w:type="dxa"/>
          </w:tcPr>
          <w:p>
            <w:pPr>
              <w:jc w:val="left"/>
              <w:spacing w:before="5" w:after="5"/>
            </w:pPr>
            <w:r/>
            <w:r>
              <w:rPr>
                <w:rFonts w:ascii="Times New Roman" w:hAnsi="Times New Roman"/>
                <w:sz w:val="14"/>
              </w:rPr>
              <w:t>Tajikistan</w:t>
            </w:r>
          </w:p>
        </w:tc>
        <w:tc>
          <w:tcPr>
            <w:tcW w:w="700" w:type="dxa"/>
          </w:tcPr>
          <w:p>
            <w:pPr>
              <w:jc w:val="center"/>
              <w:spacing w:before="5" w:after="5"/>
            </w:pPr>
            <w:r/>
            <w:r>
              <w:rPr>
                <w:rFonts w:ascii="Times New Roman" w:hAnsi="Times New Roman"/>
                <w:sz w:val="14"/>
              </w:rPr>
              <w:t>$1.62</w:t>
            </w:r>
          </w:p>
        </w:tc>
        <w:tc>
          <w:tcPr>
            <w:tcW w:w="420" w:type="dxa"/>
          </w:tcPr>
          <w:p>
            <w:pPr>
              <w:jc w:val="center"/>
              <w:spacing w:before="5" w:after="5"/>
            </w:pPr>
            <w:r/>
            <w:r>
              <w:rPr>
                <w:rFonts w:ascii="Times New Roman" w:hAnsi="Times New Roman"/>
                <w:sz w:val="14"/>
              </w:rPr>
              <w:t>12</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$1.62</w:t>
            </w:r>
          </w:p>
        </w:tc>
        <w:tc>
          <w:tcPr>
            <w:tcW w:w="420" w:type="dxa"/>
          </w:tcPr>
          <w:p>
            <w:pPr>
              <w:jc w:val="center"/>
              <w:spacing w:before="5" w:after="5"/>
            </w:pPr>
            <w:r/>
            <w:r>
              <w:rPr>
                <w:rFonts w:ascii="Times New Roman" w:hAnsi="Times New Roman"/>
                <w:sz w:val="14"/>
              </w:rPr>
              <w:t>6</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$1.62</w:t>
            </w:r>
          </w:p>
        </w:tc>
        <w:tc>
          <w:tcPr>
            <w:tcW w:w="420" w:type="dxa"/>
          </w:tcPr>
          <w:p>
            <w:pPr>
              <w:jc w:val="center"/>
              <w:spacing w:before="5" w:after="5"/>
            </w:pPr>
            <w:r/>
            <w:r>
              <w:rPr>
                <w:rFonts w:ascii="Times New Roman" w:hAnsi="Times New Roman"/>
                <w:sz w:val="14"/>
              </w:rPr>
              <w:t>6</w:t>
            </w:r>
          </w:p>
        </w:tc>
        <w:tc>
          <w:tcPr>
            <w:tcW w:w="420" w:type="dxa"/>
          </w:tcPr>
          <w:p>
            <w:pPr>
              <w:jc w:val="center"/>
              <w:spacing w:before="5" w:after="5"/>
            </w:pPr>
            <w:r/>
            <w:r>
              <w:rPr>
                <w:rFonts w:ascii="Times New Roman" w:hAnsi="Times New Roman"/>
                <w:sz w:val="14"/>
              </w:rPr>
              <w:t>EE</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6</w:t>
            </w:r>
          </w:p>
        </w:tc>
        <w:tc>
          <w:tcPr>
            <w:tcW w:w="420" w:type="dxa"/>
          </w:tcPr>
          <w:p>
            <w:pPr>
              <w:jc w:val="center"/>
              <w:spacing w:before="5" w:after="5"/>
            </w:pPr>
            <w:r/>
            <w:r>
              <w:rPr>
                <w:rFonts w:ascii="Times New Roman" w:hAnsi="Times New Roman"/>
                <w:sz w:val="14"/>
              </w:rPr>
              <w:t>EE†</w:t>
            </w:r>
          </w:p>
        </w:tc>
      </w:tr>
      <w:tr>
        <w:tc>
          <w:tcPr>
            <w:tcW w:w="1500" w:type="dxa"/>
          </w:tcPr>
          <w:p>
            <w:pPr>
              <w:jc w:val="left"/>
              <w:spacing w:before="5" w:after="5"/>
            </w:pPr>
            <w:r/>
            <w:r>
              <w:rPr>
                <w:rFonts w:ascii="Times New Roman" w:hAnsi="Times New Roman"/>
                <w:sz w:val="14"/>
              </w:rPr>
              <w:t>Montenegro</w:t>
            </w:r>
          </w:p>
        </w:tc>
        <w:tc>
          <w:tcPr>
            <w:tcW w:w="700" w:type="dxa"/>
          </w:tcPr>
          <w:p>
            <w:pPr>
              <w:jc w:val="center"/>
              <w:spacing w:before="5" w:after="5"/>
            </w:pPr>
            <w:r/>
            <w:r>
              <w:rPr>
                <w:rFonts w:ascii="Times New Roman" w:hAnsi="Times New Roman"/>
                <w:sz w:val="14"/>
              </w:rPr>
              <w:t>$1.63</w:t>
            </w:r>
          </w:p>
        </w:tc>
        <w:tc>
          <w:tcPr>
            <w:tcW w:w="420" w:type="dxa"/>
          </w:tcPr>
          <w:p>
            <w:pPr>
              <w:jc w:val="center"/>
              <w:spacing w:before="5" w:after="5"/>
            </w:pPr>
            <w:r/>
            <w:r>
              <w:rPr>
                <w:rFonts w:ascii="Times New Roman" w:hAnsi="Times New Roman"/>
                <w:sz w:val="14"/>
              </w:rPr>
              <w:t>14</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$1.63</w:t>
            </w:r>
          </w:p>
        </w:tc>
        <w:tc>
          <w:tcPr>
            <w:tcW w:w="420" w:type="dxa"/>
          </w:tcPr>
          <w:p>
            <w:pPr>
              <w:jc w:val="center"/>
              <w:spacing w:before="5" w:after="5"/>
            </w:pPr>
            <w:r/>
            <w:r>
              <w:rPr>
                <w:rFonts w:ascii="Times New Roman" w:hAnsi="Times New Roman"/>
                <w:sz w:val="14"/>
              </w:rPr>
              <w:t>7</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$1.63</w:t>
            </w:r>
          </w:p>
        </w:tc>
        <w:tc>
          <w:tcPr>
            <w:tcW w:w="420" w:type="dxa"/>
          </w:tcPr>
          <w:p>
            <w:pPr>
              <w:jc w:val="center"/>
              <w:spacing w:before="5" w:after="5"/>
            </w:pPr>
            <w:r/>
            <w:r>
              <w:rPr>
                <w:rFonts w:ascii="Times New Roman" w:hAnsi="Times New Roman"/>
                <w:sz w:val="14"/>
              </w:rPr>
              <w:t>7</w:t>
            </w:r>
          </w:p>
        </w:tc>
        <w:tc>
          <w:tcPr>
            <w:tcW w:w="420" w:type="dxa"/>
          </w:tcPr>
          <w:p>
            <w:pPr>
              <w:jc w:val="center"/>
              <w:spacing w:before="5" w:after="5"/>
            </w:pPr>
            <w:r/>
            <w:r>
              <w:rPr>
                <w:rFonts w:ascii="Times New Roman" w:hAnsi="Times New Roman"/>
                <w:sz w:val="14"/>
              </w:rPr>
              <w:t>EE</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7</w:t>
            </w:r>
          </w:p>
        </w:tc>
        <w:tc>
          <w:tcPr>
            <w:tcW w:w="420" w:type="dxa"/>
          </w:tcPr>
          <w:p>
            <w:pPr>
              <w:jc w:val="center"/>
              <w:spacing w:before="5" w:after="5"/>
            </w:pPr>
            <w:r/>
            <w:r>
              <w:rPr>
                <w:rFonts w:ascii="Times New Roman" w:hAnsi="Times New Roman"/>
                <w:sz w:val="14"/>
              </w:rPr>
              <w:t>EE†</w:t>
            </w:r>
          </w:p>
        </w:tc>
      </w:tr>
      <w:tr>
        <w:tc>
          <w:tcPr>
            <w:tcW w:w="1500" w:type="dxa"/>
          </w:tcPr>
          <w:p>
            <w:pPr>
              <w:jc w:val="left"/>
              <w:spacing w:before="5" w:after="5"/>
            </w:pPr>
            <w:r/>
            <w:r>
              <w:rPr>
                <w:rFonts w:ascii="Times New Roman" w:hAnsi="Times New Roman"/>
                <w:sz w:val="14"/>
              </w:rPr>
              <w:t>Colombia</w:t>
            </w:r>
          </w:p>
        </w:tc>
        <w:tc>
          <w:tcPr>
            <w:tcW w:w="700" w:type="dxa"/>
          </w:tcPr>
          <w:p>
            <w:pPr>
              <w:jc w:val="center"/>
              <w:spacing w:before="5" w:after="5"/>
            </w:pPr>
            <w:r/>
            <w:r>
              <w:rPr>
                <w:rFonts w:ascii="Times New Roman" w:hAnsi="Times New Roman"/>
                <w:sz w:val="14"/>
              </w:rPr>
              <w:t>$1.63</w:t>
            </w:r>
          </w:p>
        </w:tc>
        <w:tc>
          <w:tcPr>
            <w:tcW w:w="420" w:type="dxa"/>
          </w:tcPr>
          <w:p>
            <w:pPr>
              <w:jc w:val="center"/>
              <w:spacing w:before="5" w:after="5"/>
            </w:pPr>
            <w:r/>
            <w:r>
              <w:rPr>
                <w:rFonts w:ascii="Times New Roman" w:hAnsi="Times New Roman"/>
                <w:sz w:val="14"/>
              </w:rPr>
              <w:t>15</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$1.63</w:t>
            </w:r>
          </w:p>
        </w:tc>
        <w:tc>
          <w:tcPr>
            <w:tcW w:w="420" w:type="dxa"/>
          </w:tcPr>
          <w:p>
            <w:pPr>
              <w:jc w:val="center"/>
              <w:spacing w:before="5" w:after="5"/>
            </w:pPr>
            <w:r/>
            <w:r>
              <w:rPr>
                <w:rFonts w:ascii="Times New Roman" w:hAnsi="Times New Roman"/>
                <w:sz w:val="14"/>
              </w:rPr>
              <w:t>8</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$1.63</w:t>
            </w:r>
          </w:p>
        </w:tc>
        <w:tc>
          <w:tcPr>
            <w:tcW w:w="420" w:type="dxa"/>
          </w:tcPr>
          <w:p>
            <w:pPr>
              <w:jc w:val="center"/>
              <w:spacing w:before="5" w:after="5"/>
            </w:pPr>
            <w:r/>
            <w:r>
              <w:rPr>
                <w:rFonts w:ascii="Times New Roman" w:hAnsi="Times New Roman"/>
                <w:sz w:val="14"/>
              </w:rPr>
              <w:t>8</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8</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Ukraine</w:t>
            </w:r>
          </w:p>
        </w:tc>
        <w:tc>
          <w:tcPr>
            <w:tcW w:w="700" w:type="dxa"/>
          </w:tcPr>
          <w:p>
            <w:pPr>
              <w:jc w:val="center"/>
              <w:spacing w:before="5" w:after="5"/>
            </w:pPr>
            <w:r/>
            <w:r>
              <w:rPr>
                <w:rFonts w:ascii="Times New Roman" w:hAnsi="Times New Roman"/>
                <w:sz w:val="14"/>
              </w:rPr>
              <w:t>$1.63</w:t>
            </w:r>
          </w:p>
        </w:tc>
        <w:tc>
          <w:tcPr>
            <w:tcW w:w="420" w:type="dxa"/>
          </w:tcPr>
          <w:p>
            <w:pPr>
              <w:jc w:val="center"/>
              <w:spacing w:before="5" w:after="5"/>
            </w:pPr>
            <w:r/>
            <w:r>
              <w:rPr>
                <w:rFonts w:ascii="Times New Roman" w:hAnsi="Times New Roman"/>
                <w:sz w:val="14"/>
              </w:rPr>
              <w:t>16</w:t>
            </w:r>
          </w:p>
        </w:tc>
        <w:tc>
          <w:tcPr>
            <w:tcW w:w="420" w:type="dxa"/>
          </w:tcPr>
          <w:p>
            <w:pPr>
              <w:jc w:val="center"/>
              <w:spacing w:before="5" w:after="5"/>
            </w:pPr>
            <w:r/>
            <w:r>
              <w:rPr>
                <w:rFonts w:ascii="Times New Roman" w:hAnsi="Times New Roman"/>
                <w:sz w:val="14"/>
              </w:rPr>
              <w:t>IE</w:t>
            </w:r>
          </w:p>
        </w:tc>
        <w:tc>
          <w:tcPr>
            <w:tcW w:w="700" w:type="dxa"/>
          </w:tcPr>
          <w:p>
            <w:pPr>
              <w:jc w:val="center"/>
              <w:spacing w:before="5" w:after="5"/>
            </w:pPr>
            <w:r/>
            <w:r>
              <w:rPr>
                <w:rFonts w:ascii="Times New Roman" w:hAnsi="Times New Roman"/>
                <w:sz w:val="14"/>
              </w:rPr>
              <w:t>$1.63</w:t>
            </w:r>
          </w:p>
        </w:tc>
        <w:tc>
          <w:tcPr>
            <w:tcW w:w="420" w:type="dxa"/>
          </w:tcPr>
          <w:p>
            <w:pPr>
              <w:jc w:val="center"/>
              <w:spacing w:before="5" w:after="5"/>
            </w:pPr>
            <w:r/>
            <w:r>
              <w:rPr>
                <w:rFonts w:ascii="Times New Roman" w:hAnsi="Times New Roman"/>
                <w:sz w:val="14"/>
              </w:rPr>
              <w:t>9</w:t>
            </w:r>
          </w:p>
        </w:tc>
        <w:tc>
          <w:tcPr>
            <w:tcW w:w="420" w:type="dxa"/>
          </w:tcPr>
          <w:p>
            <w:pPr>
              <w:jc w:val="center"/>
              <w:spacing w:before="5" w:after="5"/>
            </w:pPr>
            <w:r/>
            <w:r>
              <w:rPr>
                <w:rFonts w:ascii="Times New Roman" w:hAnsi="Times New Roman"/>
                <w:sz w:val="14"/>
              </w:rPr>
              <w:t>IE</w:t>
            </w:r>
          </w:p>
        </w:tc>
        <w:tc>
          <w:tcPr>
            <w:tcW w:w="700" w:type="dxa"/>
          </w:tcPr>
          <w:p>
            <w:pPr>
              <w:jc w:val="center"/>
              <w:spacing w:before="5" w:after="5"/>
            </w:pPr>
            <w:r/>
            <w:r>
              <w:rPr>
                <w:rFonts w:ascii="Times New Roman" w:hAnsi="Times New Roman"/>
                <w:sz w:val="14"/>
              </w:rPr>
              <w:t>$1.63</w:t>
            </w:r>
          </w:p>
        </w:tc>
        <w:tc>
          <w:tcPr>
            <w:tcW w:w="420" w:type="dxa"/>
          </w:tcPr>
          <w:p>
            <w:pPr>
              <w:jc w:val="center"/>
              <w:spacing w:before="5" w:after="5"/>
            </w:pPr>
            <w:r/>
            <w:r>
              <w:rPr>
                <w:rFonts w:ascii="Times New Roman" w:hAnsi="Times New Roman"/>
                <w:sz w:val="14"/>
              </w:rPr>
              <w:t>9</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9</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Argentina</w:t>
            </w:r>
          </w:p>
        </w:tc>
        <w:tc>
          <w:tcPr>
            <w:tcW w:w="700" w:type="dxa"/>
          </w:tcPr>
          <w:p>
            <w:pPr>
              <w:jc w:val="center"/>
              <w:spacing w:before="5" w:after="5"/>
            </w:pPr>
            <w:r/>
            <w:r>
              <w:rPr>
                <w:rFonts w:ascii="Times New Roman" w:hAnsi="Times New Roman"/>
                <w:sz w:val="14"/>
              </w:rPr>
              <w:t>$1.63</w:t>
            </w:r>
          </w:p>
        </w:tc>
        <w:tc>
          <w:tcPr>
            <w:tcW w:w="420" w:type="dxa"/>
          </w:tcPr>
          <w:p>
            <w:pPr>
              <w:jc w:val="center"/>
              <w:spacing w:before="5" w:after="5"/>
            </w:pPr>
            <w:r/>
            <w:r>
              <w:rPr>
                <w:rFonts w:ascii="Times New Roman" w:hAnsi="Times New Roman"/>
                <w:sz w:val="14"/>
              </w:rPr>
              <w:t>18</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$1.63</w:t>
            </w:r>
          </w:p>
        </w:tc>
        <w:tc>
          <w:tcPr>
            <w:tcW w:w="420" w:type="dxa"/>
          </w:tcPr>
          <w:p>
            <w:pPr>
              <w:jc w:val="center"/>
              <w:spacing w:before="5" w:after="5"/>
            </w:pPr>
            <w:r/>
            <w:r>
              <w:rPr>
                <w:rFonts w:ascii="Times New Roman" w:hAnsi="Times New Roman"/>
                <w:sz w:val="14"/>
              </w:rPr>
              <w:t>10</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$1.63</w:t>
            </w:r>
          </w:p>
        </w:tc>
        <w:tc>
          <w:tcPr>
            <w:tcW w:w="420" w:type="dxa"/>
          </w:tcPr>
          <w:p>
            <w:pPr>
              <w:jc w:val="center"/>
              <w:spacing w:before="5" w:after="5"/>
            </w:pPr>
            <w:r/>
            <w:r>
              <w:rPr>
                <w:rFonts w:ascii="Times New Roman" w:hAnsi="Times New Roman"/>
                <w:sz w:val="14"/>
              </w:rPr>
              <w:t>10</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10</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Azerbaijan</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19</w:t>
            </w:r>
          </w:p>
        </w:tc>
        <w:tc>
          <w:tcPr>
            <w:tcW w:w="420" w:type="dxa"/>
          </w:tcPr>
          <w:p>
            <w:pPr>
              <w:jc w:val="center"/>
              <w:spacing w:before="5" w:after="5"/>
            </w:pPr>
            <w:r/>
            <w:r>
              <w:rPr>
                <w:rFonts w:ascii="Times New Roman" w:hAnsi="Times New Roman"/>
                <w:sz w:val="14"/>
              </w:rPr>
              <w:t>IE</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11</w:t>
            </w:r>
          </w:p>
        </w:tc>
        <w:tc>
          <w:tcPr>
            <w:tcW w:w="420" w:type="dxa"/>
          </w:tcPr>
          <w:p>
            <w:pPr>
              <w:jc w:val="center"/>
              <w:spacing w:before="5" w:after="5"/>
            </w:pPr>
            <w:r/>
            <w:r>
              <w:rPr>
                <w:rFonts w:ascii="Times New Roman" w:hAnsi="Times New Roman"/>
                <w:sz w:val="14"/>
              </w:rPr>
              <w:t>IE</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11</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11</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Algeria</w:t>
            </w:r>
          </w:p>
        </w:tc>
        <w:tc>
          <w:tcPr>
            <w:tcW w:w="700" w:type="dxa"/>
          </w:tcPr>
          <w:p>
            <w:pPr>
              <w:jc w:val="center"/>
              <w:spacing w:before="5" w:after="5"/>
            </w:pPr>
            <w:r/>
            <w:r>
              <w:rPr>
                <w:rFonts w:ascii="Times New Roman" w:hAnsi="Times New Roman"/>
                <w:sz w:val="14"/>
              </w:rPr>
              <w:t>$1.60</w:t>
            </w:r>
          </w:p>
        </w:tc>
        <w:tc>
          <w:tcPr>
            <w:tcW w:w="420" w:type="dxa"/>
          </w:tcPr>
          <w:p>
            <w:pPr>
              <w:jc w:val="center"/>
              <w:spacing w:before="5" w:after="5"/>
            </w:pPr>
            <w:r/>
            <w:r>
              <w:rPr>
                <w:rFonts w:ascii="Times New Roman" w:hAnsi="Times New Roman"/>
                <w:sz w:val="14"/>
              </w:rPr>
              <w:t>6</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12</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12</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12</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Russia</w:t>
            </w:r>
          </w:p>
        </w:tc>
        <w:tc>
          <w:tcPr>
            <w:tcW w:w="700" w:type="dxa"/>
          </w:tcPr>
          <w:p>
            <w:pPr>
              <w:jc w:val="center"/>
              <w:spacing w:before="5" w:after="5"/>
            </w:pPr>
            <w:r/>
            <w:r>
              <w:rPr>
                <w:rFonts w:ascii="Times New Roman" w:hAnsi="Times New Roman"/>
                <w:sz w:val="14"/>
              </w:rPr>
              <w:t>$1.62</w:t>
            </w:r>
          </w:p>
        </w:tc>
        <w:tc>
          <w:tcPr>
            <w:tcW w:w="420" w:type="dxa"/>
          </w:tcPr>
          <w:p>
            <w:pPr>
              <w:jc w:val="center"/>
              <w:spacing w:before="5" w:after="5"/>
            </w:pPr>
            <w:r/>
            <w:r>
              <w:rPr>
                <w:rFonts w:ascii="Times New Roman" w:hAnsi="Times New Roman"/>
                <w:sz w:val="14"/>
              </w:rPr>
              <w:t>8</w:t>
            </w:r>
          </w:p>
        </w:tc>
        <w:tc>
          <w:tcPr>
            <w:tcW w:w="420" w:type="dxa"/>
          </w:tcPr>
          <w:p>
            <w:pPr>
              <w:jc w:val="center"/>
              <w:spacing w:before="5" w:after="5"/>
            </w:pPr>
            <w:r/>
            <w:r>
              <w:rPr>
                <w:rFonts w:ascii="Times New Roman" w:hAnsi="Times New Roman"/>
                <w:sz w:val="14"/>
              </w:rPr>
              <w:t>DD</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13</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13</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13</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Vietnam</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22</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14</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14</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14</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Egypt</w:t>
            </w:r>
          </w:p>
        </w:tc>
        <w:tc>
          <w:tcPr>
            <w:tcW w:w="700" w:type="dxa"/>
          </w:tcPr>
          <w:p>
            <w:pPr>
              <w:jc w:val="center"/>
              <w:spacing w:before="5" w:after="5"/>
            </w:pPr>
            <w:r/>
            <w:r>
              <w:rPr>
                <w:rFonts w:ascii="Times New Roman" w:hAnsi="Times New Roman"/>
                <w:sz w:val="14"/>
              </w:rPr>
              <w:t>$1.60</w:t>
            </w:r>
          </w:p>
        </w:tc>
        <w:tc>
          <w:tcPr>
            <w:tcW w:w="420" w:type="dxa"/>
          </w:tcPr>
          <w:p>
            <w:pPr>
              <w:jc w:val="center"/>
              <w:spacing w:before="5" w:after="5"/>
            </w:pPr>
            <w:r/>
            <w:r>
              <w:rPr>
                <w:rFonts w:ascii="Times New Roman" w:hAnsi="Times New Roman"/>
                <w:sz w:val="14"/>
              </w:rPr>
              <w:t>5</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15</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15</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15</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India</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23</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16</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16</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16</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Norway</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25</w:t>
            </w:r>
          </w:p>
        </w:tc>
        <w:tc>
          <w:tcPr>
            <w:tcW w:w="420" w:type="dxa"/>
          </w:tcPr>
          <w:p>
            <w:pPr>
              <w:jc w:val="center"/>
              <w:spacing w:before="5" w:after="5"/>
            </w:pPr>
            <w:r/>
            <w:r>
              <w:rPr>
                <w:rFonts w:ascii="Times New Roman" w:hAnsi="Times New Roman"/>
                <w:sz w:val="14"/>
              </w:rPr>
              <w:t>IE</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17</w:t>
            </w:r>
          </w:p>
        </w:tc>
        <w:tc>
          <w:tcPr>
            <w:tcW w:w="420" w:type="dxa"/>
          </w:tcPr>
          <w:p>
            <w:pPr>
              <w:jc w:val="center"/>
              <w:spacing w:before="5" w:after="5"/>
            </w:pPr>
            <w:r/>
            <w:r>
              <w:rPr>
                <w:rFonts w:ascii="Times New Roman" w:hAnsi="Times New Roman"/>
                <w:sz w:val="14"/>
              </w:rPr>
              <w:t>IE</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17</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17</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Turkmenistan</w:t>
            </w:r>
          </w:p>
        </w:tc>
        <w:tc>
          <w:tcPr>
            <w:tcW w:w="700" w:type="dxa"/>
          </w:tcPr>
          <w:p>
            <w:pPr>
              <w:jc w:val="center"/>
              <w:spacing w:before="5" w:after="5"/>
            </w:pPr>
            <w:r/>
            <w:r>
              <w:rPr>
                <w:rFonts w:ascii="Times New Roman" w:hAnsi="Times New Roman"/>
                <w:sz w:val="14"/>
              </w:rPr>
              <w:t>$1.59</w:t>
            </w:r>
          </w:p>
        </w:tc>
        <w:tc>
          <w:tcPr>
            <w:tcW w:w="420" w:type="dxa"/>
          </w:tcPr>
          <w:p>
            <w:pPr>
              <w:jc w:val="center"/>
              <w:spacing w:before="5" w:after="5"/>
            </w:pPr>
            <w:r/>
            <w:r>
              <w:rPr>
                <w:rFonts w:ascii="Times New Roman" w:hAnsi="Times New Roman"/>
                <w:sz w:val="14"/>
              </w:rPr>
              <w:t>2</w:t>
            </w:r>
          </w:p>
        </w:tc>
        <w:tc>
          <w:tcPr>
            <w:tcW w:w="420" w:type="dxa"/>
          </w:tcPr>
          <w:p>
            <w:pPr>
              <w:jc w:val="center"/>
              <w:spacing w:before="5" w:after="5"/>
            </w:pPr>
            <w:r/>
            <w:r>
              <w:rPr>
                <w:rFonts w:ascii="Times New Roman" w:hAnsi="Times New Roman"/>
                <w:sz w:val="14"/>
              </w:rPr>
              <w:t>DD</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18</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18</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18</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Finland</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26</w:t>
            </w:r>
          </w:p>
        </w:tc>
        <w:tc>
          <w:tcPr>
            <w:tcW w:w="420" w:type="dxa"/>
          </w:tcPr>
          <w:p>
            <w:pPr>
              <w:jc w:val="center"/>
              <w:spacing w:before="5" w:after="5"/>
            </w:pPr>
            <w:r/>
            <w:r>
              <w:rPr>
                <w:rFonts w:ascii="Times New Roman" w:hAnsi="Times New Roman"/>
                <w:sz w:val="14"/>
              </w:rPr>
              <w:t>IE</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19</w:t>
            </w:r>
          </w:p>
        </w:tc>
        <w:tc>
          <w:tcPr>
            <w:tcW w:w="420" w:type="dxa"/>
          </w:tcPr>
          <w:p>
            <w:pPr>
              <w:jc w:val="center"/>
              <w:spacing w:before="5" w:after="5"/>
            </w:pPr>
            <w:r/>
            <w:r>
              <w:rPr>
                <w:rFonts w:ascii="Times New Roman" w:hAnsi="Times New Roman"/>
                <w:sz w:val="14"/>
              </w:rPr>
              <w:t>IE</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19</w:t>
            </w:r>
          </w:p>
        </w:tc>
        <w:tc>
          <w:tcPr>
            <w:tcW w:w="420" w:type="dxa"/>
          </w:tcPr>
          <w:p>
            <w:pPr>
              <w:jc w:val="center"/>
              <w:spacing w:before="5" w:after="5"/>
            </w:pPr>
            <w:r/>
            <w:r>
              <w:rPr>
                <w:rFonts w:ascii="Times New Roman" w:hAnsi="Times New Roman"/>
                <w:sz w:val="14"/>
              </w:rPr>
              <w:t>IE</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19</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Brazil</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27</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20</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20</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20</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Iran</w:t>
            </w:r>
          </w:p>
        </w:tc>
        <w:tc>
          <w:tcPr>
            <w:tcW w:w="700" w:type="dxa"/>
          </w:tcPr>
          <w:p>
            <w:pPr>
              <w:jc w:val="center"/>
              <w:spacing w:before="5" w:after="5"/>
            </w:pPr>
            <w:r/>
            <w:r>
              <w:rPr>
                <w:rFonts w:ascii="Times New Roman" w:hAnsi="Times New Roman"/>
                <w:sz w:val="14"/>
              </w:rPr>
              <w:t>$1.58</w:t>
            </w:r>
          </w:p>
        </w:tc>
        <w:tc>
          <w:tcPr>
            <w:tcW w:w="420" w:type="dxa"/>
          </w:tcPr>
          <w:p>
            <w:pPr>
              <w:jc w:val="center"/>
              <w:spacing w:before="5" w:after="5"/>
            </w:pPr>
            <w:r/>
            <w:r>
              <w:rPr>
                <w:rFonts w:ascii="Times New Roman" w:hAnsi="Times New Roman"/>
                <w:sz w:val="14"/>
              </w:rPr>
              <w:t>1</w:t>
            </w:r>
          </w:p>
        </w:tc>
        <w:tc>
          <w:tcPr>
            <w:tcW w:w="420" w:type="dxa"/>
          </w:tcPr>
          <w:p>
            <w:pPr>
              <w:jc w:val="center"/>
              <w:spacing w:before="5" w:after="5"/>
            </w:pPr>
            <w:r/>
            <w:r>
              <w:rPr>
                <w:rFonts w:ascii="Times New Roman" w:hAnsi="Times New Roman"/>
                <w:sz w:val="14"/>
              </w:rPr>
              <w:t>DD</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21</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21</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21</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Indonesia</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29</w:t>
            </w:r>
          </w:p>
        </w:tc>
        <w:tc>
          <w:tcPr>
            <w:tcW w:w="420" w:type="dxa"/>
          </w:tcPr>
          <w:p>
            <w:pPr>
              <w:jc w:val="center"/>
              <w:spacing w:before="5" w:after="5"/>
            </w:pPr>
            <w:r/>
            <w:r>
              <w:rPr>
                <w:rFonts w:ascii="Times New Roman" w:hAnsi="Times New Roman"/>
                <w:sz w:val="14"/>
              </w:rPr>
              <w:t>IE</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22</w:t>
            </w:r>
          </w:p>
        </w:tc>
        <w:tc>
          <w:tcPr>
            <w:tcW w:w="420" w:type="dxa"/>
          </w:tcPr>
          <w:p>
            <w:pPr>
              <w:jc w:val="center"/>
              <w:spacing w:before="5" w:after="5"/>
            </w:pPr>
            <w:r/>
            <w:r>
              <w:rPr>
                <w:rFonts w:ascii="Times New Roman" w:hAnsi="Times New Roman"/>
                <w:sz w:val="14"/>
              </w:rPr>
              <w:t>IE</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22</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22</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Sweden</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30</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23</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23</w:t>
            </w:r>
          </w:p>
        </w:tc>
        <w:tc>
          <w:tcPr>
            <w:tcW w:w="420" w:type="dxa"/>
          </w:tcPr>
          <w:p>
            <w:pPr>
              <w:jc w:val="center"/>
              <w:spacing w:before="5" w:after="5"/>
            </w:pPr>
            <w:r/>
            <w:r>
              <w:rPr>
                <w:rFonts w:ascii="Times New Roman" w:hAnsi="Times New Roman"/>
                <w:sz w:val="14"/>
              </w:rPr>
              <w:t>IE</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23</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Kazakhstan</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21</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24</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24</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24</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Uzbekistan</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20</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25</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25</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25</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Georgia</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31</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26</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26</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26</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United States of A.</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32</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27</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27</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27</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Bosnia and Herz.</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33</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28</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28</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28</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Kenya</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34</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29</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29</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29</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Turkey</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35</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30</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30</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30</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Nigeria</w:t>
            </w:r>
          </w:p>
        </w:tc>
        <w:tc>
          <w:tcPr>
            <w:tcW w:w="700" w:type="dxa"/>
          </w:tcPr>
          <w:p>
            <w:pPr>
              <w:jc w:val="center"/>
              <w:spacing w:before="5" w:after="5"/>
            </w:pPr>
            <w:r/>
            <w:r>
              <w:rPr>
                <w:rFonts w:ascii="Times New Roman" w:hAnsi="Times New Roman"/>
                <w:sz w:val="14"/>
              </w:rPr>
              <w:t>$1.63</w:t>
            </w:r>
          </w:p>
        </w:tc>
        <w:tc>
          <w:tcPr>
            <w:tcW w:w="420" w:type="dxa"/>
          </w:tcPr>
          <w:p>
            <w:pPr>
              <w:jc w:val="center"/>
              <w:spacing w:before="5" w:after="5"/>
            </w:pPr>
            <w:r/>
            <w:r>
              <w:rPr>
                <w:rFonts w:ascii="Times New Roman" w:hAnsi="Times New Roman"/>
                <w:sz w:val="14"/>
              </w:rPr>
              <w:t>13</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31</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31</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31</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Morocco</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36</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32</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32</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32</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South Africa</w:t>
            </w:r>
          </w:p>
        </w:tc>
        <w:tc>
          <w:tcPr>
            <w:tcW w:w="700" w:type="dxa"/>
          </w:tcPr>
          <w:p>
            <w:pPr>
              <w:jc w:val="center"/>
              <w:spacing w:before="5" w:after="5"/>
            </w:pPr>
            <w:r/>
            <w:r>
              <w:rPr>
                <w:rFonts w:ascii="Times New Roman" w:hAnsi="Times New Roman"/>
                <w:sz w:val="14"/>
              </w:rPr>
              <w:t>$1.62</w:t>
            </w:r>
          </w:p>
        </w:tc>
        <w:tc>
          <w:tcPr>
            <w:tcW w:w="420" w:type="dxa"/>
          </w:tcPr>
          <w:p>
            <w:pPr>
              <w:jc w:val="center"/>
              <w:spacing w:before="5" w:after="5"/>
            </w:pPr>
            <w:r/>
            <w:r>
              <w:rPr>
                <w:rFonts w:ascii="Times New Roman" w:hAnsi="Times New Roman"/>
                <w:sz w:val="14"/>
              </w:rPr>
              <w:t>11</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33</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33</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33</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Australia</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37</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34</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34</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34</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Iceland</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38</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35</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35</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35</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Mexico</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39</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36</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36</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36</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Belarus</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40</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37</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37</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37</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France</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41</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38</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38</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38</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Armenia</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42</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39</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39</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39</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Chile</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43</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40</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40</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40</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UAE</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24</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41</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41</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41</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UK</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44</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42</w:t>
            </w:r>
          </w:p>
        </w:tc>
        <w:tc>
          <w:tcPr>
            <w:tcW w:w="420" w:type="dxa"/>
          </w:tcPr>
          <w:p>
            <w:pPr>
              <w:jc w:val="center"/>
              <w:spacing w:before="5" w:after="5"/>
            </w:pPr>
            <w:r/>
            <w:r>
              <w:rPr>
                <w:rFonts w:ascii="Times New Roman" w:hAnsi="Times New Roman"/>
                <w:sz w:val="14"/>
              </w:rPr>
              <w:t>IE</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42</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42</w:t>
            </w:r>
          </w:p>
        </w:tc>
        <w:tc>
          <w:tcPr>
            <w:tcW w:w="420" w:type="dxa"/>
          </w:tcPr>
          <w:p>
            <w:pPr>
              <w:jc w:val="center"/>
              <w:spacing w:before="5" w:after="5"/>
            </w:pPr>
            <w:r/>
            <w:r>
              <w:rPr>
                <w:rFonts w:ascii="Times New Roman" w:hAnsi="Times New Roman"/>
                <w:sz w:val="14"/>
              </w:rPr>
              <w:t>IE</w:t>
            </w:r>
          </w:p>
        </w:tc>
      </w:tr>
      <w:tr>
        <w:tc>
          <w:tcPr>
            <w:tcW w:w="1500" w:type="dxa"/>
          </w:tcPr>
          <w:p>
            <w:pPr>
              <w:jc w:val="left"/>
              <w:spacing w:before="5" w:after="5"/>
            </w:pPr>
            <w:r/>
            <w:r>
              <w:rPr>
                <w:rFonts w:ascii="Times New Roman" w:hAnsi="Times New Roman"/>
                <w:sz w:val="14"/>
              </w:rPr>
              <w:t>Poland</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45</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43</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43</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43</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New Zealand</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46</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44</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44</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44</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Malta</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47</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45</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45</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45</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Philippines</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48</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46</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46</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46</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Portugal</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49</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47</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47</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47</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Latvia</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50</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48</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48</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48</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Pakistan</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51</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49</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49</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49</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Israel</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52</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50</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50</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50</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Spain</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53</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51</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51</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51</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Malaysia</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54</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52</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52</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52</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Thailand</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55</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53</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53</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53</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Belgium</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56</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54</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54</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54</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Serbia</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57</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55</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55</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55</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Saudi Arabia</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28</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56</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56</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56</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Luxembourg</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58</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57</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57</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57</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Moldova</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59</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58</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58</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58</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South Korea</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60</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59</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59</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59</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Netherlands</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61</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60</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60</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60</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Estonia</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62</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61</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61</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61</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Qatar</w:t>
            </w:r>
          </w:p>
        </w:tc>
        <w:tc>
          <w:tcPr>
            <w:tcW w:w="700" w:type="dxa"/>
          </w:tcPr>
          <w:p>
            <w:pPr>
              <w:jc w:val="center"/>
              <w:spacing w:before="5" w:after="5"/>
            </w:pPr>
            <w:r/>
            <w:r>
              <w:rPr>
                <w:rFonts w:ascii="Times New Roman" w:hAnsi="Times New Roman"/>
                <w:sz w:val="14"/>
              </w:rPr>
              <w:t>$1.63</w:t>
            </w:r>
          </w:p>
        </w:tc>
        <w:tc>
          <w:tcPr>
            <w:tcW w:w="420" w:type="dxa"/>
          </w:tcPr>
          <w:p>
            <w:pPr>
              <w:jc w:val="center"/>
              <w:spacing w:before="5" w:after="5"/>
            </w:pPr>
            <w:r/>
            <w:r>
              <w:rPr>
                <w:rFonts w:ascii="Times New Roman" w:hAnsi="Times New Roman"/>
                <w:sz w:val="14"/>
              </w:rPr>
              <w:t>17</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$1.70</w:t>
            </w:r>
          </w:p>
        </w:tc>
        <w:tc>
          <w:tcPr>
            <w:tcW w:w="420" w:type="dxa"/>
          </w:tcPr>
          <w:p>
            <w:pPr>
              <w:jc w:val="center"/>
              <w:spacing w:before="5" w:after="5"/>
            </w:pPr>
            <w:r/>
            <w:r>
              <w:rPr>
                <w:rFonts w:ascii="Times New Roman" w:hAnsi="Times New Roman"/>
                <w:sz w:val="14"/>
              </w:rPr>
              <w:t>62</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$1.70</w:t>
            </w:r>
          </w:p>
        </w:tc>
        <w:tc>
          <w:tcPr>
            <w:tcW w:w="420" w:type="dxa"/>
          </w:tcPr>
          <w:p>
            <w:pPr>
              <w:jc w:val="center"/>
              <w:spacing w:before="5" w:after="5"/>
            </w:pPr>
            <w:r/>
            <w:r>
              <w:rPr>
                <w:rFonts w:ascii="Times New Roman" w:hAnsi="Times New Roman"/>
                <w:sz w:val="14"/>
              </w:rPr>
              <w:t>62</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62</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N. Macedonia</w:t>
            </w:r>
          </w:p>
        </w:tc>
        <w:tc>
          <w:tcPr>
            <w:tcW w:w="700" w:type="dxa"/>
          </w:tcPr>
          <w:p>
            <w:pPr>
              <w:jc w:val="center"/>
              <w:spacing w:before="5" w:after="5"/>
            </w:pPr>
            <w:r/>
            <w:r>
              <w:rPr>
                <w:rFonts w:ascii="Times New Roman" w:hAnsi="Times New Roman"/>
                <w:sz w:val="14"/>
              </w:rPr>
              <w:t>$1.70</w:t>
            </w:r>
          </w:p>
        </w:tc>
        <w:tc>
          <w:tcPr>
            <w:tcW w:w="420" w:type="dxa"/>
          </w:tcPr>
          <w:p>
            <w:pPr>
              <w:jc w:val="center"/>
              <w:spacing w:before="5" w:after="5"/>
            </w:pPr>
            <w:r/>
            <w:r>
              <w:rPr>
                <w:rFonts w:ascii="Times New Roman" w:hAnsi="Times New Roman"/>
                <w:sz w:val="14"/>
              </w:rPr>
              <w:t>63</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$1.70</w:t>
            </w:r>
          </w:p>
        </w:tc>
        <w:tc>
          <w:tcPr>
            <w:tcW w:w="420" w:type="dxa"/>
          </w:tcPr>
          <w:p>
            <w:pPr>
              <w:jc w:val="center"/>
              <w:spacing w:before="5" w:after="5"/>
            </w:pPr>
            <w:r/>
            <w:r>
              <w:rPr>
                <w:rFonts w:ascii="Times New Roman" w:hAnsi="Times New Roman"/>
                <w:sz w:val="14"/>
              </w:rPr>
              <w:t>63</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$1.70</w:t>
            </w:r>
          </w:p>
        </w:tc>
        <w:tc>
          <w:tcPr>
            <w:tcW w:w="420" w:type="dxa"/>
          </w:tcPr>
          <w:p>
            <w:pPr>
              <w:jc w:val="center"/>
              <w:spacing w:before="5" w:after="5"/>
            </w:pPr>
            <w:r/>
            <w:r>
              <w:rPr>
                <w:rFonts w:ascii="Times New Roman" w:hAnsi="Times New Roman"/>
                <w:sz w:val="14"/>
              </w:rPr>
              <w:t>63</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63</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Lithuania</w:t>
            </w:r>
          </w:p>
        </w:tc>
        <w:tc>
          <w:tcPr>
            <w:tcW w:w="700" w:type="dxa"/>
          </w:tcPr>
          <w:p>
            <w:pPr>
              <w:jc w:val="center"/>
              <w:spacing w:before="5" w:after="5"/>
            </w:pPr>
            <w:r/>
            <w:r>
              <w:rPr>
                <w:rFonts w:ascii="Times New Roman" w:hAnsi="Times New Roman"/>
                <w:sz w:val="14"/>
              </w:rPr>
              <w:t>$1.70</w:t>
            </w:r>
          </w:p>
        </w:tc>
        <w:tc>
          <w:tcPr>
            <w:tcW w:w="420" w:type="dxa"/>
          </w:tcPr>
          <w:p>
            <w:pPr>
              <w:jc w:val="center"/>
              <w:spacing w:before="5" w:after="5"/>
            </w:pPr>
            <w:r/>
            <w:r>
              <w:rPr>
                <w:rFonts w:ascii="Times New Roman" w:hAnsi="Times New Roman"/>
                <w:sz w:val="14"/>
              </w:rPr>
              <w:t>64</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$1.70</w:t>
            </w:r>
          </w:p>
        </w:tc>
        <w:tc>
          <w:tcPr>
            <w:tcW w:w="420" w:type="dxa"/>
          </w:tcPr>
          <w:p>
            <w:pPr>
              <w:jc w:val="center"/>
              <w:spacing w:before="5" w:after="5"/>
            </w:pPr>
            <w:r/>
            <w:r>
              <w:rPr>
                <w:rFonts w:ascii="Times New Roman" w:hAnsi="Times New Roman"/>
                <w:sz w:val="14"/>
              </w:rPr>
              <w:t>64</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$1.70</w:t>
            </w:r>
          </w:p>
        </w:tc>
        <w:tc>
          <w:tcPr>
            <w:tcW w:w="420" w:type="dxa"/>
          </w:tcPr>
          <w:p>
            <w:pPr>
              <w:jc w:val="center"/>
              <w:spacing w:before="5" w:after="5"/>
            </w:pPr>
            <w:r/>
            <w:r>
              <w:rPr>
                <w:rFonts w:ascii="Times New Roman" w:hAnsi="Times New Roman"/>
                <w:sz w:val="14"/>
              </w:rPr>
              <w:t>64</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64</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Denmark</w:t>
            </w:r>
          </w:p>
        </w:tc>
        <w:tc>
          <w:tcPr>
            <w:tcW w:w="700" w:type="dxa"/>
          </w:tcPr>
          <w:p>
            <w:pPr>
              <w:jc w:val="center"/>
              <w:spacing w:before="5" w:after="5"/>
            </w:pPr>
            <w:r/>
            <w:r>
              <w:rPr>
                <w:rFonts w:ascii="Times New Roman" w:hAnsi="Times New Roman"/>
                <w:sz w:val="14"/>
              </w:rPr>
              <w:t>$1.70</w:t>
            </w:r>
          </w:p>
        </w:tc>
        <w:tc>
          <w:tcPr>
            <w:tcW w:w="420" w:type="dxa"/>
          </w:tcPr>
          <w:p>
            <w:pPr>
              <w:jc w:val="center"/>
              <w:spacing w:before="5" w:after="5"/>
            </w:pPr>
            <w:r/>
            <w:r>
              <w:rPr>
                <w:rFonts w:ascii="Times New Roman" w:hAnsi="Times New Roman"/>
                <w:sz w:val="14"/>
              </w:rPr>
              <w:t>65</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$1.70</w:t>
            </w:r>
          </w:p>
        </w:tc>
        <w:tc>
          <w:tcPr>
            <w:tcW w:w="420" w:type="dxa"/>
          </w:tcPr>
          <w:p>
            <w:pPr>
              <w:jc w:val="center"/>
              <w:spacing w:before="5" w:after="5"/>
            </w:pPr>
            <w:r/>
            <w:r>
              <w:rPr>
                <w:rFonts w:ascii="Times New Roman" w:hAnsi="Times New Roman"/>
                <w:sz w:val="14"/>
              </w:rPr>
              <w:t>65</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$1.70</w:t>
            </w:r>
          </w:p>
        </w:tc>
        <w:tc>
          <w:tcPr>
            <w:tcW w:w="420" w:type="dxa"/>
          </w:tcPr>
          <w:p>
            <w:pPr>
              <w:jc w:val="center"/>
              <w:spacing w:before="5" w:after="5"/>
            </w:pPr>
            <w:r/>
            <w:r>
              <w:rPr>
                <w:rFonts w:ascii="Times New Roman" w:hAnsi="Times New Roman"/>
                <w:sz w:val="14"/>
              </w:rPr>
              <w:t>65</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65</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Ghana</w:t>
            </w:r>
          </w:p>
        </w:tc>
        <w:tc>
          <w:tcPr>
            <w:tcW w:w="700" w:type="dxa"/>
          </w:tcPr>
          <w:p>
            <w:pPr>
              <w:jc w:val="center"/>
              <w:spacing w:before="5" w:after="5"/>
            </w:pPr>
            <w:r/>
            <w:r>
              <w:rPr>
                <w:rFonts w:ascii="Times New Roman" w:hAnsi="Times New Roman"/>
                <w:sz w:val="14"/>
              </w:rPr>
              <w:t>$1.70</w:t>
            </w:r>
          </w:p>
        </w:tc>
        <w:tc>
          <w:tcPr>
            <w:tcW w:w="420" w:type="dxa"/>
          </w:tcPr>
          <w:p>
            <w:pPr>
              <w:jc w:val="center"/>
              <w:spacing w:before="5" w:after="5"/>
            </w:pPr>
            <w:r/>
            <w:r>
              <w:rPr>
                <w:rFonts w:ascii="Times New Roman" w:hAnsi="Times New Roman"/>
                <w:sz w:val="14"/>
              </w:rPr>
              <w:t>66</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$1.70</w:t>
            </w:r>
          </w:p>
        </w:tc>
        <w:tc>
          <w:tcPr>
            <w:tcW w:w="420" w:type="dxa"/>
          </w:tcPr>
          <w:p>
            <w:pPr>
              <w:jc w:val="center"/>
              <w:spacing w:before="5" w:after="5"/>
            </w:pPr>
            <w:r/>
            <w:r>
              <w:rPr>
                <w:rFonts w:ascii="Times New Roman" w:hAnsi="Times New Roman"/>
                <w:sz w:val="14"/>
              </w:rPr>
              <w:t>66</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$1.70</w:t>
            </w:r>
          </w:p>
        </w:tc>
        <w:tc>
          <w:tcPr>
            <w:tcW w:w="420" w:type="dxa"/>
          </w:tcPr>
          <w:p>
            <w:pPr>
              <w:jc w:val="center"/>
              <w:spacing w:before="5" w:after="5"/>
            </w:pPr>
            <w:r/>
            <w:r>
              <w:rPr>
                <w:rFonts w:ascii="Times New Roman" w:hAnsi="Times New Roman"/>
                <w:sz w:val="14"/>
              </w:rPr>
              <w:t>66</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66</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Albania</w:t>
            </w:r>
          </w:p>
        </w:tc>
        <w:tc>
          <w:tcPr>
            <w:tcW w:w="700" w:type="dxa"/>
          </w:tcPr>
          <w:p>
            <w:pPr>
              <w:jc w:val="center"/>
              <w:spacing w:before="5" w:after="5"/>
            </w:pPr>
            <w:r/>
            <w:r>
              <w:rPr>
                <w:rFonts w:ascii="Times New Roman" w:hAnsi="Times New Roman"/>
                <w:sz w:val="14"/>
              </w:rPr>
              <w:t>$1.71</w:t>
            </w:r>
          </w:p>
        </w:tc>
        <w:tc>
          <w:tcPr>
            <w:tcW w:w="420" w:type="dxa"/>
          </w:tcPr>
          <w:p>
            <w:pPr>
              <w:jc w:val="center"/>
              <w:spacing w:before="5" w:after="5"/>
            </w:pPr>
            <w:r/>
            <w:r>
              <w:rPr>
                <w:rFonts w:ascii="Times New Roman" w:hAnsi="Times New Roman"/>
                <w:sz w:val="14"/>
              </w:rPr>
              <w:t>67</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$1.71</w:t>
            </w:r>
          </w:p>
        </w:tc>
        <w:tc>
          <w:tcPr>
            <w:tcW w:w="420" w:type="dxa"/>
          </w:tcPr>
          <w:p>
            <w:pPr>
              <w:jc w:val="center"/>
              <w:spacing w:before="5" w:after="5"/>
            </w:pPr>
            <w:r/>
            <w:r>
              <w:rPr>
                <w:rFonts w:ascii="Times New Roman" w:hAnsi="Times New Roman"/>
                <w:sz w:val="14"/>
              </w:rPr>
              <w:t>67</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$1.71</w:t>
            </w:r>
          </w:p>
        </w:tc>
        <w:tc>
          <w:tcPr>
            <w:tcW w:w="420" w:type="dxa"/>
          </w:tcPr>
          <w:p>
            <w:pPr>
              <w:jc w:val="center"/>
              <w:spacing w:before="5" w:after="5"/>
            </w:pPr>
            <w:r/>
            <w:r>
              <w:rPr>
                <w:rFonts w:ascii="Times New Roman" w:hAnsi="Times New Roman"/>
                <w:sz w:val="14"/>
              </w:rPr>
              <w:t>67</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67</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Slovenia</w:t>
            </w:r>
          </w:p>
        </w:tc>
        <w:tc>
          <w:tcPr>
            <w:tcW w:w="700" w:type="dxa"/>
          </w:tcPr>
          <w:p>
            <w:pPr>
              <w:jc w:val="center"/>
              <w:spacing w:before="5" w:after="5"/>
            </w:pPr>
            <w:r/>
            <w:r>
              <w:rPr>
                <w:rFonts w:ascii="Times New Roman" w:hAnsi="Times New Roman"/>
                <w:sz w:val="14"/>
              </w:rPr>
              <w:t>$1.71</w:t>
            </w:r>
          </w:p>
        </w:tc>
        <w:tc>
          <w:tcPr>
            <w:tcW w:w="420" w:type="dxa"/>
          </w:tcPr>
          <w:p>
            <w:pPr>
              <w:jc w:val="center"/>
              <w:spacing w:before="5" w:after="5"/>
            </w:pPr>
            <w:r/>
            <w:r>
              <w:rPr>
                <w:rFonts w:ascii="Times New Roman" w:hAnsi="Times New Roman"/>
                <w:sz w:val="14"/>
              </w:rPr>
              <w:t>68</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$1.71</w:t>
            </w:r>
          </w:p>
        </w:tc>
        <w:tc>
          <w:tcPr>
            <w:tcW w:w="420" w:type="dxa"/>
          </w:tcPr>
          <w:p>
            <w:pPr>
              <w:jc w:val="center"/>
              <w:spacing w:before="5" w:after="5"/>
            </w:pPr>
            <w:r/>
            <w:r>
              <w:rPr>
                <w:rFonts w:ascii="Times New Roman" w:hAnsi="Times New Roman"/>
                <w:sz w:val="14"/>
              </w:rPr>
              <w:t>68</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$1.71</w:t>
            </w:r>
          </w:p>
        </w:tc>
        <w:tc>
          <w:tcPr>
            <w:tcW w:w="420" w:type="dxa"/>
          </w:tcPr>
          <w:p>
            <w:pPr>
              <w:jc w:val="center"/>
              <w:spacing w:before="5" w:after="5"/>
            </w:pPr>
            <w:r/>
            <w:r>
              <w:rPr>
                <w:rFonts w:ascii="Times New Roman" w:hAnsi="Times New Roman"/>
                <w:sz w:val="14"/>
              </w:rPr>
              <w:t>68</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68</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Romania</w:t>
            </w:r>
          </w:p>
        </w:tc>
        <w:tc>
          <w:tcPr>
            <w:tcW w:w="700" w:type="dxa"/>
          </w:tcPr>
          <w:p>
            <w:pPr>
              <w:jc w:val="center"/>
              <w:spacing w:before="5" w:after="5"/>
            </w:pPr>
            <w:r/>
            <w:r>
              <w:rPr>
                <w:rFonts w:ascii="Times New Roman" w:hAnsi="Times New Roman"/>
                <w:sz w:val="14"/>
              </w:rPr>
              <w:t>$1.71</w:t>
            </w:r>
          </w:p>
        </w:tc>
        <w:tc>
          <w:tcPr>
            <w:tcW w:w="420" w:type="dxa"/>
          </w:tcPr>
          <w:p>
            <w:pPr>
              <w:jc w:val="center"/>
              <w:spacing w:before="5" w:after="5"/>
            </w:pPr>
            <w:r/>
            <w:r>
              <w:rPr>
                <w:rFonts w:ascii="Times New Roman" w:hAnsi="Times New Roman"/>
                <w:sz w:val="14"/>
              </w:rPr>
              <w:t>69</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$1.71</w:t>
            </w:r>
          </w:p>
        </w:tc>
        <w:tc>
          <w:tcPr>
            <w:tcW w:w="420" w:type="dxa"/>
          </w:tcPr>
          <w:p>
            <w:pPr>
              <w:jc w:val="center"/>
              <w:spacing w:before="5" w:after="5"/>
            </w:pPr>
            <w:r/>
            <w:r>
              <w:rPr>
                <w:rFonts w:ascii="Times New Roman" w:hAnsi="Times New Roman"/>
                <w:sz w:val="14"/>
              </w:rPr>
              <w:t>69</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$1.71</w:t>
            </w:r>
          </w:p>
        </w:tc>
        <w:tc>
          <w:tcPr>
            <w:tcW w:w="420" w:type="dxa"/>
          </w:tcPr>
          <w:p>
            <w:pPr>
              <w:jc w:val="center"/>
              <w:spacing w:before="5" w:after="5"/>
            </w:pPr>
            <w:r/>
            <w:r>
              <w:rPr>
                <w:rFonts w:ascii="Times New Roman" w:hAnsi="Times New Roman"/>
                <w:sz w:val="14"/>
              </w:rPr>
              <w:t>69</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69</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Greece</w:t>
            </w:r>
          </w:p>
        </w:tc>
        <w:tc>
          <w:tcPr>
            <w:tcW w:w="700" w:type="dxa"/>
          </w:tcPr>
          <w:p>
            <w:pPr>
              <w:jc w:val="center"/>
              <w:spacing w:before="5" w:after="5"/>
            </w:pPr>
            <w:r/>
            <w:r>
              <w:rPr>
                <w:rFonts w:ascii="Times New Roman" w:hAnsi="Times New Roman"/>
                <w:sz w:val="14"/>
              </w:rPr>
              <w:t>$1.71</w:t>
            </w:r>
          </w:p>
        </w:tc>
        <w:tc>
          <w:tcPr>
            <w:tcW w:w="420" w:type="dxa"/>
          </w:tcPr>
          <w:p>
            <w:pPr>
              <w:jc w:val="center"/>
              <w:spacing w:before="5" w:after="5"/>
            </w:pPr>
            <w:r/>
            <w:r>
              <w:rPr>
                <w:rFonts w:ascii="Times New Roman" w:hAnsi="Times New Roman"/>
                <w:sz w:val="14"/>
              </w:rPr>
              <w:t>70</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$1.71</w:t>
            </w:r>
          </w:p>
        </w:tc>
        <w:tc>
          <w:tcPr>
            <w:tcW w:w="420" w:type="dxa"/>
          </w:tcPr>
          <w:p>
            <w:pPr>
              <w:jc w:val="center"/>
              <w:spacing w:before="5" w:after="5"/>
            </w:pPr>
            <w:r/>
            <w:r>
              <w:rPr>
                <w:rFonts w:ascii="Times New Roman" w:hAnsi="Times New Roman"/>
                <w:sz w:val="14"/>
              </w:rPr>
              <w:t>70</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$1.71</w:t>
            </w:r>
          </w:p>
        </w:tc>
        <w:tc>
          <w:tcPr>
            <w:tcW w:w="420" w:type="dxa"/>
          </w:tcPr>
          <w:p>
            <w:pPr>
              <w:jc w:val="center"/>
              <w:spacing w:before="5" w:after="5"/>
            </w:pPr>
            <w:r/>
            <w:r>
              <w:rPr>
                <w:rFonts w:ascii="Times New Roman" w:hAnsi="Times New Roman"/>
                <w:sz w:val="14"/>
              </w:rPr>
              <w:t>70</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70</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Bulgaria</w:t>
            </w:r>
          </w:p>
        </w:tc>
        <w:tc>
          <w:tcPr>
            <w:tcW w:w="700" w:type="dxa"/>
          </w:tcPr>
          <w:p>
            <w:pPr>
              <w:jc w:val="center"/>
              <w:spacing w:before="5" w:after="5"/>
            </w:pPr>
            <w:r/>
            <w:r>
              <w:rPr>
                <w:rFonts w:ascii="Times New Roman" w:hAnsi="Times New Roman"/>
                <w:sz w:val="14"/>
              </w:rPr>
              <w:t>$1.72</w:t>
            </w:r>
          </w:p>
        </w:tc>
        <w:tc>
          <w:tcPr>
            <w:tcW w:w="420" w:type="dxa"/>
          </w:tcPr>
          <w:p>
            <w:pPr>
              <w:jc w:val="center"/>
              <w:spacing w:before="5" w:after="5"/>
            </w:pPr>
            <w:r/>
            <w:r>
              <w:rPr>
                <w:rFonts w:ascii="Times New Roman" w:hAnsi="Times New Roman"/>
                <w:sz w:val="14"/>
              </w:rPr>
              <w:t>71</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$1.72</w:t>
            </w:r>
          </w:p>
        </w:tc>
        <w:tc>
          <w:tcPr>
            <w:tcW w:w="420" w:type="dxa"/>
          </w:tcPr>
          <w:p>
            <w:pPr>
              <w:jc w:val="center"/>
              <w:spacing w:before="5" w:after="5"/>
            </w:pPr>
            <w:r/>
            <w:r>
              <w:rPr>
                <w:rFonts w:ascii="Times New Roman" w:hAnsi="Times New Roman"/>
                <w:sz w:val="14"/>
              </w:rPr>
              <w:t>71</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$1.72</w:t>
            </w:r>
          </w:p>
        </w:tc>
        <w:tc>
          <w:tcPr>
            <w:tcW w:w="420" w:type="dxa"/>
          </w:tcPr>
          <w:p>
            <w:pPr>
              <w:jc w:val="center"/>
              <w:spacing w:before="5" w:after="5"/>
            </w:pPr>
            <w:r/>
            <w:r>
              <w:rPr>
                <w:rFonts w:ascii="Times New Roman" w:hAnsi="Times New Roman"/>
                <w:sz w:val="14"/>
              </w:rPr>
              <w:t>71</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71</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Slovakia</w:t>
            </w:r>
          </w:p>
        </w:tc>
        <w:tc>
          <w:tcPr>
            <w:tcW w:w="700" w:type="dxa"/>
          </w:tcPr>
          <w:p>
            <w:pPr>
              <w:jc w:val="center"/>
              <w:spacing w:before="5" w:after="5"/>
            </w:pPr>
            <w:r/>
            <w:r>
              <w:rPr>
                <w:rFonts w:ascii="Times New Roman" w:hAnsi="Times New Roman"/>
                <w:sz w:val="14"/>
              </w:rPr>
              <w:t>$1.72</w:t>
            </w:r>
          </w:p>
        </w:tc>
        <w:tc>
          <w:tcPr>
            <w:tcW w:w="420" w:type="dxa"/>
          </w:tcPr>
          <w:p>
            <w:pPr>
              <w:jc w:val="center"/>
              <w:spacing w:before="5" w:after="5"/>
            </w:pPr>
            <w:r/>
            <w:r>
              <w:rPr>
                <w:rFonts w:ascii="Times New Roman" w:hAnsi="Times New Roman"/>
                <w:sz w:val="14"/>
              </w:rPr>
              <w:t>72</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$1.72</w:t>
            </w:r>
          </w:p>
        </w:tc>
        <w:tc>
          <w:tcPr>
            <w:tcW w:w="420" w:type="dxa"/>
          </w:tcPr>
          <w:p>
            <w:pPr>
              <w:jc w:val="center"/>
              <w:spacing w:before="5" w:after="5"/>
            </w:pPr>
            <w:r/>
            <w:r>
              <w:rPr>
                <w:rFonts w:ascii="Times New Roman" w:hAnsi="Times New Roman"/>
                <w:sz w:val="14"/>
              </w:rPr>
              <w:t>72</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$1.72</w:t>
            </w:r>
          </w:p>
        </w:tc>
        <w:tc>
          <w:tcPr>
            <w:tcW w:w="420" w:type="dxa"/>
          </w:tcPr>
          <w:p>
            <w:pPr>
              <w:jc w:val="center"/>
              <w:spacing w:before="5" w:after="5"/>
            </w:pPr>
            <w:r/>
            <w:r>
              <w:rPr>
                <w:rFonts w:ascii="Times New Roman" w:hAnsi="Times New Roman"/>
                <w:sz w:val="14"/>
              </w:rPr>
              <w:t>72</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72</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Germany</w:t>
            </w:r>
          </w:p>
        </w:tc>
        <w:tc>
          <w:tcPr>
            <w:tcW w:w="700" w:type="dxa"/>
          </w:tcPr>
          <w:p>
            <w:pPr>
              <w:jc w:val="center"/>
              <w:spacing w:before="5" w:after="5"/>
            </w:pPr>
            <w:r/>
            <w:r>
              <w:rPr>
                <w:rFonts w:ascii="Times New Roman" w:hAnsi="Times New Roman"/>
                <w:sz w:val="14"/>
              </w:rPr>
              <w:t>$1.72</w:t>
            </w:r>
          </w:p>
        </w:tc>
        <w:tc>
          <w:tcPr>
            <w:tcW w:w="420" w:type="dxa"/>
          </w:tcPr>
          <w:p>
            <w:pPr>
              <w:jc w:val="center"/>
              <w:spacing w:before="5" w:after="5"/>
            </w:pPr>
            <w:r/>
            <w:r>
              <w:rPr>
                <w:rFonts w:ascii="Times New Roman" w:hAnsi="Times New Roman"/>
                <w:sz w:val="14"/>
              </w:rPr>
              <w:t>73</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$1.72</w:t>
            </w:r>
          </w:p>
        </w:tc>
        <w:tc>
          <w:tcPr>
            <w:tcW w:w="420" w:type="dxa"/>
          </w:tcPr>
          <w:p>
            <w:pPr>
              <w:jc w:val="center"/>
              <w:spacing w:before="5" w:after="5"/>
            </w:pPr>
            <w:r/>
            <w:r>
              <w:rPr>
                <w:rFonts w:ascii="Times New Roman" w:hAnsi="Times New Roman"/>
                <w:sz w:val="14"/>
              </w:rPr>
              <w:t>73</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$1.72</w:t>
            </w:r>
          </w:p>
        </w:tc>
        <w:tc>
          <w:tcPr>
            <w:tcW w:w="420" w:type="dxa"/>
          </w:tcPr>
          <w:p>
            <w:pPr>
              <w:jc w:val="center"/>
              <w:spacing w:before="5" w:after="5"/>
            </w:pPr>
            <w:r/>
            <w:r>
              <w:rPr>
                <w:rFonts w:ascii="Times New Roman" w:hAnsi="Times New Roman"/>
                <w:sz w:val="14"/>
              </w:rPr>
              <w:t>73</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73</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Italy</w:t>
            </w:r>
          </w:p>
        </w:tc>
        <w:tc>
          <w:tcPr>
            <w:tcW w:w="700" w:type="dxa"/>
          </w:tcPr>
          <w:p>
            <w:pPr>
              <w:jc w:val="center"/>
              <w:spacing w:before="5" w:after="5"/>
            </w:pPr>
            <w:r/>
            <w:r>
              <w:rPr>
                <w:rFonts w:ascii="Times New Roman" w:hAnsi="Times New Roman"/>
                <w:sz w:val="14"/>
              </w:rPr>
              <w:t>$1.72</w:t>
            </w:r>
          </w:p>
        </w:tc>
        <w:tc>
          <w:tcPr>
            <w:tcW w:w="420" w:type="dxa"/>
          </w:tcPr>
          <w:p>
            <w:pPr>
              <w:jc w:val="center"/>
              <w:spacing w:before="5" w:after="5"/>
            </w:pPr>
            <w:r/>
            <w:r>
              <w:rPr>
                <w:rFonts w:ascii="Times New Roman" w:hAnsi="Times New Roman"/>
                <w:sz w:val="14"/>
              </w:rPr>
              <w:t>74</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$1.72</w:t>
            </w:r>
          </w:p>
        </w:tc>
        <w:tc>
          <w:tcPr>
            <w:tcW w:w="420" w:type="dxa"/>
          </w:tcPr>
          <w:p>
            <w:pPr>
              <w:jc w:val="center"/>
              <w:spacing w:before="5" w:after="5"/>
            </w:pPr>
            <w:r/>
            <w:r>
              <w:rPr>
                <w:rFonts w:ascii="Times New Roman" w:hAnsi="Times New Roman"/>
                <w:sz w:val="14"/>
              </w:rPr>
              <w:t>74</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$1.72</w:t>
            </w:r>
          </w:p>
        </w:tc>
        <w:tc>
          <w:tcPr>
            <w:tcW w:w="420" w:type="dxa"/>
          </w:tcPr>
          <w:p>
            <w:pPr>
              <w:jc w:val="center"/>
              <w:spacing w:before="5" w:after="5"/>
            </w:pPr>
            <w:r/>
            <w:r>
              <w:rPr>
                <w:rFonts w:ascii="Times New Roman" w:hAnsi="Times New Roman"/>
                <w:sz w:val="14"/>
              </w:rPr>
              <w:t>74</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74</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Austria</w:t>
            </w:r>
          </w:p>
        </w:tc>
        <w:tc>
          <w:tcPr>
            <w:tcW w:w="700" w:type="dxa"/>
          </w:tcPr>
          <w:p>
            <w:pPr>
              <w:jc w:val="center"/>
              <w:spacing w:before="5" w:after="5"/>
            </w:pPr>
            <w:r/>
            <w:r>
              <w:rPr>
                <w:rFonts w:ascii="Times New Roman" w:hAnsi="Times New Roman"/>
                <w:sz w:val="14"/>
              </w:rPr>
              <w:t>$1.72</w:t>
            </w:r>
          </w:p>
        </w:tc>
        <w:tc>
          <w:tcPr>
            <w:tcW w:w="420" w:type="dxa"/>
          </w:tcPr>
          <w:p>
            <w:pPr>
              <w:jc w:val="center"/>
              <w:spacing w:before="5" w:after="5"/>
            </w:pPr>
            <w:r/>
            <w:r>
              <w:rPr>
                <w:rFonts w:ascii="Times New Roman" w:hAnsi="Times New Roman"/>
                <w:sz w:val="14"/>
              </w:rPr>
              <w:t>75</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$1.72</w:t>
            </w:r>
          </w:p>
        </w:tc>
        <w:tc>
          <w:tcPr>
            <w:tcW w:w="420" w:type="dxa"/>
          </w:tcPr>
          <w:p>
            <w:pPr>
              <w:jc w:val="center"/>
              <w:spacing w:before="5" w:after="5"/>
            </w:pPr>
            <w:r/>
            <w:r>
              <w:rPr>
                <w:rFonts w:ascii="Times New Roman" w:hAnsi="Times New Roman"/>
                <w:sz w:val="14"/>
              </w:rPr>
              <w:t>75</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$1.72</w:t>
            </w:r>
          </w:p>
        </w:tc>
        <w:tc>
          <w:tcPr>
            <w:tcW w:w="420" w:type="dxa"/>
          </w:tcPr>
          <w:p>
            <w:pPr>
              <w:jc w:val="center"/>
              <w:spacing w:before="5" w:after="5"/>
            </w:pPr>
            <w:r/>
            <w:r>
              <w:rPr>
                <w:rFonts w:ascii="Times New Roman" w:hAnsi="Times New Roman"/>
                <w:sz w:val="14"/>
              </w:rPr>
              <w:t>75</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75</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Czechia</w:t>
            </w:r>
          </w:p>
        </w:tc>
        <w:tc>
          <w:tcPr>
            <w:tcW w:w="700" w:type="dxa"/>
          </w:tcPr>
          <w:p>
            <w:pPr>
              <w:jc w:val="center"/>
              <w:spacing w:before="5" w:after="5"/>
            </w:pPr>
            <w:r/>
            <w:r>
              <w:rPr>
                <w:rFonts w:ascii="Times New Roman" w:hAnsi="Times New Roman"/>
                <w:sz w:val="14"/>
              </w:rPr>
              <w:t>$1.73</w:t>
            </w:r>
          </w:p>
        </w:tc>
        <w:tc>
          <w:tcPr>
            <w:tcW w:w="420" w:type="dxa"/>
          </w:tcPr>
          <w:p>
            <w:pPr>
              <w:jc w:val="center"/>
              <w:spacing w:before="5" w:after="5"/>
            </w:pPr>
            <w:r/>
            <w:r>
              <w:rPr>
                <w:rFonts w:ascii="Times New Roman" w:hAnsi="Times New Roman"/>
                <w:sz w:val="14"/>
              </w:rPr>
              <w:t>76</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$1.73</w:t>
            </w:r>
          </w:p>
        </w:tc>
        <w:tc>
          <w:tcPr>
            <w:tcW w:w="420" w:type="dxa"/>
          </w:tcPr>
          <w:p>
            <w:pPr>
              <w:jc w:val="center"/>
              <w:spacing w:before="5" w:after="5"/>
            </w:pPr>
            <w:r/>
            <w:r>
              <w:rPr>
                <w:rFonts w:ascii="Times New Roman" w:hAnsi="Times New Roman"/>
                <w:sz w:val="14"/>
              </w:rPr>
              <w:t>76</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$1.73</w:t>
            </w:r>
          </w:p>
        </w:tc>
        <w:tc>
          <w:tcPr>
            <w:tcW w:w="420" w:type="dxa"/>
          </w:tcPr>
          <w:p>
            <w:pPr>
              <w:jc w:val="center"/>
              <w:spacing w:before="5" w:after="5"/>
            </w:pPr>
            <w:r/>
            <w:r>
              <w:rPr>
                <w:rFonts w:ascii="Times New Roman" w:hAnsi="Times New Roman"/>
                <w:sz w:val="14"/>
              </w:rPr>
              <w:t>76</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76</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Japan</w:t>
            </w:r>
          </w:p>
        </w:tc>
        <w:tc>
          <w:tcPr>
            <w:tcW w:w="700" w:type="dxa"/>
          </w:tcPr>
          <w:p>
            <w:pPr>
              <w:jc w:val="center"/>
              <w:spacing w:before="5" w:after="5"/>
            </w:pPr>
            <w:r/>
            <w:r>
              <w:rPr>
                <w:rFonts w:ascii="Times New Roman" w:hAnsi="Times New Roman"/>
                <w:sz w:val="14"/>
              </w:rPr>
              <w:t>$1.74</w:t>
            </w:r>
          </w:p>
        </w:tc>
        <w:tc>
          <w:tcPr>
            <w:tcW w:w="420" w:type="dxa"/>
          </w:tcPr>
          <w:p>
            <w:pPr>
              <w:jc w:val="center"/>
              <w:spacing w:before="5" w:after="5"/>
            </w:pPr>
            <w:r/>
            <w:r>
              <w:rPr>
                <w:rFonts w:ascii="Times New Roman" w:hAnsi="Times New Roman"/>
                <w:sz w:val="14"/>
              </w:rPr>
              <w:t>77</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$1.74</w:t>
            </w:r>
          </w:p>
        </w:tc>
        <w:tc>
          <w:tcPr>
            <w:tcW w:w="420" w:type="dxa"/>
          </w:tcPr>
          <w:p>
            <w:pPr>
              <w:jc w:val="center"/>
              <w:spacing w:before="5" w:after="5"/>
            </w:pPr>
            <w:r/>
            <w:r>
              <w:rPr>
                <w:rFonts w:ascii="Times New Roman" w:hAnsi="Times New Roman"/>
                <w:sz w:val="14"/>
              </w:rPr>
              <w:t>77</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$1.74</w:t>
            </w:r>
          </w:p>
        </w:tc>
        <w:tc>
          <w:tcPr>
            <w:tcW w:w="420" w:type="dxa"/>
          </w:tcPr>
          <w:p>
            <w:pPr>
              <w:jc w:val="center"/>
              <w:spacing w:before="5" w:after="5"/>
            </w:pPr>
            <w:r/>
            <w:r>
              <w:rPr>
                <w:rFonts w:ascii="Times New Roman" w:hAnsi="Times New Roman"/>
                <w:sz w:val="14"/>
              </w:rPr>
              <w:t>77</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77</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Hungary</w:t>
            </w:r>
          </w:p>
        </w:tc>
        <w:tc>
          <w:tcPr>
            <w:tcW w:w="700" w:type="dxa"/>
          </w:tcPr>
          <w:p>
            <w:pPr>
              <w:jc w:val="center"/>
              <w:spacing w:before="5" w:after="5"/>
            </w:pPr>
            <w:r/>
            <w:r>
              <w:rPr>
                <w:rFonts w:ascii="Times New Roman" w:hAnsi="Times New Roman"/>
                <w:sz w:val="14"/>
              </w:rPr>
              <w:t>$1.74</w:t>
            </w:r>
          </w:p>
        </w:tc>
        <w:tc>
          <w:tcPr>
            <w:tcW w:w="420" w:type="dxa"/>
          </w:tcPr>
          <w:p>
            <w:pPr>
              <w:jc w:val="center"/>
              <w:spacing w:before="5" w:after="5"/>
            </w:pPr>
            <w:r/>
            <w:r>
              <w:rPr>
                <w:rFonts w:ascii="Times New Roman" w:hAnsi="Times New Roman"/>
                <w:sz w:val="14"/>
              </w:rPr>
              <w:t>78</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$1.74</w:t>
            </w:r>
          </w:p>
        </w:tc>
        <w:tc>
          <w:tcPr>
            <w:tcW w:w="420" w:type="dxa"/>
          </w:tcPr>
          <w:p>
            <w:pPr>
              <w:jc w:val="center"/>
              <w:spacing w:before="5" w:after="5"/>
            </w:pPr>
            <w:r/>
            <w:r>
              <w:rPr>
                <w:rFonts w:ascii="Times New Roman" w:hAnsi="Times New Roman"/>
                <w:sz w:val="14"/>
              </w:rPr>
              <w:t>78</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$1.74</w:t>
            </w:r>
          </w:p>
        </w:tc>
        <w:tc>
          <w:tcPr>
            <w:tcW w:w="420" w:type="dxa"/>
          </w:tcPr>
          <w:p>
            <w:pPr>
              <w:jc w:val="center"/>
              <w:spacing w:before="5" w:after="5"/>
            </w:pPr>
            <w:r/>
            <w:r>
              <w:rPr>
                <w:rFonts w:ascii="Times New Roman" w:hAnsi="Times New Roman"/>
                <w:sz w:val="14"/>
              </w:rPr>
              <w:t>78</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78</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Switzerland</w:t>
            </w:r>
          </w:p>
        </w:tc>
        <w:tc>
          <w:tcPr>
            <w:tcW w:w="700" w:type="dxa"/>
          </w:tcPr>
          <w:p>
            <w:pPr>
              <w:jc w:val="center"/>
              <w:spacing w:before="5" w:after="5"/>
            </w:pPr>
            <w:r/>
            <w:r>
              <w:rPr>
                <w:rFonts w:ascii="Times New Roman" w:hAnsi="Times New Roman"/>
                <w:sz w:val="14"/>
              </w:rPr>
              <w:t>$1.74</w:t>
            </w:r>
          </w:p>
        </w:tc>
        <w:tc>
          <w:tcPr>
            <w:tcW w:w="420" w:type="dxa"/>
          </w:tcPr>
          <w:p>
            <w:pPr>
              <w:jc w:val="center"/>
              <w:spacing w:before="5" w:after="5"/>
            </w:pPr>
            <w:r/>
            <w:r>
              <w:rPr>
                <w:rFonts w:ascii="Times New Roman" w:hAnsi="Times New Roman"/>
                <w:sz w:val="14"/>
              </w:rPr>
              <w:t>79</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$1.74</w:t>
            </w:r>
          </w:p>
        </w:tc>
        <w:tc>
          <w:tcPr>
            <w:tcW w:w="420" w:type="dxa"/>
          </w:tcPr>
          <w:p>
            <w:pPr>
              <w:jc w:val="center"/>
              <w:spacing w:before="5" w:after="5"/>
            </w:pPr>
            <w:r/>
            <w:r>
              <w:rPr>
                <w:rFonts w:ascii="Times New Roman" w:hAnsi="Times New Roman"/>
                <w:sz w:val="14"/>
              </w:rPr>
              <w:t>79</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$1.74</w:t>
            </w:r>
          </w:p>
        </w:tc>
        <w:tc>
          <w:tcPr>
            <w:tcW w:w="420" w:type="dxa"/>
          </w:tcPr>
          <w:p>
            <w:pPr>
              <w:jc w:val="center"/>
              <w:spacing w:before="5" w:after="5"/>
            </w:pPr>
            <w:r/>
            <w:r>
              <w:rPr>
                <w:rFonts w:ascii="Times New Roman" w:hAnsi="Times New Roman"/>
                <w:sz w:val="14"/>
              </w:rPr>
              <w:t>79</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79</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Singapore</w:t>
            </w:r>
          </w:p>
        </w:tc>
        <w:tc>
          <w:tcPr>
            <w:tcW w:w="700" w:type="dxa"/>
          </w:tcPr>
          <w:p>
            <w:pPr>
              <w:jc w:val="center"/>
              <w:spacing w:before="5" w:after="5"/>
            </w:pPr>
            <w:r/>
            <w:r>
              <w:rPr>
                <w:rFonts w:ascii="Times New Roman" w:hAnsi="Times New Roman"/>
                <w:sz w:val="14"/>
              </w:rPr>
              <w:t>$1.75</w:t>
            </w:r>
          </w:p>
        </w:tc>
        <w:tc>
          <w:tcPr>
            <w:tcW w:w="420" w:type="dxa"/>
          </w:tcPr>
          <w:p>
            <w:pPr>
              <w:jc w:val="center"/>
              <w:spacing w:before="5" w:after="5"/>
            </w:pPr>
            <w:r/>
            <w:r>
              <w:rPr>
                <w:rFonts w:ascii="Times New Roman" w:hAnsi="Times New Roman"/>
                <w:sz w:val="14"/>
              </w:rPr>
              <w:t>80</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$1.75</w:t>
            </w:r>
          </w:p>
        </w:tc>
        <w:tc>
          <w:tcPr>
            <w:tcW w:w="420" w:type="dxa"/>
          </w:tcPr>
          <w:p>
            <w:pPr>
              <w:jc w:val="center"/>
              <w:spacing w:before="5" w:after="5"/>
            </w:pPr>
            <w:r/>
            <w:r>
              <w:rPr>
                <w:rFonts w:ascii="Times New Roman" w:hAnsi="Times New Roman"/>
                <w:sz w:val="14"/>
              </w:rPr>
              <w:t>80</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$1.75</w:t>
            </w:r>
          </w:p>
        </w:tc>
        <w:tc>
          <w:tcPr>
            <w:tcW w:w="420" w:type="dxa"/>
          </w:tcPr>
          <w:p>
            <w:pPr>
              <w:jc w:val="center"/>
              <w:spacing w:before="5" w:after="5"/>
            </w:pPr>
            <w:r/>
            <w:r>
              <w:rPr>
                <w:rFonts w:ascii="Times New Roman" w:hAnsi="Times New Roman"/>
                <w:sz w:val="14"/>
              </w:rPr>
              <w:t>80</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80</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Cyprus</w:t>
            </w:r>
          </w:p>
        </w:tc>
        <w:tc>
          <w:tcPr>
            <w:tcW w:w="700" w:type="dxa"/>
          </w:tcPr>
          <w:p>
            <w:pPr>
              <w:jc w:val="center"/>
              <w:spacing w:before="5" w:after="5"/>
            </w:pPr>
            <w:r/>
            <w:r>
              <w:rPr>
                <w:rFonts w:ascii="Times New Roman" w:hAnsi="Times New Roman"/>
                <w:sz w:val="14"/>
              </w:rPr>
              <w:t>$1.75</w:t>
            </w:r>
          </w:p>
        </w:tc>
        <w:tc>
          <w:tcPr>
            <w:tcW w:w="420" w:type="dxa"/>
          </w:tcPr>
          <w:p>
            <w:pPr>
              <w:jc w:val="center"/>
              <w:spacing w:before="5" w:after="5"/>
            </w:pPr>
            <w:r/>
            <w:r>
              <w:rPr>
                <w:rFonts w:ascii="Times New Roman" w:hAnsi="Times New Roman"/>
                <w:sz w:val="14"/>
              </w:rPr>
              <w:t>81</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$1.75</w:t>
            </w:r>
          </w:p>
        </w:tc>
        <w:tc>
          <w:tcPr>
            <w:tcW w:w="420" w:type="dxa"/>
          </w:tcPr>
          <w:p>
            <w:pPr>
              <w:jc w:val="center"/>
              <w:spacing w:before="5" w:after="5"/>
            </w:pPr>
            <w:r/>
            <w:r>
              <w:rPr>
                <w:rFonts w:ascii="Times New Roman" w:hAnsi="Times New Roman"/>
                <w:sz w:val="14"/>
              </w:rPr>
              <w:t>81</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$1.75</w:t>
            </w:r>
          </w:p>
        </w:tc>
        <w:tc>
          <w:tcPr>
            <w:tcW w:w="420" w:type="dxa"/>
          </w:tcPr>
          <w:p>
            <w:pPr>
              <w:jc w:val="center"/>
              <w:spacing w:before="5" w:after="5"/>
            </w:pPr>
            <w:r/>
            <w:r>
              <w:rPr>
                <w:rFonts w:ascii="Times New Roman" w:hAnsi="Times New Roman"/>
                <w:sz w:val="14"/>
              </w:rPr>
              <w:t>81</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81</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Croatia</w:t>
            </w:r>
          </w:p>
        </w:tc>
        <w:tc>
          <w:tcPr>
            <w:tcW w:w="700" w:type="dxa"/>
          </w:tcPr>
          <w:p>
            <w:pPr>
              <w:jc w:val="center"/>
              <w:spacing w:before="5" w:after="5"/>
            </w:pPr>
            <w:r/>
            <w:r>
              <w:rPr>
                <w:rFonts w:ascii="Times New Roman" w:hAnsi="Times New Roman"/>
                <w:sz w:val="14"/>
              </w:rPr>
              <w:t>$1.76</w:t>
            </w:r>
          </w:p>
        </w:tc>
        <w:tc>
          <w:tcPr>
            <w:tcW w:w="420" w:type="dxa"/>
          </w:tcPr>
          <w:p>
            <w:pPr>
              <w:jc w:val="center"/>
              <w:spacing w:before="5" w:after="5"/>
            </w:pPr>
            <w:r/>
            <w:r>
              <w:rPr>
                <w:rFonts w:ascii="Times New Roman" w:hAnsi="Times New Roman"/>
                <w:sz w:val="14"/>
              </w:rPr>
              <w:t>82</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$1.76</w:t>
            </w:r>
          </w:p>
        </w:tc>
        <w:tc>
          <w:tcPr>
            <w:tcW w:w="420" w:type="dxa"/>
          </w:tcPr>
          <w:p>
            <w:pPr>
              <w:jc w:val="center"/>
              <w:spacing w:before="5" w:after="5"/>
            </w:pPr>
            <w:r/>
            <w:r>
              <w:rPr>
                <w:rFonts w:ascii="Times New Roman" w:hAnsi="Times New Roman"/>
                <w:sz w:val="14"/>
              </w:rPr>
              <w:t>82</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$1.76</w:t>
            </w:r>
          </w:p>
        </w:tc>
        <w:tc>
          <w:tcPr>
            <w:tcW w:w="420" w:type="dxa"/>
          </w:tcPr>
          <w:p>
            <w:pPr>
              <w:jc w:val="center"/>
              <w:spacing w:before="5" w:after="5"/>
            </w:pPr>
            <w:r/>
            <w:r>
              <w:rPr>
                <w:rFonts w:ascii="Times New Roman" w:hAnsi="Times New Roman"/>
                <w:sz w:val="14"/>
              </w:rPr>
              <w:t>82</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82</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Senegal</w:t>
            </w:r>
          </w:p>
        </w:tc>
        <w:tc>
          <w:tcPr>
            <w:tcW w:w="700" w:type="dxa"/>
          </w:tcPr>
          <w:p>
            <w:pPr>
              <w:jc w:val="center"/>
              <w:spacing w:before="5" w:after="5"/>
            </w:pPr>
            <w:r/>
            <w:r>
              <w:rPr>
                <w:rFonts w:ascii="Times New Roman" w:hAnsi="Times New Roman"/>
                <w:sz w:val="14"/>
              </w:rPr>
              <w:t>$1.76</w:t>
            </w:r>
          </w:p>
        </w:tc>
        <w:tc>
          <w:tcPr>
            <w:tcW w:w="420" w:type="dxa"/>
          </w:tcPr>
          <w:p>
            <w:pPr>
              <w:jc w:val="center"/>
              <w:spacing w:before="5" w:after="5"/>
            </w:pPr>
            <w:r/>
            <w:r>
              <w:rPr>
                <w:rFonts w:ascii="Times New Roman" w:hAnsi="Times New Roman"/>
                <w:sz w:val="14"/>
              </w:rPr>
              <w:t>83</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$1.76</w:t>
            </w:r>
          </w:p>
        </w:tc>
        <w:tc>
          <w:tcPr>
            <w:tcW w:w="420" w:type="dxa"/>
          </w:tcPr>
          <w:p>
            <w:pPr>
              <w:jc w:val="center"/>
              <w:spacing w:before="5" w:after="5"/>
            </w:pPr>
            <w:r/>
            <w:r>
              <w:rPr>
                <w:rFonts w:ascii="Times New Roman" w:hAnsi="Times New Roman"/>
                <w:sz w:val="14"/>
              </w:rPr>
              <w:t>83</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$1.76</w:t>
            </w:r>
          </w:p>
        </w:tc>
        <w:tc>
          <w:tcPr>
            <w:tcW w:w="420" w:type="dxa"/>
          </w:tcPr>
          <w:p>
            <w:pPr>
              <w:jc w:val="center"/>
              <w:spacing w:before="5" w:after="5"/>
            </w:pPr>
            <w:r/>
            <w:r>
              <w:rPr>
                <w:rFonts w:ascii="Times New Roman" w:hAnsi="Times New Roman"/>
                <w:sz w:val="14"/>
              </w:rPr>
              <w:t>83</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83</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Ireland</w:t>
            </w:r>
          </w:p>
        </w:tc>
        <w:tc>
          <w:tcPr>
            <w:tcW w:w="700" w:type="dxa"/>
          </w:tcPr>
          <w:p>
            <w:pPr>
              <w:jc w:val="center"/>
              <w:spacing w:before="5" w:after="5"/>
            </w:pPr>
            <w:r/>
            <w:r>
              <w:rPr>
                <w:rFonts w:ascii="Times New Roman" w:hAnsi="Times New Roman"/>
                <w:sz w:val="14"/>
              </w:rPr>
              <w:t>$1.76</w:t>
            </w:r>
          </w:p>
        </w:tc>
        <w:tc>
          <w:tcPr>
            <w:tcW w:w="420" w:type="dxa"/>
          </w:tcPr>
          <w:p>
            <w:pPr>
              <w:jc w:val="center"/>
              <w:spacing w:before="5" w:after="5"/>
            </w:pPr>
            <w:r/>
            <w:r>
              <w:rPr>
                <w:rFonts w:ascii="Times New Roman" w:hAnsi="Times New Roman"/>
                <w:sz w:val="14"/>
              </w:rPr>
              <w:t>84</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$1.76</w:t>
            </w:r>
          </w:p>
        </w:tc>
        <w:tc>
          <w:tcPr>
            <w:tcW w:w="420" w:type="dxa"/>
          </w:tcPr>
          <w:p>
            <w:pPr>
              <w:jc w:val="center"/>
              <w:spacing w:before="5" w:after="5"/>
            </w:pPr>
            <w:r/>
            <w:r>
              <w:rPr>
                <w:rFonts w:ascii="Times New Roman" w:hAnsi="Times New Roman"/>
                <w:sz w:val="14"/>
              </w:rPr>
              <w:t>84</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$1.76</w:t>
            </w:r>
          </w:p>
        </w:tc>
        <w:tc>
          <w:tcPr>
            <w:tcW w:w="420" w:type="dxa"/>
          </w:tcPr>
          <w:p>
            <w:pPr>
              <w:jc w:val="center"/>
              <w:spacing w:before="5" w:after="5"/>
            </w:pPr>
            <w:r/>
            <w:r>
              <w:rPr>
                <w:rFonts w:ascii="Times New Roman" w:hAnsi="Times New Roman"/>
                <w:sz w:val="14"/>
              </w:rPr>
              <w:t>84</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84</w:t>
            </w:r>
          </w:p>
        </w:tc>
        <w:tc>
          <w:tcPr>
            <w:tcW w:w="420" w:type="dxa"/>
          </w:tcPr>
          <w:p>
            <w:pPr>
              <w:jc w:val="center"/>
              <w:spacing w:before="5" w:after="5"/>
            </w:pPr>
            <w:r/>
            <w:r>
              <w:rPr>
                <w:rFonts w:ascii="Times New Roman" w:hAnsi="Times New Roman"/>
                <w:sz w:val="14"/>
              </w:rPr>
              <w:t>II</w:t>
            </w:r>
          </w:p>
        </w:tc>
      </w:tr>
      <w:tr>
        <w:tc>
          <w:tcPr>
            <w:tcBorders>
              <w:bottom w:val="double" w:sz="4" w:space="0" w:color="auto"/>
            </w:tcBorders>
            <w:tcW w:w="1500" w:type="dxa"/>
          </w:tcPr>
          <w:p>
            <w:pPr>
              <w:jc w:val="left"/>
              <w:spacing w:before="5" w:after="5"/>
            </w:pPr>
            <w:r/>
            <w:r>
              <w:rPr>
                <w:rFonts w:ascii="Times New Roman" w:hAnsi="Times New Roman"/>
                <w:sz w:val="14"/>
              </w:rPr>
              <w:t>Greenland</w:t>
            </w:r>
          </w:p>
        </w:tc>
        <w:tc>
          <w:tcPr>
            <w:tcBorders>
              <w:bottom w:val="double" w:sz="4" w:space="0" w:color="auto"/>
            </w:tcBorders>
            <w:tcW w:w="700" w:type="dxa"/>
          </w:tcPr>
          <w:p>
            <w:pPr>
              <w:jc w:val="center"/>
              <w:spacing w:before="5" w:after="5"/>
            </w:pPr>
            <w:r/>
            <w:r>
              <w:rPr>
                <w:rFonts w:ascii="Times New Roman" w:hAnsi="Times New Roman"/>
                <w:sz w:val="14"/>
              </w:rPr>
              <w:t>$1.79</w:t>
            </w:r>
          </w:p>
        </w:tc>
        <w:tc>
          <w:tcPr>
            <w:tcBorders>
              <w:bottom w:val="double" w:sz="4" w:space="0" w:color="auto"/>
            </w:tcBorders>
            <w:tcW w:w="420" w:type="dxa"/>
          </w:tcPr>
          <w:p>
            <w:pPr>
              <w:jc w:val="center"/>
              <w:spacing w:before="5" w:after="5"/>
            </w:pPr>
            <w:r/>
            <w:r>
              <w:rPr>
                <w:rFonts w:ascii="Times New Roman" w:hAnsi="Times New Roman"/>
                <w:sz w:val="14"/>
              </w:rPr>
              <w:t>85</w:t>
            </w:r>
          </w:p>
        </w:tc>
        <w:tc>
          <w:tcPr>
            <w:tcBorders>
              <w:bottom w:val="double" w:sz="4" w:space="0" w:color="auto"/>
            </w:tcBorders>
            <w:tcW w:w="420" w:type="dxa"/>
          </w:tcPr>
          <w:p>
            <w:pPr>
              <w:jc w:val="center"/>
              <w:spacing w:before="5" w:after="5"/>
            </w:pPr>
            <w:r/>
            <w:r>
              <w:rPr>
                <w:rFonts w:ascii="Times New Roman" w:hAnsi="Times New Roman"/>
                <w:sz w:val="14"/>
              </w:rPr>
              <w:t>II</w:t>
            </w:r>
          </w:p>
        </w:tc>
        <w:tc>
          <w:tcPr>
            <w:tcBorders>
              <w:bottom w:val="double" w:sz="4" w:space="0" w:color="auto"/>
            </w:tcBorders>
            <w:tcW w:w="700" w:type="dxa"/>
          </w:tcPr>
          <w:p>
            <w:pPr>
              <w:jc w:val="center"/>
              <w:spacing w:before="5" w:after="5"/>
            </w:pPr>
            <w:r/>
            <w:r>
              <w:rPr>
                <w:rFonts w:ascii="Times New Roman" w:hAnsi="Times New Roman"/>
                <w:sz w:val="14"/>
              </w:rPr>
              <w:t>$1.79</w:t>
            </w:r>
          </w:p>
        </w:tc>
        <w:tc>
          <w:tcPr>
            <w:tcBorders>
              <w:bottom w:val="double" w:sz="4" w:space="0" w:color="auto"/>
            </w:tcBorders>
            <w:tcW w:w="420" w:type="dxa"/>
          </w:tcPr>
          <w:p>
            <w:pPr>
              <w:jc w:val="center"/>
              <w:spacing w:before="5" w:after="5"/>
            </w:pPr>
            <w:r/>
            <w:r>
              <w:rPr>
                <w:rFonts w:ascii="Times New Roman" w:hAnsi="Times New Roman"/>
                <w:sz w:val="14"/>
              </w:rPr>
              <w:t>85</w:t>
            </w:r>
          </w:p>
        </w:tc>
        <w:tc>
          <w:tcPr>
            <w:tcBorders>
              <w:bottom w:val="double" w:sz="4" w:space="0" w:color="auto"/>
            </w:tcBorders>
            <w:tcW w:w="420" w:type="dxa"/>
          </w:tcPr>
          <w:p>
            <w:pPr>
              <w:jc w:val="center"/>
              <w:spacing w:before="5" w:after="5"/>
            </w:pPr>
            <w:r/>
            <w:r>
              <w:rPr>
                <w:rFonts w:ascii="Times New Roman" w:hAnsi="Times New Roman"/>
                <w:sz w:val="14"/>
              </w:rPr>
              <w:t>II</w:t>
            </w:r>
          </w:p>
        </w:tc>
        <w:tc>
          <w:tcPr>
            <w:tcBorders>
              <w:bottom w:val="double" w:sz="4" w:space="0" w:color="auto"/>
            </w:tcBorders>
            <w:tcW w:w="700" w:type="dxa"/>
          </w:tcPr>
          <w:p>
            <w:pPr>
              <w:jc w:val="center"/>
              <w:spacing w:before="5" w:after="5"/>
            </w:pPr>
            <w:r/>
            <w:r>
              <w:rPr>
                <w:rFonts w:ascii="Times New Roman" w:hAnsi="Times New Roman"/>
                <w:sz w:val="14"/>
              </w:rPr>
              <w:t>$1.79</w:t>
            </w:r>
          </w:p>
        </w:tc>
        <w:tc>
          <w:tcPr>
            <w:tcBorders>
              <w:bottom w:val="double" w:sz="4" w:space="0" w:color="auto"/>
            </w:tcBorders>
            <w:tcW w:w="420" w:type="dxa"/>
          </w:tcPr>
          <w:p>
            <w:pPr>
              <w:jc w:val="center"/>
              <w:spacing w:before="5" w:after="5"/>
            </w:pPr>
            <w:r/>
            <w:r>
              <w:rPr>
                <w:rFonts w:ascii="Times New Roman" w:hAnsi="Times New Roman"/>
                <w:sz w:val="14"/>
              </w:rPr>
              <w:t>85</w:t>
            </w:r>
          </w:p>
        </w:tc>
        <w:tc>
          <w:tcPr>
            <w:tcBorders>
              <w:bottom w:val="double" w:sz="4" w:space="0" w:color="auto"/>
            </w:tcBorders>
            <w:tcW w:w="420" w:type="dxa"/>
          </w:tcPr>
          <w:p>
            <w:pPr>
              <w:jc w:val="center"/>
              <w:spacing w:before="5" w:after="5"/>
            </w:pPr>
            <w:r/>
            <w:r>
              <w:rPr>
                <w:rFonts w:ascii="Times New Roman" w:hAnsi="Times New Roman"/>
                <w:sz w:val="14"/>
              </w:rPr>
              <w:t>II</w:t>
            </w:r>
          </w:p>
        </w:tc>
        <w:tc>
          <w:tcPr>
            <w:tcBorders>
              <w:bottom w:val="double" w:sz="4" w:space="0" w:color="auto"/>
            </w:tcBorders>
            <w:tcW w:w="420" w:type="dxa"/>
          </w:tcPr>
          <w:p>
            <w:pPr>
              <w:jc w:val="center"/>
              <w:spacing w:before="5" w:after="5"/>
            </w:pPr>
            <w:r/>
            <w:r>
              <w:rPr>
                <w:rFonts w:ascii="Times New Roman" w:hAnsi="Times New Roman"/>
                <w:sz w:val="14"/>
              </w:rPr>
              <w:t>II</w:t>
            </w:r>
          </w:p>
        </w:tc>
        <w:tc>
          <w:tcPr>
            <w:tcBorders>
              <w:bottom w:val="double" w:sz="4" w:space="0" w:color="auto"/>
            </w:tcBorders>
            <w:tcW w:w="420" w:type="dxa"/>
          </w:tcPr>
          <w:p>
            <w:pPr>
              <w:jc w:val="center"/>
              <w:spacing w:before="5" w:after="5"/>
            </w:pPr>
            <w:r/>
            <w:r>
              <w:rPr>
                <w:rFonts w:ascii="Times New Roman" w:hAnsi="Times New Roman"/>
                <w:sz w:val="14"/>
              </w:rPr>
              <w:t>85</w:t>
            </w:r>
          </w:p>
        </w:tc>
        <w:tc>
          <w:tcPr>
            <w:tcBorders>
              <w:bottom w:val="double" w:sz="4" w:space="0" w:color="auto"/>
            </w:tcBorders>
            <w:tcW w:w="420" w:type="dxa"/>
          </w:tcPr>
          <w:p>
            <w:pPr>
              <w:jc w:val="center"/>
              <w:spacing w:before="5" w:after="5"/>
            </w:pPr>
            <w:r/>
            <w:r>
              <w:rPr>
                <w:rFonts w:ascii="Times New Roman" w:hAnsi="Times New Roman"/>
                <w:sz w:val="14"/>
              </w:rPr>
              <w:t>II</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12</w:t>
            </w:r>
          </w:p>
        </w:tc>
        <w:tc>
          <w:tcPr>
            <w:tcW w:w="700" w:type="dxa"/>
          </w:tcPr>
          <w:p>
            <w:pPr>
              <w:jc w:val="right"/>
              <w:spacing w:before="10" w:after="10"/>
            </w:pPr>
            <w:r/>
            <w:r>
              <w:rPr>
                <w:sz w:val="16"/>
              </w:rPr>
              <w:t>12.2%</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Canada, Kosovo,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12</w:t>
            </w:r>
          </w:p>
        </w:tc>
        <w:tc>
          <w:tcPr>
            <w:tcW w:w="700" w:type="dxa"/>
          </w:tcPr>
          <w:p>
            <w:pPr>
              <w:jc w:val="right"/>
              <w:spacing w:before="10" w:after="10"/>
            </w:pPr>
            <w:r/>
            <w:r>
              <w:rPr>
                <w:sz w:val="16"/>
              </w:rPr>
              <w:t>12.7%</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Canada, Kosovo,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12</w:t>
            </w:r>
          </w:p>
        </w:tc>
        <w:tc>
          <w:tcPr>
            <w:tcBorders>
              <w:bottom w:val="double" w:sz="4" w:space="0" w:color="auto"/>
            </w:tcBorders>
            <w:tcW w:w="700" w:type="dxa"/>
          </w:tcPr>
          <w:p>
            <w:pPr>
              <w:jc w:val="right"/>
              <w:spacing w:before="10" w:after="10"/>
            </w:pPr>
            <w:r/>
            <w:r>
              <w:rPr>
                <w:sz w:val="16"/>
              </w:rPr>
              <w:t>11.8%</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Canada, Kosovo, China</w:t>
            </w:r>
          </w:p>
        </w:tc>
      </w:tr>
    </w:tbl>
    <w:p>
      <w:pPr>
        <w:spacing w:before="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(Benz and Jaax 2020).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