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Times New Roman" w:hAnsi="Times New Roman"/>
          <w:b w:val="0"/>
          <w:i w:val="0"/>
          <w:sz w:val="24"/>
        </w:rPr>
        <w:t>8 July 2026</w:t>
      </w:r>
    </w:p>
    <w:p>
      <w:pPr>
        <w:spacing w:before="0" w:after="0"/>
      </w:pPr>
      <w:r>
        <w:rPr>
          <w:rFonts w:ascii="Times New Roman" w:hAnsi="Times New Roman"/>
          <w:b w:val="0"/>
          <w:i w:val="0"/>
          <w:sz w:val="24"/>
        </w:rPr>
        <w:t>The Editors</w:t>
      </w:r>
    </w:p>
    <w:p>
      <w:pPr>
        <w:spacing w:before="0" w:after="240"/>
      </w:pPr>
      <w:r>
        <w:rPr>
          <w:rFonts w:ascii="Times New Roman" w:hAnsi="Times New Roman"/>
          <w:b w:val="0"/>
          <w:i w:val="0"/>
          <w:sz w:val="24"/>
        </w:rPr>
        <w:t>The Journal of International Trade &amp; Economic Development</w:t>
      </w:r>
    </w:p>
    <w:p>
      <w:pPr>
        <w:spacing w:after="240"/>
      </w:pPr>
      <w:r>
        <w:rPr>
          <w:rFonts w:ascii="Times New Roman" w:hAnsi="Times New Roman"/>
          <w:b/>
          <w:sz w:val="24"/>
        </w:rPr>
        <w:t xml:space="preserve">Re: </w:t>
      </w:r>
      <w:r>
        <w:rPr>
          <w:rFonts w:ascii="Times New Roman" w:hAnsi="Times New Roman"/>
          <w:sz w:val="24"/>
        </w:rPr>
        <w:t>Submission of “Cheap Energy Might Not Be Enough: A Trade Model of AI Compute Services” (Original Article)</w:t>
      </w:r>
    </w:p>
    <w:p>
      <w:pPr>
        <w:spacing w:before="0" w:after="160"/>
      </w:pPr>
      <w:r>
        <w:rPr>
          <w:rFonts w:ascii="Times New Roman" w:hAnsi="Times New Roman"/>
          <w:b w:val="0"/>
          <w:i w:val="0"/>
          <w:sz w:val="24"/>
        </w:rPr>
        <w:t>Dear Editors,</w:t>
      </w:r>
    </w:p>
    <w:p>
      <w:pPr>
        <w:spacing w:before="0" w:after="160"/>
        <w:jc w:val="both"/>
      </w:pPr>
      <w:r>
        <w:rPr>
          <w:rFonts w:ascii="Times New Roman" w:hAnsi="Times New Roman"/>
          <w:b w:val="0"/>
          <w:i w:val="0"/>
          <w:sz w:val="24"/>
        </w:rPr>
        <w:t>I am pleased to submit the manuscript “Cheap Energy Might Not Be Enough: A Trade Model of AI Compute Services” for consideration as an Original Article in The Journal of International Trade &amp; Economic Development.</w:t>
      </w:r>
    </w:p>
    <w:p>
      <w:pPr>
        <w:spacing w:before="0" w:after="160"/>
        <w:jc w:val="both"/>
      </w:pPr>
      <w:r>
        <w:rPr>
          <w:rFonts w:ascii="Times New Roman" w:hAnsi="Times New Roman"/>
          <w:b w:val="0"/>
          <w:i w:val="0"/>
          <w:sz w:val="24"/>
        </w:rPr>
        <w:t>The paper develops the first formal trade model of compute services (“FLOP exporting”) and asks whether energy-rich developing countries can convert cheap electricity into exports of AI compute. It builds a capacity-constrained model with bilateral frictions in delivery, regulation, and trust, and calibrates it across 85 countries. The central finding is that cheap power is not enough: because globally priced hardware dominates unit cost, the cross-country production-cost spread is only 12–20 percent, so modest institutional and financing frictions erase the advantage of low-cost electricity. The binding constraints are institutional credibility and the cost of capital rather than the power tariff, and the paper draws out the financing and regulatory levers that would let developing countries compete. Combining a formal model with a multi-country calibration at the trade–development interface, the paper fits squarely within the journal’s aims and scope.</w:t>
      </w:r>
    </w:p>
    <w:p>
      <w:pPr>
        <w:spacing w:before="0" w:after="160"/>
        <w:jc w:val="both"/>
      </w:pPr>
      <w:r>
        <w:rPr>
          <w:rFonts w:ascii="Times New Roman" w:hAnsi="Times New Roman"/>
          <w:b w:val="0"/>
          <w:i w:val="0"/>
          <w:sz w:val="24"/>
        </w:rPr>
        <w:t>This is original work. The manuscript is not published, is not under consideration for publication elsewhere, and has a single author. The data and code that reproduce every exhibit are available in the World Bank Reproducible Research Repository, and a data-availability statement is included on the title page.</w:t>
      </w:r>
    </w:p>
    <w:p>
      <w:pPr>
        <w:spacing w:before="0" w:after="160"/>
        <w:jc w:val="both"/>
      </w:pPr>
      <w:r>
        <w:rPr>
          <w:rFonts w:ascii="Times New Roman" w:hAnsi="Times New Roman"/>
          <w:b w:val="0"/>
          <w:i w:val="0"/>
          <w:sz w:val="24"/>
        </w:rPr>
        <w:t>In accordance with the journal’s double-anonymous review policy, I have uploaded a fully anonymized manuscript together with a separate title page carrying author details and the required statements. I confirm the submission fee and understand the manuscript will be screened for originality. I would be glad to suggest potential reviewers if that would be helpful [TODO – optional: add 2–3 names/affiliations].</w:t>
      </w:r>
    </w:p>
    <w:p>
      <w:pPr>
        <w:spacing w:before="0" w:after="240"/>
        <w:jc w:val="both"/>
      </w:pPr>
      <w:r>
        <w:rPr>
          <w:rFonts w:ascii="Times New Roman" w:hAnsi="Times New Roman"/>
          <w:b w:val="0"/>
          <w:i w:val="0"/>
          <w:sz w:val="24"/>
        </w:rPr>
        <w:t>Thank you for considering the manuscript.</w:t>
      </w:r>
    </w:p>
    <w:p>
      <w:pPr>
        <w:spacing w:before="0" w:after="40"/>
      </w:pPr>
      <w:r>
        <w:rPr>
          <w:rFonts w:ascii="Times New Roman" w:hAnsi="Times New Roman"/>
          <w:b w:val="0"/>
          <w:i w:val="0"/>
          <w:sz w:val="24"/>
        </w:rPr>
        <w:t>Sincerely,</w:t>
      </w:r>
    </w:p>
    <w:p>
      <w:pPr>
        <w:spacing w:before="0" w:after="0"/>
      </w:pPr>
      <w:r>
        <w:rPr>
          <w:rFonts w:ascii="Times New Roman" w:hAnsi="Times New Roman"/>
          <w:b w:val="0"/>
          <w:i w:val="0"/>
          <w:sz w:val="24"/>
        </w:rPr>
        <w:t>Michael Lokshin</w:t>
      </w:r>
    </w:p>
    <w:p>
      <w:pPr>
        <w:spacing w:before="0" w:after="0"/>
      </w:pPr>
      <w:r>
        <w:rPr>
          <w:rFonts w:ascii="Times New Roman" w:hAnsi="Times New Roman"/>
          <w:b w:val="0"/>
          <w:i/>
          <w:sz w:val="22"/>
        </w:rPr>
        <w:t>World Bank, Washington, DC, USA</w:t>
      </w:r>
    </w:p>
    <w:p>
      <w:pPr>
        <w:spacing w:before="0" w:after="0"/>
      </w:pPr>
      <w:r>
        <w:rPr>
          <w:rFonts w:ascii="Times New Roman" w:hAnsi="Times New Roman"/>
          <w:b w:val="0"/>
          <w:i w:val="0"/>
          <w:sz w:val="22"/>
        </w:rPr>
        <w:t>mlokshin@worldbank.org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