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June 03, 2026  11:19</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of financing capital.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