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77068" w14:textId="46291BC8" w:rsidR="005E7145" w:rsidRDefault="00F7056A" w:rsidP="00F7056A">
      <w:pPr>
        <w:pStyle w:val="a3"/>
      </w:pPr>
      <w:r>
        <w:rPr>
          <w:rFonts w:hint="eastAsia"/>
        </w:rPr>
        <w:t>第十一讲</w:t>
      </w:r>
      <w:r>
        <w:rPr>
          <w:rFonts w:hint="eastAsia"/>
        </w:rPr>
        <w:t xml:space="preserve"> </w:t>
      </w:r>
      <w:r>
        <w:rPr>
          <w:rFonts w:hint="eastAsia"/>
        </w:rPr>
        <w:t>二叉树模型实验</w:t>
      </w:r>
    </w:p>
    <w:p w14:paraId="321B9FD9" w14:textId="66382A88" w:rsidR="00F7056A" w:rsidRDefault="00F7056A" w:rsidP="00F7056A">
      <w:pPr>
        <w:pStyle w:val="1"/>
        <w:wordWrap w:val="0"/>
        <w:ind w:firstLine="480"/>
        <w:jc w:val="right"/>
      </w:pPr>
      <w:proofErr w:type="gramStart"/>
      <w:r>
        <w:rPr>
          <w:rFonts w:hint="eastAsia"/>
        </w:rPr>
        <w:t>万沪宁</w:t>
      </w:r>
      <w:proofErr w:type="gramEnd"/>
      <w:r>
        <w:rPr>
          <w:rFonts w:hint="eastAsia"/>
        </w:rPr>
        <w:t xml:space="preserve"> </w:t>
      </w:r>
      <w:r>
        <w:t xml:space="preserve">201842003 </w:t>
      </w:r>
      <w:r>
        <w:rPr>
          <w:rFonts w:hint="eastAsia"/>
        </w:rPr>
        <w:t>：</w:t>
      </w:r>
      <w:r>
        <w:rPr>
          <w:rFonts w:hint="eastAsia"/>
        </w:rPr>
        <w:t xml:space="preserve"> </w:t>
      </w:r>
      <w:r>
        <w:rPr>
          <w:rFonts w:hint="eastAsia"/>
        </w:rPr>
        <w:t>题目</w:t>
      </w:r>
      <w:r>
        <w:rPr>
          <w:rFonts w:hint="eastAsia"/>
        </w:rPr>
        <w:t>3</w:t>
      </w:r>
      <w:r>
        <w:rPr>
          <w:rFonts w:hint="eastAsia"/>
        </w:rPr>
        <w:t>、</w:t>
      </w:r>
      <w:r>
        <w:t>4</w:t>
      </w:r>
      <w:r>
        <w:rPr>
          <w:rFonts w:hint="eastAsia"/>
        </w:rPr>
        <w:t>、</w:t>
      </w:r>
      <w:r>
        <w:t>5</w:t>
      </w:r>
    </w:p>
    <w:p w14:paraId="79A12AB9" w14:textId="13C4A09D" w:rsidR="00F7056A" w:rsidRDefault="00F7056A" w:rsidP="00F7056A">
      <w:pPr>
        <w:pStyle w:val="1"/>
        <w:ind w:firstLine="480"/>
        <w:jc w:val="right"/>
      </w:pPr>
    </w:p>
    <w:p w14:paraId="79526E83" w14:textId="753B3B91" w:rsidR="00F7056A" w:rsidRDefault="00F7056A" w:rsidP="00F7056A">
      <w:pPr>
        <w:pStyle w:val="a5"/>
      </w:pPr>
      <w:r>
        <w:rPr>
          <w:rFonts w:hint="eastAsia"/>
        </w:rPr>
        <w:t>三、</w:t>
      </w:r>
      <w:r w:rsidRPr="00F7056A">
        <w:rPr>
          <w:rFonts w:hint="eastAsia"/>
        </w:rPr>
        <w:t>二叉树模型步数对期权价值估计精确度</w:t>
      </w:r>
      <w:r>
        <w:rPr>
          <w:rFonts w:hint="eastAsia"/>
        </w:rPr>
        <w:t>的</w:t>
      </w:r>
      <w:r w:rsidRPr="00F7056A">
        <w:rPr>
          <w:rFonts w:hint="eastAsia"/>
        </w:rPr>
        <w:t>影响</w:t>
      </w:r>
      <w:r>
        <w:rPr>
          <w:rFonts w:hint="eastAsia"/>
        </w:rPr>
        <w:t>：</w:t>
      </w:r>
    </w:p>
    <w:p w14:paraId="348BE356" w14:textId="472190F3" w:rsidR="00F7056A" w:rsidRDefault="00F7056A" w:rsidP="00F7056A">
      <w:pPr>
        <w:pStyle w:val="1"/>
        <w:ind w:firstLine="482"/>
      </w:pPr>
      <w:r w:rsidRPr="00F7056A">
        <w:rPr>
          <w:rFonts w:hint="eastAsia"/>
          <w:b/>
          <w:bCs/>
        </w:rPr>
        <w:t>题目要求：</w:t>
      </w:r>
      <w:r>
        <w:rPr>
          <w:rFonts w:hint="eastAsia"/>
        </w:rPr>
        <w:t>以普通欧式期权为例，</w:t>
      </w:r>
      <w:r w:rsidRPr="00F7056A">
        <w:rPr>
          <w:rFonts w:hint="eastAsia"/>
        </w:rPr>
        <w:t>分析二叉树模型步数的增加对期权价值估计的精确度有无影响</w:t>
      </w:r>
      <w:r>
        <w:rPr>
          <w:rFonts w:hint="eastAsia"/>
        </w:rPr>
        <w:t>。</w:t>
      </w:r>
    </w:p>
    <w:p w14:paraId="6DC292D7" w14:textId="5A82F017" w:rsidR="00C278C2" w:rsidRDefault="00C278C2" w:rsidP="00C278C2">
      <w:pPr>
        <w:pStyle w:val="a7"/>
      </w:pPr>
      <w:r>
        <w:rPr>
          <w:rFonts w:hint="eastAsia"/>
        </w:rPr>
        <w:t>（一）欧式看涨期权</w:t>
      </w:r>
    </w:p>
    <w:p w14:paraId="75CE81D5" w14:textId="18CB0B09" w:rsidR="00C278C2" w:rsidRDefault="00C278C2" w:rsidP="001B3C1C">
      <w:pPr>
        <w:pStyle w:val="1"/>
        <w:spacing w:after="240"/>
        <w:ind w:firstLine="480"/>
        <w:rPr>
          <w:rFonts w:hint="eastAsia"/>
        </w:rPr>
      </w:pPr>
      <w:r>
        <w:rPr>
          <w:rFonts w:hint="eastAsia"/>
        </w:rPr>
        <w:t>对于欧式看涨期权，我们设定如下参数</w:t>
      </w:r>
      <w:r w:rsidR="001B3C1C">
        <w:rPr>
          <w:rFonts w:hint="eastAsia"/>
        </w:rPr>
        <w:t>：</w:t>
      </w:r>
    </w:p>
    <w:tbl>
      <w:tblPr>
        <w:tblW w:w="5000" w:type="pct"/>
        <w:tblLook w:val="04A0" w:firstRow="1" w:lastRow="0" w:firstColumn="1" w:lastColumn="0" w:noHBand="0" w:noVBand="1"/>
      </w:tblPr>
      <w:tblGrid>
        <w:gridCol w:w="1826"/>
        <w:gridCol w:w="1208"/>
        <w:gridCol w:w="1517"/>
        <w:gridCol w:w="936"/>
        <w:gridCol w:w="1176"/>
        <w:gridCol w:w="696"/>
        <w:gridCol w:w="937"/>
      </w:tblGrid>
      <w:tr w:rsidR="00C278C2" w:rsidRPr="00F7056A" w14:paraId="5250F065" w14:textId="77777777" w:rsidTr="00C278C2">
        <w:trPr>
          <w:trHeight w:val="348"/>
        </w:trPr>
        <w:tc>
          <w:tcPr>
            <w:tcW w:w="5000" w:type="pct"/>
            <w:gridSpan w:val="7"/>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AC99473" w14:textId="3894FFAE" w:rsidR="00C278C2" w:rsidRPr="00C278C2" w:rsidRDefault="00C278C2" w:rsidP="00C278C2">
            <w:pPr>
              <w:widowControl/>
              <w:jc w:val="center"/>
              <w:rPr>
                <w:rFonts w:ascii="隶书" w:eastAsia="隶书" w:hAnsi="等线" w:cs="宋体" w:hint="eastAsia"/>
                <w:kern w:val="0"/>
                <w:sz w:val="24"/>
              </w:rPr>
            </w:pPr>
            <w:r w:rsidRPr="00F7056A">
              <w:rPr>
                <w:rFonts w:ascii="隶书" w:eastAsia="隶书" w:hAnsi="等线" w:cs="宋体" w:hint="eastAsia"/>
                <w:kern w:val="0"/>
                <w:sz w:val="24"/>
              </w:rPr>
              <w:t>输入参数</w:t>
            </w:r>
          </w:p>
        </w:tc>
      </w:tr>
      <w:tr w:rsidR="00F7056A" w:rsidRPr="00F7056A" w14:paraId="6DD53FFE" w14:textId="77777777" w:rsidTr="00C278C2">
        <w:trPr>
          <w:trHeight w:val="348"/>
        </w:trPr>
        <w:tc>
          <w:tcPr>
            <w:tcW w:w="1101" w:type="pct"/>
            <w:tcBorders>
              <w:top w:val="nil"/>
              <w:left w:val="single" w:sz="4" w:space="0" w:color="auto"/>
              <w:bottom w:val="single" w:sz="4" w:space="0" w:color="auto"/>
              <w:right w:val="single" w:sz="4" w:space="0" w:color="auto"/>
            </w:tcBorders>
            <w:shd w:val="clear" w:color="000000" w:fill="D9E1F2"/>
            <w:noWrap/>
            <w:vAlign w:val="center"/>
            <w:hideMark/>
          </w:tcPr>
          <w:p w14:paraId="06232CD6"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股票初始价格</w:t>
            </w:r>
          </w:p>
        </w:tc>
        <w:tc>
          <w:tcPr>
            <w:tcW w:w="728" w:type="pct"/>
            <w:tcBorders>
              <w:top w:val="nil"/>
              <w:left w:val="nil"/>
              <w:bottom w:val="single" w:sz="4" w:space="0" w:color="auto"/>
              <w:right w:val="single" w:sz="4" w:space="0" w:color="auto"/>
            </w:tcBorders>
            <w:shd w:val="clear" w:color="000000" w:fill="D9E1F2"/>
            <w:noWrap/>
            <w:vAlign w:val="center"/>
            <w:hideMark/>
          </w:tcPr>
          <w:p w14:paraId="0E7BAE90"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执行价格</w:t>
            </w:r>
          </w:p>
        </w:tc>
        <w:tc>
          <w:tcPr>
            <w:tcW w:w="914" w:type="pct"/>
            <w:tcBorders>
              <w:top w:val="nil"/>
              <w:left w:val="nil"/>
              <w:bottom w:val="single" w:sz="4" w:space="0" w:color="auto"/>
              <w:right w:val="single" w:sz="4" w:space="0" w:color="auto"/>
            </w:tcBorders>
            <w:shd w:val="clear" w:color="000000" w:fill="D9E1F2"/>
            <w:noWrap/>
            <w:vAlign w:val="center"/>
            <w:hideMark/>
          </w:tcPr>
          <w:p w14:paraId="39E49338"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无风险利率</w:t>
            </w:r>
          </w:p>
        </w:tc>
        <w:tc>
          <w:tcPr>
            <w:tcW w:w="564" w:type="pct"/>
            <w:tcBorders>
              <w:top w:val="nil"/>
              <w:left w:val="nil"/>
              <w:bottom w:val="single" w:sz="4" w:space="0" w:color="auto"/>
              <w:right w:val="single" w:sz="4" w:space="0" w:color="auto"/>
            </w:tcBorders>
            <w:shd w:val="clear" w:color="000000" w:fill="D9E1F2"/>
            <w:noWrap/>
            <w:vAlign w:val="center"/>
            <w:hideMark/>
          </w:tcPr>
          <w:p w14:paraId="10F09B12"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波动率</w:t>
            </w:r>
          </w:p>
        </w:tc>
        <w:tc>
          <w:tcPr>
            <w:tcW w:w="709" w:type="pct"/>
            <w:tcBorders>
              <w:top w:val="nil"/>
              <w:left w:val="nil"/>
              <w:bottom w:val="single" w:sz="4" w:space="0" w:color="auto"/>
              <w:right w:val="single" w:sz="4" w:space="0" w:color="auto"/>
            </w:tcBorders>
            <w:shd w:val="clear" w:color="000000" w:fill="D9E1F2"/>
            <w:noWrap/>
            <w:vAlign w:val="center"/>
            <w:hideMark/>
          </w:tcPr>
          <w:p w14:paraId="7979BF34"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到期期限</w:t>
            </w:r>
          </w:p>
        </w:tc>
        <w:tc>
          <w:tcPr>
            <w:tcW w:w="419" w:type="pct"/>
            <w:tcBorders>
              <w:top w:val="nil"/>
              <w:left w:val="nil"/>
              <w:bottom w:val="single" w:sz="4" w:space="0" w:color="auto"/>
              <w:right w:val="single" w:sz="4" w:space="0" w:color="auto"/>
            </w:tcBorders>
            <w:shd w:val="clear" w:color="000000" w:fill="D9E1F2"/>
            <w:noWrap/>
            <w:vAlign w:val="center"/>
            <w:hideMark/>
          </w:tcPr>
          <w:p w14:paraId="4EA91A89"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期数</w:t>
            </w:r>
          </w:p>
        </w:tc>
        <w:tc>
          <w:tcPr>
            <w:tcW w:w="564" w:type="pct"/>
            <w:tcBorders>
              <w:top w:val="nil"/>
              <w:left w:val="nil"/>
              <w:bottom w:val="single" w:sz="4" w:space="0" w:color="auto"/>
              <w:right w:val="single" w:sz="4" w:space="0" w:color="auto"/>
            </w:tcBorders>
            <w:shd w:val="clear" w:color="000000" w:fill="D9E1F2"/>
            <w:noWrap/>
            <w:vAlign w:val="center"/>
            <w:hideMark/>
          </w:tcPr>
          <w:p w14:paraId="486BE24B"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红利率</w:t>
            </w:r>
          </w:p>
        </w:tc>
      </w:tr>
      <w:tr w:rsidR="00F7056A" w:rsidRPr="00F7056A" w14:paraId="087A9530" w14:textId="77777777" w:rsidTr="00C278C2">
        <w:trPr>
          <w:trHeight w:val="360"/>
        </w:trPr>
        <w:tc>
          <w:tcPr>
            <w:tcW w:w="1101" w:type="pct"/>
            <w:tcBorders>
              <w:top w:val="nil"/>
              <w:left w:val="single" w:sz="4" w:space="0" w:color="auto"/>
              <w:bottom w:val="single" w:sz="4" w:space="0" w:color="auto"/>
              <w:right w:val="single" w:sz="4" w:space="0" w:color="auto"/>
            </w:tcBorders>
            <w:shd w:val="clear" w:color="000000" w:fill="8EA9DB"/>
            <w:noWrap/>
            <w:vAlign w:val="bottom"/>
            <w:hideMark/>
          </w:tcPr>
          <w:p w14:paraId="2904F0EE" w14:textId="77777777" w:rsidR="00F7056A" w:rsidRPr="00F7056A" w:rsidRDefault="00F7056A" w:rsidP="00F7056A">
            <w:pPr>
              <w:widowControl/>
              <w:jc w:val="center"/>
              <w:rPr>
                <w:rFonts w:eastAsia="等线" w:cs="Times New Roman"/>
                <w:kern w:val="0"/>
                <w:sz w:val="24"/>
              </w:rPr>
            </w:pPr>
            <w:r w:rsidRPr="00F7056A">
              <w:rPr>
                <w:rFonts w:eastAsia="等线" w:cs="Times New Roman"/>
                <w:kern w:val="0"/>
                <w:sz w:val="24"/>
              </w:rPr>
              <w:t>S0</w:t>
            </w:r>
          </w:p>
        </w:tc>
        <w:tc>
          <w:tcPr>
            <w:tcW w:w="728" w:type="pct"/>
            <w:tcBorders>
              <w:top w:val="nil"/>
              <w:left w:val="nil"/>
              <w:bottom w:val="single" w:sz="4" w:space="0" w:color="auto"/>
              <w:right w:val="single" w:sz="4" w:space="0" w:color="auto"/>
            </w:tcBorders>
            <w:shd w:val="clear" w:color="000000" w:fill="8EA9DB"/>
            <w:noWrap/>
            <w:vAlign w:val="bottom"/>
            <w:hideMark/>
          </w:tcPr>
          <w:p w14:paraId="3D9BA577" w14:textId="77777777" w:rsidR="00F7056A" w:rsidRPr="00F7056A" w:rsidRDefault="00F7056A" w:rsidP="00F7056A">
            <w:pPr>
              <w:widowControl/>
              <w:jc w:val="center"/>
              <w:rPr>
                <w:rFonts w:eastAsia="等线" w:cs="Times New Roman"/>
                <w:kern w:val="0"/>
                <w:sz w:val="24"/>
              </w:rPr>
            </w:pPr>
            <w:r w:rsidRPr="00F7056A">
              <w:rPr>
                <w:rFonts w:eastAsia="等线" w:cs="Times New Roman"/>
                <w:kern w:val="0"/>
                <w:sz w:val="24"/>
              </w:rPr>
              <w:t>X</w:t>
            </w:r>
          </w:p>
        </w:tc>
        <w:tc>
          <w:tcPr>
            <w:tcW w:w="914" w:type="pct"/>
            <w:tcBorders>
              <w:top w:val="nil"/>
              <w:left w:val="nil"/>
              <w:bottom w:val="single" w:sz="4" w:space="0" w:color="auto"/>
              <w:right w:val="single" w:sz="4" w:space="0" w:color="auto"/>
            </w:tcBorders>
            <w:shd w:val="clear" w:color="000000" w:fill="8EA9DB"/>
            <w:noWrap/>
            <w:vAlign w:val="bottom"/>
            <w:hideMark/>
          </w:tcPr>
          <w:p w14:paraId="17279941" w14:textId="77777777" w:rsidR="00F7056A" w:rsidRPr="00F7056A" w:rsidRDefault="00F7056A" w:rsidP="00F7056A">
            <w:pPr>
              <w:widowControl/>
              <w:jc w:val="center"/>
              <w:rPr>
                <w:rFonts w:eastAsia="等线" w:cs="Times New Roman"/>
                <w:kern w:val="0"/>
                <w:sz w:val="24"/>
              </w:rPr>
            </w:pPr>
            <w:r w:rsidRPr="00F7056A">
              <w:rPr>
                <w:rFonts w:eastAsia="等线" w:cs="Times New Roman"/>
                <w:kern w:val="0"/>
                <w:sz w:val="24"/>
              </w:rPr>
              <w:t>R</w:t>
            </w:r>
          </w:p>
        </w:tc>
        <w:tc>
          <w:tcPr>
            <w:tcW w:w="564" w:type="pct"/>
            <w:tcBorders>
              <w:top w:val="nil"/>
              <w:left w:val="nil"/>
              <w:bottom w:val="single" w:sz="4" w:space="0" w:color="auto"/>
              <w:right w:val="single" w:sz="4" w:space="0" w:color="auto"/>
            </w:tcBorders>
            <w:shd w:val="clear" w:color="000000" w:fill="8EA9DB"/>
            <w:noWrap/>
            <w:vAlign w:val="center"/>
            <w:hideMark/>
          </w:tcPr>
          <w:p w14:paraId="652F0FFA"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σ</w:t>
            </w:r>
          </w:p>
        </w:tc>
        <w:tc>
          <w:tcPr>
            <w:tcW w:w="709" w:type="pct"/>
            <w:tcBorders>
              <w:top w:val="nil"/>
              <w:left w:val="nil"/>
              <w:bottom w:val="single" w:sz="4" w:space="0" w:color="auto"/>
              <w:right w:val="single" w:sz="4" w:space="0" w:color="auto"/>
            </w:tcBorders>
            <w:shd w:val="clear" w:color="000000" w:fill="8EA9DB"/>
            <w:noWrap/>
            <w:vAlign w:val="bottom"/>
            <w:hideMark/>
          </w:tcPr>
          <w:p w14:paraId="5984E0F4" w14:textId="77777777" w:rsidR="00F7056A" w:rsidRPr="00F7056A" w:rsidRDefault="00F7056A" w:rsidP="00F7056A">
            <w:pPr>
              <w:widowControl/>
              <w:jc w:val="center"/>
              <w:rPr>
                <w:rFonts w:eastAsia="等线" w:cs="Times New Roman"/>
                <w:kern w:val="0"/>
                <w:sz w:val="24"/>
              </w:rPr>
            </w:pPr>
            <w:r w:rsidRPr="00F7056A">
              <w:rPr>
                <w:rFonts w:eastAsia="等线" w:cs="Times New Roman"/>
                <w:kern w:val="0"/>
                <w:sz w:val="24"/>
              </w:rPr>
              <w:t>T(year)</w:t>
            </w:r>
          </w:p>
        </w:tc>
        <w:tc>
          <w:tcPr>
            <w:tcW w:w="419" w:type="pct"/>
            <w:tcBorders>
              <w:top w:val="nil"/>
              <w:left w:val="nil"/>
              <w:bottom w:val="single" w:sz="4" w:space="0" w:color="auto"/>
              <w:right w:val="single" w:sz="4" w:space="0" w:color="auto"/>
            </w:tcBorders>
            <w:shd w:val="clear" w:color="000000" w:fill="8EA9DB"/>
            <w:noWrap/>
            <w:vAlign w:val="bottom"/>
            <w:hideMark/>
          </w:tcPr>
          <w:p w14:paraId="59B6E980" w14:textId="77777777" w:rsidR="00F7056A" w:rsidRPr="00F7056A" w:rsidRDefault="00F7056A" w:rsidP="00F7056A">
            <w:pPr>
              <w:widowControl/>
              <w:jc w:val="center"/>
              <w:rPr>
                <w:rFonts w:eastAsia="等线" w:cs="Times New Roman"/>
                <w:kern w:val="0"/>
                <w:sz w:val="24"/>
              </w:rPr>
            </w:pPr>
            <w:r w:rsidRPr="00F7056A">
              <w:rPr>
                <w:rFonts w:eastAsia="等线" w:cs="Times New Roman"/>
                <w:kern w:val="0"/>
                <w:sz w:val="24"/>
              </w:rPr>
              <w:t>N</w:t>
            </w:r>
          </w:p>
        </w:tc>
        <w:tc>
          <w:tcPr>
            <w:tcW w:w="564" w:type="pct"/>
            <w:tcBorders>
              <w:top w:val="nil"/>
              <w:left w:val="nil"/>
              <w:bottom w:val="single" w:sz="4" w:space="0" w:color="auto"/>
              <w:right w:val="single" w:sz="4" w:space="0" w:color="auto"/>
            </w:tcBorders>
            <w:shd w:val="clear" w:color="000000" w:fill="8EA9DB"/>
            <w:noWrap/>
            <w:vAlign w:val="center"/>
            <w:hideMark/>
          </w:tcPr>
          <w:p w14:paraId="5928ACD0" w14:textId="77777777" w:rsidR="00F7056A" w:rsidRPr="00F7056A" w:rsidRDefault="00F7056A" w:rsidP="00F7056A">
            <w:pPr>
              <w:widowControl/>
              <w:jc w:val="center"/>
              <w:rPr>
                <w:rFonts w:ascii="宋体" w:eastAsia="宋体" w:hAnsi="宋体" w:cs="宋体"/>
                <w:kern w:val="0"/>
                <w:sz w:val="24"/>
              </w:rPr>
            </w:pPr>
            <w:r w:rsidRPr="00F7056A">
              <w:rPr>
                <w:rFonts w:ascii="宋体" w:eastAsia="宋体" w:hAnsi="宋体" w:cs="宋体" w:hint="eastAsia"/>
                <w:kern w:val="0"/>
                <w:sz w:val="24"/>
              </w:rPr>
              <w:t>q</w:t>
            </w:r>
          </w:p>
        </w:tc>
      </w:tr>
      <w:tr w:rsidR="00F7056A" w:rsidRPr="00F7056A" w14:paraId="35E3E8B3" w14:textId="77777777" w:rsidTr="00C278C2">
        <w:trPr>
          <w:trHeight w:val="348"/>
        </w:trPr>
        <w:tc>
          <w:tcPr>
            <w:tcW w:w="1101" w:type="pct"/>
            <w:tcBorders>
              <w:top w:val="nil"/>
              <w:left w:val="single" w:sz="4" w:space="0" w:color="auto"/>
              <w:bottom w:val="single" w:sz="4" w:space="0" w:color="auto"/>
              <w:right w:val="single" w:sz="4" w:space="0" w:color="auto"/>
            </w:tcBorders>
            <w:shd w:val="clear" w:color="000000" w:fill="D9E1F2"/>
            <w:noWrap/>
            <w:vAlign w:val="center"/>
            <w:hideMark/>
          </w:tcPr>
          <w:p w14:paraId="61B9FBF2"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 xml:space="preserve">100.0000 </w:t>
            </w:r>
          </w:p>
        </w:tc>
        <w:tc>
          <w:tcPr>
            <w:tcW w:w="728" w:type="pct"/>
            <w:tcBorders>
              <w:top w:val="nil"/>
              <w:left w:val="nil"/>
              <w:bottom w:val="single" w:sz="4" w:space="0" w:color="auto"/>
              <w:right w:val="single" w:sz="4" w:space="0" w:color="auto"/>
            </w:tcBorders>
            <w:shd w:val="clear" w:color="000000" w:fill="D9E1F2"/>
            <w:noWrap/>
            <w:vAlign w:val="bottom"/>
            <w:hideMark/>
          </w:tcPr>
          <w:p w14:paraId="370364E2"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 xml:space="preserve">110.00 </w:t>
            </w:r>
          </w:p>
        </w:tc>
        <w:tc>
          <w:tcPr>
            <w:tcW w:w="914" w:type="pct"/>
            <w:tcBorders>
              <w:top w:val="nil"/>
              <w:left w:val="nil"/>
              <w:bottom w:val="single" w:sz="4" w:space="0" w:color="auto"/>
              <w:right w:val="single" w:sz="4" w:space="0" w:color="auto"/>
            </w:tcBorders>
            <w:shd w:val="clear" w:color="000000" w:fill="D9E1F2"/>
            <w:noWrap/>
            <w:vAlign w:val="bottom"/>
            <w:hideMark/>
          </w:tcPr>
          <w:p w14:paraId="1841F025"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 xml:space="preserve">0.05 </w:t>
            </w:r>
          </w:p>
        </w:tc>
        <w:tc>
          <w:tcPr>
            <w:tcW w:w="564" w:type="pct"/>
            <w:tcBorders>
              <w:top w:val="nil"/>
              <w:left w:val="nil"/>
              <w:bottom w:val="single" w:sz="4" w:space="0" w:color="auto"/>
              <w:right w:val="single" w:sz="4" w:space="0" w:color="auto"/>
            </w:tcBorders>
            <w:shd w:val="clear" w:color="000000" w:fill="D9E1F2"/>
            <w:noWrap/>
            <w:vAlign w:val="center"/>
            <w:hideMark/>
          </w:tcPr>
          <w:p w14:paraId="34A67E34"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0.2</w:t>
            </w:r>
          </w:p>
        </w:tc>
        <w:tc>
          <w:tcPr>
            <w:tcW w:w="709" w:type="pct"/>
            <w:tcBorders>
              <w:top w:val="nil"/>
              <w:left w:val="nil"/>
              <w:bottom w:val="single" w:sz="4" w:space="0" w:color="auto"/>
              <w:right w:val="single" w:sz="4" w:space="0" w:color="auto"/>
            </w:tcBorders>
            <w:shd w:val="clear" w:color="000000" w:fill="D9E1F2"/>
            <w:noWrap/>
            <w:vAlign w:val="bottom"/>
            <w:hideMark/>
          </w:tcPr>
          <w:p w14:paraId="724464A8"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 xml:space="preserve">1.000 </w:t>
            </w:r>
          </w:p>
        </w:tc>
        <w:tc>
          <w:tcPr>
            <w:tcW w:w="419" w:type="pct"/>
            <w:tcBorders>
              <w:top w:val="nil"/>
              <w:left w:val="nil"/>
              <w:bottom w:val="single" w:sz="4" w:space="0" w:color="auto"/>
              <w:right w:val="single" w:sz="4" w:space="0" w:color="auto"/>
            </w:tcBorders>
            <w:shd w:val="clear" w:color="000000" w:fill="D9E1F2"/>
            <w:noWrap/>
            <w:vAlign w:val="bottom"/>
            <w:hideMark/>
          </w:tcPr>
          <w:p w14:paraId="44D68415"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 xml:space="preserve">2 </w:t>
            </w:r>
          </w:p>
        </w:tc>
        <w:tc>
          <w:tcPr>
            <w:tcW w:w="564" w:type="pct"/>
            <w:tcBorders>
              <w:top w:val="nil"/>
              <w:left w:val="nil"/>
              <w:bottom w:val="single" w:sz="4" w:space="0" w:color="auto"/>
              <w:right w:val="single" w:sz="4" w:space="0" w:color="auto"/>
            </w:tcBorders>
            <w:shd w:val="clear" w:color="000000" w:fill="D9E1F2"/>
            <w:noWrap/>
            <w:vAlign w:val="center"/>
            <w:hideMark/>
          </w:tcPr>
          <w:p w14:paraId="7495E7A0" w14:textId="77777777" w:rsidR="00F7056A" w:rsidRPr="00F7056A" w:rsidRDefault="00F7056A" w:rsidP="00F7056A">
            <w:pPr>
              <w:widowControl/>
              <w:jc w:val="center"/>
              <w:rPr>
                <w:rFonts w:ascii="宋体" w:eastAsia="宋体" w:hAnsi="宋体" w:cs="宋体"/>
                <w:color w:val="000000"/>
                <w:kern w:val="0"/>
                <w:sz w:val="24"/>
              </w:rPr>
            </w:pPr>
            <w:r w:rsidRPr="00F7056A">
              <w:rPr>
                <w:rFonts w:ascii="宋体" w:eastAsia="宋体" w:hAnsi="宋体" w:cs="宋体" w:hint="eastAsia"/>
                <w:color w:val="000000"/>
                <w:kern w:val="0"/>
                <w:sz w:val="24"/>
              </w:rPr>
              <w:t>0</w:t>
            </w:r>
          </w:p>
        </w:tc>
      </w:tr>
    </w:tbl>
    <w:p w14:paraId="5B328720" w14:textId="3B25769E" w:rsidR="00235F2A" w:rsidRDefault="0011276A" w:rsidP="00D4094D">
      <w:pPr>
        <w:pStyle w:val="1"/>
        <w:ind w:firstLine="480"/>
      </w:pPr>
      <w:r>
        <w:rPr>
          <w:rFonts w:hint="eastAsia"/>
        </w:rPr>
        <w:t>利用二叉树期权计算的</w:t>
      </w:r>
      <w:r>
        <w:rPr>
          <w:rFonts w:hint="eastAsia"/>
        </w:rPr>
        <w:t>Excel</w:t>
      </w:r>
      <w:r>
        <w:rPr>
          <w:rFonts w:hint="eastAsia"/>
        </w:rPr>
        <w:t>表格，我们得到当期数在</w:t>
      </w:r>
      <w:r>
        <w:rPr>
          <w:rFonts w:hint="eastAsia"/>
        </w:rPr>
        <w:t>2-</w:t>
      </w:r>
      <w:r w:rsidR="00C278C2">
        <w:t>280</w:t>
      </w:r>
      <w:r>
        <w:rPr>
          <w:rFonts w:hint="eastAsia"/>
        </w:rPr>
        <w:t>之间时，欧式看涨期权的价值。同时，我们利用</w:t>
      </w:r>
      <w:r>
        <w:rPr>
          <w:rFonts w:hint="eastAsia"/>
        </w:rPr>
        <w:t>Black-Scholes</w:t>
      </w:r>
      <w:r>
        <w:rPr>
          <w:rFonts w:hint="eastAsia"/>
        </w:rPr>
        <w:t>公式，计算得到该欧式期权的理论价值应该为</w:t>
      </w:r>
      <w:r w:rsidR="00C278C2">
        <w:t>11.46</w:t>
      </w:r>
      <w:r>
        <w:rPr>
          <w:rFonts w:hint="eastAsia"/>
        </w:rPr>
        <w:t>。计算得到的数据如下表所示：</w:t>
      </w:r>
    </w:p>
    <w:tbl>
      <w:tblPr>
        <w:tblW w:w="6220" w:type="dxa"/>
        <w:jc w:val="center"/>
        <w:tblLook w:val="04A0" w:firstRow="1" w:lastRow="0" w:firstColumn="1" w:lastColumn="0" w:noHBand="0" w:noVBand="1"/>
      </w:tblPr>
      <w:tblGrid>
        <w:gridCol w:w="1500"/>
        <w:gridCol w:w="2040"/>
        <w:gridCol w:w="2680"/>
      </w:tblGrid>
      <w:tr w:rsidR="00C278C2" w:rsidRPr="00C278C2" w14:paraId="142395DE" w14:textId="77777777" w:rsidTr="00C278C2">
        <w:trPr>
          <w:trHeight w:val="288"/>
          <w:jc w:val="center"/>
        </w:trPr>
        <w:tc>
          <w:tcPr>
            <w:tcW w:w="1500" w:type="dxa"/>
            <w:tcBorders>
              <w:top w:val="nil"/>
              <w:left w:val="nil"/>
              <w:bottom w:val="single" w:sz="12" w:space="0" w:color="FFFFFF"/>
              <w:right w:val="single" w:sz="4" w:space="0" w:color="FFFFFF"/>
            </w:tcBorders>
            <w:shd w:val="clear" w:color="4472C4" w:fill="4472C4"/>
            <w:noWrap/>
            <w:vAlign w:val="center"/>
            <w:hideMark/>
          </w:tcPr>
          <w:p w14:paraId="4FF7E401" w14:textId="77777777" w:rsidR="00C278C2" w:rsidRPr="00C278C2" w:rsidRDefault="00C278C2" w:rsidP="00C278C2">
            <w:pPr>
              <w:widowControl/>
              <w:jc w:val="center"/>
              <w:rPr>
                <w:rFonts w:ascii="宋体" w:eastAsia="宋体" w:hAnsi="宋体" w:cs="宋体"/>
                <w:b/>
                <w:bCs/>
                <w:color w:val="FFFFFF"/>
                <w:kern w:val="0"/>
                <w:sz w:val="22"/>
                <w:szCs w:val="22"/>
              </w:rPr>
            </w:pPr>
            <w:r w:rsidRPr="00C278C2">
              <w:rPr>
                <w:rFonts w:ascii="宋体" w:eastAsia="宋体" w:hAnsi="宋体" w:cs="宋体" w:hint="eastAsia"/>
                <w:b/>
                <w:bCs/>
                <w:color w:val="FFFFFF"/>
                <w:kern w:val="0"/>
                <w:sz w:val="22"/>
                <w:szCs w:val="22"/>
              </w:rPr>
              <w:t>二叉树期数</w:t>
            </w:r>
          </w:p>
        </w:tc>
        <w:tc>
          <w:tcPr>
            <w:tcW w:w="2040" w:type="dxa"/>
            <w:tcBorders>
              <w:top w:val="nil"/>
              <w:left w:val="single" w:sz="4" w:space="0" w:color="FFFFFF"/>
              <w:bottom w:val="single" w:sz="12" w:space="0" w:color="FFFFFF"/>
              <w:right w:val="single" w:sz="4" w:space="0" w:color="FFFFFF"/>
            </w:tcBorders>
            <w:shd w:val="clear" w:color="4472C4" w:fill="4472C4"/>
            <w:noWrap/>
            <w:vAlign w:val="center"/>
            <w:hideMark/>
          </w:tcPr>
          <w:p w14:paraId="73F2E5F5" w14:textId="77777777" w:rsidR="00C278C2" w:rsidRPr="00C278C2" w:rsidRDefault="00C278C2" w:rsidP="00C278C2">
            <w:pPr>
              <w:widowControl/>
              <w:jc w:val="center"/>
              <w:rPr>
                <w:rFonts w:ascii="宋体" w:eastAsia="宋体" w:hAnsi="宋体" w:cs="宋体" w:hint="eastAsia"/>
                <w:b/>
                <w:bCs/>
                <w:color w:val="FFFFFF"/>
                <w:kern w:val="0"/>
                <w:sz w:val="22"/>
                <w:szCs w:val="22"/>
              </w:rPr>
            </w:pPr>
            <w:r w:rsidRPr="00C278C2">
              <w:rPr>
                <w:rFonts w:ascii="宋体" w:eastAsia="宋体" w:hAnsi="宋体" w:cs="宋体" w:hint="eastAsia"/>
                <w:b/>
                <w:bCs/>
                <w:color w:val="FFFFFF"/>
                <w:kern w:val="0"/>
                <w:sz w:val="22"/>
                <w:szCs w:val="22"/>
              </w:rPr>
              <w:t>欧式看涨期权价格</w:t>
            </w:r>
          </w:p>
        </w:tc>
        <w:tc>
          <w:tcPr>
            <w:tcW w:w="2680" w:type="dxa"/>
            <w:tcBorders>
              <w:top w:val="nil"/>
              <w:left w:val="single" w:sz="4" w:space="0" w:color="FFFFFF"/>
              <w:bottom w:val="single" w:sz="12" w:space="0" w:color="FFFFFF"/>
              <w:right w:val="nil"/>
            </w:tcBorders>
            <w:shd w:val="clear" w:color="4472C4" w:fill="4472C4"/>
            <w:noWrap/>
            <w:vAlign w:val="center"/>
            <w:hideMark/>
          </w:tcPr>
          <w:p w14:paraId="486CE1E9" w14:textId="77777777" w:rsidR="00C278C2" w:rsidRPr="00C278C2" w:rsidRDefault="00C278C2" w:rsidP="00C278C2">
            <w:pPr>
              <w:widowControl/>
              <w:jc w:val="center"/>
              <w:rPr>
                <w:rFonts w:ascii="宋体" w:eastAsia="宋体" w:hAnsi="宋体" w:cs="宋体" w:hint="eastAsia"/>
                <w:b/>
                <w:bCs/>
                <w:color w:val="FFFFFF"/>
                <w:kern w:val="0"/>
                <w:sz w:val="22"/>
                <w:szCs w:val="22"/>
              </w:rPr>
            </w:pPr>
            <w:r w:rsidRPr="00C278C2">
              <w:rPr>
                <w:rFonts w:ascii="宋体" w:eastAsia="宋体" w:hAnsi="宋体" w:cs="宋体" w:hint="eastAsia"/>
                <w:b/>
                <w:bCs/>
                <w:color w:val="FFFFFF"/>
                <w:kern w:val="0"/>
                <w:sz w:val="22"/>
                <w:szCs w:val="22"/>
              </w:rPr>
              <w:t>BS公式看涨期权理论价值</w:t>
            </w:r>
          </w:p>
        </w:tc>
      </w:tr>
      <w:tr w:rsidR="00C278C2" w:rsidRPr="00C278C2" w14:paraId="72CEBD4C"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3439208B"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EA2457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11.82377354</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0250DA2E"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25277121"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0040FB5C"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3</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7F7AE7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11.48217163</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53EC23D4"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6919DAD"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752BD527"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4</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D9D3507"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11.85306128</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03080AC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054C68C7"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7B5AD09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5</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600FA0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11.22871292</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4E85FD1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D7F5451"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5F5C5DF4"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6</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58D344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11.78617262</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451C65E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73DD1853"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48D2A71A"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7</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4617E11"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11.1185365</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3B2E220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104E226"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03FB0C8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8</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11D8CB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11.72081088</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75ABF5E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2B13479B"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1364C02C"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9</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B2D0ED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11.0835928</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2A9ED9B9"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0B7CCDB9"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1DAEBE08"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BCFFA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11.66509443</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14A7FC0A"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5014A583"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4DECEDA0"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564EE8A"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11.48799141</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5C1FEEA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4C3D9F9C"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431E68AF"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30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0A2D01A"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11.39208688</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011636B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1DCC6DC9"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7321118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40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6AB32B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11.40263186</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00C4ED3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7086D8ED"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469C6A99"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50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9B245DC"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11.45491244</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472EFC0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01000D2D"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003CF42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60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D6E95E4"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11.47631598</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567927FE"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27289537"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7A0618EA"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70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F6B13C"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11.48283627</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50FA2349"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3A70DFAB"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5AF135D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80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AAA72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11.48165295</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17DAA82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17707714"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1741694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lastRenderedPageBreak/>
              <w:t>90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6FBD0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11.47632764</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30B47EC7"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3BC4B0D0"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50950B7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100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E6905B"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11.46875587</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283CB3A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22F35CB8"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03BFE1D0"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120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34693DE"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11.45067129</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75A3AB6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77C9BBF4"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6D38D1A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140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7CF4F67"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11.43162234</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2725FF8E"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177CDFE2"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113C89E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160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A8281E2"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11.44959318</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5BBDB2B0"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38A395FA"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2CA5A1B1"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180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938CCCE"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11.45998898</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4315DBF1"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A191EF5"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76BD6119"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200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A42EEA5"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11.46439838</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54CA25CD"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EEBA22B"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60C5960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220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718D858"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11.46497441</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2F3066FC"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258EFF07"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B4C6E7" w:fill="B4C6E7"/>
            <w:noWrap/>
            <w:vAlign w:val="center"/>
            <w:hideMark/>
          </w:tcPr>
          <w:p w14:paraId="60B9368B"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240</w:t>
            </w:r>
          </w:p>
        </w:tc>
        <w:tc>
          <w:tcPr>
            <w:tcW w:w="20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C6E5421"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11.46304823</w:t>
            </w:r>
          </w:p>
        </w:tc>
        <w:tc>
          <w:tcPr>
            <w:tcW w:w="2680" w:type="dxa"/>
            <w:tcBorders>
              <w:top w:val="single" w:sz="4" w:space="0" w:color="FFFFFF"/>
              <w:left w:val="single" w:sz="4" w:space="0" w:color="FFFFFF"/>
              <w:bottom w:val="single" w:sz="4" w:space="0" w:color="FFFFFF"/>
              <w:right w:val="nil"/>
            </w:tcBorders>
            <w:shd w:val="clear" w:color="B4C6E7" w:fill="B4C6E7"/>
            <w:noWrap/>
            <w:vAlign w:val="center"/>
            <w:hideMark/>
          </w:tcPr>
          <w:p w14:paraId="6F9E4376"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6506BCE9" w14:textId="77777777" w:rsidTr="00C278C2">
        <w:trPr>
          <w:trHeight w:val="288"/>
          <w:jc w:val="center"/>
        </w:trPr>
        <w:tc>
          <w:tcPr>
            <w:tcW w:w="1500" w:type="dxa"/>
            <w:tcBorders>
              <w:top w:val="single" w:sz="4" w:space="0" w:color="FFFFFF"/>
              <w:left w:val="nil"/>
              <w:bottom w:val="single" w:sz="4" w:space="0" w:color="FFFFFF"/>
              <w:right w:val="single" w:sz="4" w:space="0" w:color="FFFFFF"/>
            </w:tcBorders>
            <w:shd w:val="clear" w:color="D9E1F2" w:fill="D9E1F2"/>
            <w:noWrap/>
            <w:vAlign w:val="center"/>
            <w:hideMark/>
          </w:tcPr>
          <w:p w14:paraId="79DA7E70"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260</w:t>
            </w:r>
          </w:p>
        </w:tc>
        <w:tc>
          <w:tcPr>
            <w:tcW w:w="20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E319928"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11.45947195</w:t>
            </w:r>
          </w:p>
        </w:tc>
        <w:tc>
          <w:tcPr>
            <w:tcW w:w="2680" w:type="dxa"/>
            <w:tcBorders>
              <w:top w:val="single" w:sz="4" w:space="0" w:color="FFFFFF"/>
              <w:left w:val="single" w:sz="4" w:space="0" w:color="FFFFFF"/>
              <w:bottom w:val="single" w:sz="4" w:space="0" w:color="FFFFFF"/>
              <w:right w:val="nil"/>
            </w:tcBorders>
            <w:shd w:val="clear" w:color="D9E1F2" w:fill="D9E1F2"/>
            <w:noWrap/>
            <w:vAlign w:val="center"/>
            <w:hideMark/>
          </w:tcPr>
          <w:p w14:paraId="5FCD60C8"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r w:rsidR="00C278C2" w:rsidRPr="00C278C2" w14:paraId="5D5211AC" w14:textId="77777777" w:rsidTr="00C278C2">
        <w:trPr>
          <w:trHeight w:val="288"/>
          <w:jc w:val="center"/>
        </w:trPr>
        <w:tc>
          <w:tcPr>
            <w:tcW w:w="1500" w:type="dxa"/>
            <w:tcBorders>
              <w:top w:val="single" w:sz="4" w:space="0" w:color="FFFFFF"/>
              <w:left w:val="nil"/>
              <w:bottom w:val="nil"/>
              <w:right w:val="single" w:sz="4" w:space="0" w:color="FFFFFF"/>
            </w:tcBorders>
            <w:shd w:val="clear" w:color="B4C6E7" w:fill="B4C6E7"/>
            <w:noWrap/>
            <w:vAlign w:val="center"/>
            <w:hideMark/>
          </w:tcPr>
          <w:p w14:paraId="4E8A11D5"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280</w:t>
            </w:r>
          </w:p>
        </w:tc>
        <w:tc>
          <w:tcPr>
            <w:tcW w:w="2040" w:type="dxa"/>
            <w:tcBorders>
              <w:top w:val="single" w:sz="4" w:space="0" w:color="FFFFFF"/>
              <w:left w:val="single" w:sz="4" w:space="0" w:color="FFFFFF"/>
              <w:bottom w:val="nil"/>
              <w:right w:val="single" w:sz="4" w:space="0" w:color="FFFFFF"/>
            </w:tcBorders>
            <w:shd w:val="clear" w:color="B4C6E7" w:fill="B4C6E7"/>
            <w:noWrap/>
            <w:vAlign w:val="center"/>
            <w:hideMark/>
          </w:tcPr>
          <w:p w14:paraId="21DAF465"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11.45480632</w:t>
            </w:r>
          </w:p>
        </w:tc>
        <w:tc>
          <w:tcPr>
            <w:tcW w:w="2680" w:type="dxa"/>
            <w:tcBorders>
              <w:top w:val="single" w:sz="4" w:space="0" w:color="FFFFFF"/>
              <w:left w:val="single" w:sz="4" w:space="0" w:color="FFFFFF"/>
              <w:bottom w:val="nil"/>
              <w:right w:val="nil"/>
            </w:tcBorders>
            <w:shd w:val="clear" w:color="B4C6E7" w:fill="B4C6E7"/>
            <w:noWrap/>
            <w:vAlign w:val="center"/>
            <w:hideMark/>
          </w:tcPr>
          <w:p w14:paraId="67DE7C43" w14:textId="77777777" w:rsidR="00C278C2" w:rsidRPr="00C278C2" w:rsidRDefault="00C278C2" w:rsidP="00C278C2">
            <w:pPr>
              <w:widowControl/>
              <w:jc w:val="center"/>
              <w:rPr>
                <w:rFonts w:ascii="宋体" w:eastAsia="宋体" w:hAnsi="宋体" w:cs="宋体" w:hint="eastAsia"/>
                <w:color w:val="000000"/>
                <w:kern w:val="0"/>
                <w:sz w:val="22"/>
                <w:szCs w:val="22"/>
              </w:rPr>
            </w:pPr>
            <w:r w:rsidRPr="00C278C2">
              <w:rPr>
                <w:rFonts w:ascii="宋体" w:eastAsia="宋体" w:hAnsi="宋体" w:cs="宋体" w:hint="eastAsia"/>
                <w:color w:val="000000"/>
                <w:kern w:val="0"/>
                <w:sz w:val="22"/>
                <w:szCs w:val="22"/>
              </w:rPr>
              <w:t>11.45545587</w:t>
            </w:r>
          </w:p>
        </w:tc>
      </w:tr>
    </w:tbl>
    <w:p w14:paraId="698A2051" w14:textId="30A3EFC4" w:rsidR="00C278C2" w:rsidRPr="00D4094D" w:rsidRDefault="001B3C1C" w:rsidP="001B3C1C">
      <w:pPr>
        <w:pStyle w:val="1"/>
        <w:ind w:firstLineChars="0" w:firstLine="0"/>
        <w:rPr>
          <w:rFonts w:hint="eastAsia"/>
        </w:rPr>
      </w:pPr>
      <w:r>
        <w:tab/>
      </w:r>
    </w:p>
    <w:p w14:paraId="0075D4CB" w14:textId="77777777" w:rsidR="0046499E" w:rsidRDefault="0011276A" w:rsidP="0011276A">
      <w:pPr>
        <w:pStyle w:val="1"/>
        <w:ind w:firstLine="480"/>
      </w:pPr>
      <w:r>
        <w:rPr>
          <w:rFonts w:hint="eastAsia"/>
        </w:rPr>
        <w:t>为了更清楚的分析期权价值估计的精确度，我们将二叉树法计算得到的欧式期权价值化在下图中，如蓝线所示</w:t>
      </w:r>
      <w:r w:rsidR="0046499E">
        <w:rPr>
          <w:rFonts w:hint="eastAsia"/>
        </w:rPr>
        <w:t>。</w:t>
      </w:r>
    </w:p>
    <w:p w14:paraId="45CD4B81" w14:textId="7B5862EF" w:rsidR="0011276A" w:rsidRDefault="001B3C1C" w:rsidP="0011276A">
      <w:pPr>
        <w:pStyle w:val="1"/>
        <w:spacing w:line="240" w:lineRule="auto"/>
        <w:ind w:firstLineChars="83" w:firstLine="199"/>
      </w:pPr>
      <w:r>
        <w:rPr>
          <w:noProof/>
        </w:rPr>
        <w:drawing>
          <wp:inline distT="0" distB="0" distL="0" distR="0" wp14:anchorId="08D8778B" wp14:editId="1A010CB1">
            <wp:extent cx="5274310" cy="3108960"/>
            <wp:effectExtent l="0" t="0" r="2540" b="15240"/>
            <wp:docPr id="1" name="图表 1">
              <a:extLst xmlns:a="http://schemas.openxmlformats.org/drawingml/2006/main">
                <a:ext uri="{FF2B5EF4-FFF2-40B4-BE49-F238E27FC236}">
                  <a16:creationId xmlns:a16="http://schemas.microsoft.com/office/drawing/2014/main" id="{EE0CD9DB-3BA5-4F7A-9C1A-34202B05D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36CAA2" w14:textId="3869CCCB" w:rsidR="0046499E" w:rsidRDefault="0046499E" w:rsidP="0046499E">
      <w:pPr>
        <w:pStyle w:val="1"/>
        <w:ind w:firstLine="480"/>
      </w:pPr>
      <w:r>
        <w:rPr>
          <w:rFonts w:hint="eastAsia"/>
        </w:rPr>
        <w:t>同时，</w:t>
      </w:r>
      <w:r>
        <w:rPr>
          <w:rFonts w:hint="eastAsia"/>
        </w:rPr>
        <w:t>BS</w:t>
      </w:r>
      <w:r>
        <w:rPr>
          <w:rFonts w:hint="eastAsia"/>
        </w:rPr>
        <w:t>公式计算出的期权的理论价值如橙色线所示。分析两条线我们可以发现，随二叉树期数的增加，其计算出来的看涨期权价值与</w:t>
      </w:r>
      <w:r>
        <w:rPr>
          <w:rFonts w:hint="eastAsia"/>
        </w:rPr>
        <w:t>BS</w:t>
      </w:r>
      <w:r>
        <w:rPr>
          <w:rFonts w:hint="eastAsia"/>
        </w:rPr>
        <w:t>公式计算出的理论值越来越接近，当期数大于</w:t>
      </w:r>
      <w:r>
        <w:rPr>
          <w:rFonts w:hint="eastAsia"/>
        </w:rPr>
        <w:t>3</w:t>
      </w:r>
      <w:r>
        <w:t>0</w:t>
      </w:r>
      <w:r>
        <w:rPr>
          <w:rFonts w:hint="eastAsia"/>
        </w:rPr>
        <w:t>时，差异仅为</w:t>
      </w:r>
      <w:r>
        <w:rPr>
          <w:rFonts w:hint="eastAsia"/>
        </w:rPr>
        <w:t>0</w:t>
      </w:r>
      <w:r>
        <w:t>.03</w:t>
      </w:r>
      <w:r>
        <w:rPr>
          <w:rFonts w:hint="eastAsia"/>
        </w:rPr>
        <w:t>，可以认为二者间已无明显差异。</w:t>
      </w:r>
    </w:p>
    <w:p w14:paraId="4DE25BAA" w14:textId="4DD1143A" w:rsidR="001B3C1C" w:rsidRDefault="001B3C1C" w:rsidP="0046499E">
      <w:pPr>
        <w:pStyle w:val="1"/>
        <w:ind w:firstLine="480"/>
      </w:pPr>
      <w:r>
        <w:rPr>
          <w:rFonts w:hint="eastAsia"/>
        </w:rPr>
        <w:t>采用相同的参数与方法，我们继续分析欧式看跌期权，得到如下数据表格：</w:t>
      </w:r>
    </w:p>
    <w:p w14:paraId="6901CEC2" w14:textId="0565D294" w:rsidR="001B3C1C" w:rsidRDefault="001B3C1C" w:rsidP="0046499E">
      <w:pPr>
        <w:pStyle w:val="1"/>
        <w:ind w:firstLine="480"/>
      </w:pPr>
    </w:p>
    <w:tbl>
      <w:tblPr>
        <w:tblW w:w="7700" w:type="dxa"/>
        <w:jc w:val="center"/>
        <w:tblLook w:val="04A0" w:firstRow="1" w:lastRow="0" w:firstColumn="1" w:lastColumn="0" w:noHBand="0" w:noVBand="1"/>
      </w:tblPr>
      <w:tblGrid>
        <w:gridCol w:w="1820"/>
        <w:gridCol w:w="2560"/>
        <w:gridCol w:w="3320"/>
      </w:tblGrid>
      <w:tr w:rsidR="001B3C1C" w:rsidRPr="001B3C1C" w14:paraId="04475471" w14:textId="77777777" w:rsidTr="001B3C1C">
        <w:trPr>
          <w:trHeight w:val="288"/>
          <w:jc w:val="center"/>
        </w:trPr>
        <w:tc>
          <w:tcPr>
            <w:tcW w:w="1820" w:type="dxa"/>
            <w:tcBorders>
              <w:top w:val="nil"/>
              <w:left w:val="nil"/>
              <w:bottom w:val="single" w:sz="12" w:space="0" w:color="FFFFFF"/>
              <w:right w:val="single" w:sz="4" w:space="0" w:color="FFFFFF"/>
            </w:tcBorders>
            <w:shd w:val="clear" w:color="4472C4" w:fill="4472C4"/>
            <w:noWrap/>
            <w:vAlign w:val="center"/>
            <w:hideMark/>
          </w:tcPr>
          <w:p w14:paraId="09F2EC7F" w14:textId="77777777" w:rsidR="001B3C1C" w:rsidRPr="001B3C1C" w:rsidRDefault="001B3C1C" w:rsidP="001B3C1C">
            <w:pPr>
              <w:widowControl/>
              <w:jc w:val="center"/>
              <w:rPr>
                <w:rFonts w:ascii="宋体" w:eastAsia="宋体" w:hAnsi="宋体" w:cs="宋体"/>
                <w:b/>
                <w:bCs/>
                <w:color w:val="FFFFFF"/>
                <w:kern w:val="0"/>
                <w:sz w:val="22"/>
                <w:szCs w:val="22"/>
              </w:rPr>
            </w:pPr>
            <w:r w:rsidRPr="001B3C1C">
              <w:rPr>
                <w:rFonts w:ascii="宋体" w:eastAsia="宋体" w:hAnsi="宋体" w:cs="宋体" w:hint="eastAsia"/>
                <w:b/>
                <w:bCs/>
                <w:color w:val="FFFFFF"/>
                <w:kern w:val="0"/>
                <w:sz w:val="22"/>
                <w:szCs w:val="22"/>
              </w:rPr>
              <w:lastRenderedPageBreak/>
              <w:t>二叉树期数</w:t>
            </w:r>
          </w:p>
        </w:tc>
        <w:tc>
          <w:tcPr>
            <w:tcW w:w="2560" w:type="dxa"/>
            <w:tcBorders>
              <w:top w:val="nil"/>
              <w:left w:val="single" w:sz="4" w:space="0" w:color="FFFFFF"/>
              <w:bottom w:val="single" w:sz="12" w:space="0" w:color="FFFFFF"/>
              <w:right w:val="single" w:sz="4" w:space="0" w:color="FFFFFF"/>
            </w:tcBorders>
            <w:shd w:val="clear" w:color="4472C4" w:fill="4472C4"/>
            <w:noWrap/>
            <w:vAlign w:val="center"/>
            <w:hideMark/>
          </w:tcPr>
          <w:p w14:paraId="47678D57" w14:textId="77777777" w:rsidR="001B3C1C" w:rsidRPr="001B3C1C" w:rsidRDefault="001B3C1C" w:rsidP="001B3C1C">
            <w:pPr>
              <w:widowControl/>
              <w:jc w:val="center"/>
              <w:rPr>
                <w:rFonts w:ascii="宋体" w:eastAsia="宋体" w:hAnsi="宋体" w:cs="宋体" w:hint="eastAsia"/>
                <w:b/>
                <w:bCs/>
                <w:color w:val="FFFFFF"/>
                <w:kern w:val="0"/>
                <w:sz w:val="22"/>
                <w:szCs w:val="22"/>
              </w:rPr>
            </w:pPr>
            <w:r w:rsidRPr="001B3C1C">
              <w:rPr>
                <w:rFonts w:ascii="宋体" w:eastAsia="宋体" w:hAnsi="宋体" w:cs="宋体" w:hint="eastAsia"/>
                <w:b/>
                <w:bCs/>
                <w:color w:val="FFFFFF"/>
                <w:kern w:val="0"/>
                <w:sz w:val="22"/>
                <w:szCs w:val="22"/>
              </w:rPr>
              <w:t>欧式看跌期权价格</w:t>
            </w:r>
          </w:p>
        </w:tc>
        <w:tc>
          <w:tcPr>
            <w:tcW w:w="3320" w:type="dxa"/>
            <w:tcBorders>
              <w:top w:val="nil"/>
              <w:left w:val="single" w:sz="4" w:space="0" w:color="FFFFFF"/>
              <w:bottom w:val="single" w:sz="12" w:space="0" w:color="FFFFFF"/>
              <w:right w:val="nil"/>
            </w:tcBorders>
            <w:shd w:val="clear" w:color="4472C4" w:fill="4472C4"/>
            <w:noWrap/>
            <w:vAlign w:val="center"/>
            <w:hideMark/>
          </w:tcPr>
          <w:p w14:paraId="6AA62E33" w14:textId="77777777" w:rsidR="001B3C1C" w:rsidRPr="001B3C1C" w:rsidRDefault="001B3C1C" w:rsidP="001B3C1C">
            <w:pPr>
              <w:widowControl/>
              <w:jc w:val="center"/>
              <w:rPr>
                <w:rFonts w:ascii="宋体" w:eastAsia="宋体" w:hAnsi="宋体" w:cs="宋体" w:hint="eastAsia"/>
                <w:b/>
                <w:bCs/>
                <w:color w:val="FFFFFF"/>
                <w:kern w:val="0"/>
                <w:sz w:val="22"/>
                <w:szCs w:val="22"/>
              </w:rPr>
            </w:pPr>
            <w:r w:rsidRPr="001B3C1C">
              <w:rPr>
                <w:rFonts w:ascii="宋体" w:eastAsia="宋体" w:hAnsi="宋体" w:cs="宋体" w:hint="eastAsia"/>
                <w:b/>
                <w:bCs/>
                <w:color w:val="FFFFFF"/>
                <w:kern w:val="0"/>
                <w:sz w:val="22"/>
                <w:szCs w:val="22"/>
              </w:rPr>
              <w:t>BS公式看跌期权理论价值</w:t>
            </w:r>
          </w:p>
        </w:tc>
      </w:tr>
      <w:tr w:rsidR="001B3C1C" w:rsidRPr="001B3C1C" w14:paraId="642FF35E"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3F7F147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94119E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11.35588952</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218AC839"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05003504"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E9853FD"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3</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4DAC78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11.01428762</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68259634"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519A0C45"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73FE920C"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4</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835CE0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11.38517726</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132D72CE"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6962AD9B"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DD59F31"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5</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748D26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10.7608289</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2FBC645A"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59E125BF"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09AAF625"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6</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B18CF4"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11.3182886</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7C79709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66A91DE"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2D7208F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7</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ACE0FB9"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10.65065249</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1E3DDD9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59AB4840"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016ACB5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8</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9078C5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11.25292687</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319FC73D"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1D417E03"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AFF97F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9</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75BAF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10.61570878</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7192869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90703A6"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748BED0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10879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11.19721041</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102DD31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5B4961D6"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2D23D44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404AE"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11.02010739</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1384735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6B7D1F36"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293B466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30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208BA54"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10.92420287</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03E10B5A"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575BDEA"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3A233834"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40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2FF7C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10.93474784</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6F41AC2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1AF46C85"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510395F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50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19C39E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10.98702843</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31656C31"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7D122F20"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2DF3E031"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60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FEC824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11.00843196</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2F4ECCC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317978F8"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3DA6DA1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70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50A24D6"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11.01495225</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3133F63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C8852CA"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C22858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80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3697829"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11.01376894</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3033C13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77586FBD"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24DCFA3C"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90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788405"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11.00844363</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466DA4CF"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34FB0F69"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6C39DFF"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9910EAF"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11.00087185</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7CED419D"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1BB3DF20"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1E8AEDDD"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120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2D3EC09"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10.98278727</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2712EA51"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78F327FC"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5E837CD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140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59BA2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10.96373832</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0E47F0F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3C44212"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2351F7F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160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AA29DA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10.98170917</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6B8761EA"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3253E936"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5B279450"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180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871B0DC"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10.99210496</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5C9A9BB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4989C60F"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58268585"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200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DD356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10.99651437</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3956947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3131F762"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458015D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220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DD21A77"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10.99709039</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604E26C3"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7091A78E"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B4C6E7" w:fill="B4C6E7"/>
            <w:noWrap/>
            <w:vAlign w:val="center"/>
            <w:hideMark/>
          </w:tcPr>
          <w:p w14:paraId="64EC3DB2"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240</w:t>
            </w:r>
          </w:p>
        </w:tc>
        <w:tc>
          <w:tcPr>
            <w:tcW w:w="2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07C05C"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10.99516422</w:t>
            </w:r>
          </w:p>
        </w:tc>
        <w:tc>
          <w:tcPr>
            <w:tcW w:w="3320" w:type="dxa"/>
            <w:tcBorders>
              <w:top w:val="single" w:sz="4" w:space="0" w:color="FFFFFF"/>
              <w:left w:val="single" w:sz="4" w:space="0" w:color="FFFFFF"/>
              <w:bottom w:val="single" w:sz="4" w:space="0" w:color="FFFFFF"/>
              <w:right w:val="nil"/>
            </w:tcBorders>
            <w:shd w:val="clear" w:color="B4C6E7" w:fill="B4C6E7"/>
            <w:noWrap/>
            <w:vAlign w:val="center"/>
            <w:hideMark/>
          </w:tcPr>
          <w:p w14:paraId="026B7C71"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36DEDB08" w14:textId="77777777" w:rsidTr="001B3C1C">
        <w:trPr>
          <w:trHeight w:val="288"/>
          <w:jc w:val="center"/>
        </w:trPr>
        <w:tc>
          <w:tcPr>
            <w:tcW w:w="1820" w:type="dxa"/>
            <w:tcBorders>
              <w:top w:val="single" w:sz="4" w:space="0" w:color="FFFFFF"/>
              <w:left w:val="nil"/>
              <w:bottom w:val="single" w:sz="4" w:space="0" w:color="FFFFFF"/>
              <w:right w:val="single" w:sz="4" w:space="0" w:color="FFFFFF"/>
            </w:tcBorders>
            <w:shd w:val="clear" w:color="D9E1F2" w:fill="D9E1F2"/>
            <w:noWrap/>
            <w:vAlign w:val="center"/>
            <w:hideMark/>
          </w:tcPr>
          <w:p w14:paraId="1ED5EEBF"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260</w:t>
            </w:r>
          </w:p>
        </w:tc>
        <w:tc>
          <w:tcPr>
            <w:tcW w:w="2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34DF0B"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10.99158793</w:t>
            </w:r>
          </w:p>
        </w:tc>
        <w:tc>
          <w:tcPr>
            <w:tcW w:w="3320" w:type="dxa"/>
            <w:tcBorders>
              <w:top w:val="single" w:sz="4" w:space="0" w:color="FFFFFF"/>
              <w:left w:val="single" w:sz="4" w:space="0" w:color="FFFFFF"/>
              <w:bottom w:val="single" w:sz="4" w:space="0" w:color="FFFFFF"/>
              <w:right w:val="nil"/>
            </w:tcBorders>
            <w:shd w:val="clear" w:color="D9E1F2" w:fill="D9E1F2"/>
            <w:noWrap/>
            <w:vAlign w:val="center"/>
            <w:hideMark/>
          </w:tcPr>
          <w:p w14:paraId="575D71AD"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r w:rsidR="001B3C1C" w:rsidRPr="001B3C1C" w14:paraId="6AFD638B" w14:textId="77777777" w:rsidTr="001B3C1C">
        <w:trPr>
          <w:trHeight w:val="288"/>
          <w:jc w:val="center"/>
        </w:trPr>
        <w:tc>
          <w:tcPr>
            <w:tcW w:w="1820" w:type="dxa"/>
            <w:tcBorders>
              <w:top w:val="single" w:sz="4" w:space="0" w:color="FFFFFF"/>
              <w:left w:val="nil"/>
              <w:bottom w:val="nil"/>
              <w:right w:val="single" w:sz="4" w:space="0" w:color="FFFFFF"/>
            </w:tcBorders>
            <w:shd w:val="clear" w:color="B4C6E7" w:fill="B4C6E7"/>
            <w:noWrap/>
            <w:vAlign w:val="center"/>
            <w:hideMark/>
          </w:tcPr>
          <w:p w14:paraId="1E858BF0"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280</w:t>
            </w:r>
          </w:p>
        </w:tc>
        <w:tc>
          <w:tcPr>
            <w:tcW w:w="2560" w:type="dxa"/>
            <w:tcBorders>
              <w:top w:val="single" w:sz="4" w:space="0" w:color="FFFFFF"/>
              <w:left w:val="single" w:sz="4" w:space="0" w:color="FFFFFF"/>
              <w:bottom w:val="nil"/>
              <w:right w:val="single" w:sz="4" w:space="0" w:color="FFFFFF"/>
            </w:tcBorders>
            <w:shd w:val="clear" w:color="B4C6E7" w:fill="B4C6E7"/>
            <w:noWrap/>
            <w:vAlign w:val="center"/>
            <w:hideMark/>
          </w:tcPr>
          <w:p w14:paraId="04563B5A"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10.9869223</w:t>
            </w:r>
          </w:p>
        </w:tc>
        <w:tc>
          <w:tcPr>
            <w:tcW w:w="3320" w:type="dxa"/>
            <w:tcBorders>
              <w:top w:val="single" w:sz="4" w:space="0" w:color="FFFFFF"/>
              <w:left w:val="single" w:sz="4" w:space="0" w:color="FFFFFF"/>
              <w:bottom w:val="nil"/>
              <w:right w:val="nil"/>
            </w:tcBorders>
            <w:shd w:val="clear" w:color="B4C6E7" w:fill="B4C6E7"/>
            <w:noWrap/>
            <w:vAlign w:val="center"/>
            <w:hideMark/>
          </w:tcPr>
          <w:p w14:paraId="7B2F91E8" w14:textId="77777777" w:rsidR="001B3C1C" w:rsidRPr="001B3C1C" w:rsidRDefault="001B3C1C" w:rsidP="001B3C1C">
            <w:pPr>
              <w:widowControl/>
              <w:jc w:val="center"/>
              <w:rPr>
                <w:rFonts w:ascii="宋体" w:eastAsia="宋体" w:hAnsi="宋体" w:cs="宋体" w:hint="eastAsia"/>
                <w:color w:val="000000"/>
                <w:kern w:val="0"/>
                <w:sz w:val="22"/>
                <w:szCs w:val="22"/>
              </w:rPr>
            </w:pPr>
            <w:r w:rsidRPr="001B3C1C">
              <w:rPr>
                <w:rFonts w:ascii="宋体" w:eastAsia="宋体" w:hAnsi="宋体" w:cs="宋体" w:hint="eastAsia"/>
                <w:color w:val="000000"/>
                <w:kern w:val="0"/>
                <w:sz w:val="22"/>
                <w:szCs w:val="22"/>
              </w:rPr>
              <w:t>10.98757186</w:t>
            </w:r>
          </w:p>
        </w:tc>
      </w:tr>
    </w:tbl>
    <w:p w14:paraId="2E4C3309" w14:textId="20BFD8DD" w:rsidR="001B3C1C" w:rsidRDefault="001B3C1C" w:rsidP="0046499E">
      <w:pPr>
        <w:pStyle w:val="1"/>
        <w:ind w:firstLine="480"/>
      </w:pPr>
      <w:r>
        <w:rPr>
          <w:rFonts w:hint="eastAsia"/>
        </w:rPr>
        <w:t>我们同样画出差异图进行进一步观察：</w:t>
      </w:r>
    </w:p>
    <w:p w14:paraId="7AEF67F4" w14:textId="011394EA" w:rsidR="001B3C1C" w:rsidRPr="0011276A" w:rsidRDefault="001B3C1C" w:rsidP="001B3C1C">
      <w:pPr>
        <w:pStyle w:val="1"/>
        <w:spacing w:line="240" w:lineRule="auto"/>
        <w:ind w:firstLineChars="0" w:firstLine="0"/>
        <w:rPr>
          <w:rFonts w:hint="eastAsia"/>
        </w:rPr>
      </w:pPr>
      <w:r>
        <w:rPr>
          <w:noProof/>
        </w:rPr>
        <w:lastRenderedPageBreak/>
        <w:drawing>
          <wp:inline distT="0" distB="0" distL="0" distR="0" wp14:anchorId="67447C7E" wp14:editId="35F9821C">
            <wp:extent cx="5274310" cy="3695700"/>
            <wp:effectExtent l="0" t="0" r="2540" b="0"/>
            <wp:docPr id="2" name="图表 2">
              <a:extLst xmlns:a="http://schemas.openxmlformats.org/drawingml/2006/main">
                <a:ext uri="{FF2B5EF4-FFF2-40B4-BE49-F238E27FC236}">
                  <a16:creationId xmlns:a16="http://schemas.microsoft.com/office/drawing/2014/main" id="{29216EA6-0ED2-418E-8858-A2CD75AAA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35CFD6" w14:textId="11490CBD" w:rsidR="0011276A" w:rsidRPr="0046499E" w:rsidRDefault="009C16A9" w:rsidP="0046499E">
      <w:pPr>
        <w:pStyle w:val="1"/>
        <w:ind w:firstLine="482"/>
      </w:pPr>
      <w:r>
        <w:rPr>
          <w:rFonts w:hint="eastAsia"/>
          <w:b/>
          <w:bCs/>
        </w:rPr>
        <w:t>结论</w:t>
      </w:r>
      <w:r w:rsidRPr="00F7056A">
        <w:rPr>
          <w:rFonts w:hint="eastAsia"/>
          <w:b/>
          <w:bCs/>
        </w:rPr>
        <w:t>：</w:t>
      </w:r>
      <w:r>
        <w:rPr>
          <w:rFonts w:hint="eastAsia"/>
        </w:rPr>
        <w:t>对于欧式期权，随着</w:t>
      </w:r>
      <w:r w:rsidRPr="00F7056A">
        <w:rPr>
          <w:rFonts w:hint="eastAsia"/>
        </w:rPr>
        <w:t>二叉树模型步数的增加</w:t>
      </w:r>
      <w:r>
        <w:rPr>
          <w:rFonts w:hint="eastAsia"/>
        </w:rPr>
        <w:t>，</w:t>
      </w:r>
      <w:r w:rsidRPr="00F7056A">
        <w:rPr>
          <w:rFonts w:hint="eastAsia"/>
        </w:rPr>
        <w:t>期权价值估计的精确度</w:t>
      </w:r>
      <w:r>
        <w:rPr>
          <w:rFonts w:hint="eastAsia"/>
        </w:rPr>
        <w:t>随之升高，对于一年期期权来说，二叉树期数为</w:t>
      </w:r>
      <w:r>
        <w:rPr>
          <w:rFonts w:hint="eastAsia"/>
        </w:rPr>
        <w:t>3</w:t>
      </w:r>
      <w:r>
        <w:t>0</w:t>
      </w:r>
      <w:r>
        <w:rPr>
          <w:rFonts w:hint="eastAsia"/>
        </w:rPr>
        <w:t>是一个分界线，当期数低于</w:t>
      </w:r>
      <w:r>
        <w:rPr>
          <w:rFonts w:hint="eastAsia"/>
        </w:rPr>
        <w:t>3</w:t>
      </w:r>
      <w:r>
        <w:t>0</w:t>
      </w:r>
      <w:r>
        <w:rPr>
          <w:rFonts w:hint="eastAsia"/>
        </w:rPr>
        <w:t>时精确度较低，而大于等于</w:t>
      </w:r>
      <w:r>
        <w:rPr>
          <w:rFonts w:hint="eastAsia"/>
        </w:rPr>
        <w:t>3</w:t>
      </w:r>
      <w:r>
        <w:t>0</w:t>
      </w:r>
      <w:r>
        <w:rPr>
          <w:rFonts w:hint="eastAsia"/>
        </w:rPr>
        <w:t>期时结果已经非常精确。</w:t>
      </w:r>
    </w:p>
    <w:p w14:paraId="3DBC8FA6" w14:textId="2B64E873" w:rsidR="00F7056A" w:rsidRDefault="00F7056A" w:rsidP="00F7056A">
      <w:pPr>
        <w:pStyle w:val="a5"/>
      </w:pPr>
      <w:r>
        <w:rPr>
          <w:rFonts w:hint="eastAsia"/>
        </w:rPr>
        <w:t>四、</w:t>
      </w:r>
      <w:r w:rsidRPr="00F7056A">
        <w:rPr>
          <w:rFonts w:hint="eastAsia"/>
        </w:rPr>
        <w:t>验证无收益资产的美式期权提前执行的可能性</w:t>
      </w:r>
      <w:r>
        <w:rPr>
          <w:rFonts w:hint="eastAsia"/>
        </w:rPr>
        <w:t>：</w:t>
      </w:r>
    </w:p>
    <w:p w14:paraId="67BEF2CB" w14:textId="241F8B46" w:rsidR="00875C5C" w:rsidRPr="00875C5C" w:rsidRDefault="00875C5C" w:rsidP="00875C5C">
      <w:pPr>
        <w:pStyle w:val="1"/>
        <w:ind w:firstLine="482"/>
      </w:pPr>
      <w:r w:rsidRPr="00875C5C">
        <w:rPr>
          <w:rFonts w:hint="eastAsia"/>
          <w:b/>
          <w:bCs/>
        </w:rPr>
        <w:t>题目要求：</w:t>
      </w:r>
      <w:r w:rsidRPr="00875C5C">
        <w:rPr>
          <w:rFonts w:hint="eastAsia"/>
        </w:rPr>
        <w:t>验证无收益资产的美式期权是否存在提前执行的可能性。</w:t>
      </w:r>
    </w:p>
    <w:p w14:paraId="59363EBF" w14:textId="32E84240" w:rsidR="00875C5C" w:rsidRDefault="00875C5C" w:rsidP="00875C5C">
      <w:pPr>
        <w:pStyle w:val="1"/>
        <w:ind w:firstLine="480"/>
      </w:pPr>
      <w:r>
        <w:rPr>
          <w:rFonts w:hint="eastAsia"/>
        </w:rPr>
        <w:t>我们</w:t>
      </w:r>
      <w:r w:rsidRPr="00875C5C">
        <w:rPr>
          <w:rFonts w:hint="eastAsia"/>
        </w:rPr>
        <w:t>利用</w:t>
      </w:r>
      <w:r w:rsidRPr="00875C5C">
        <w:rPr>
          <w:rFonts w:hint="eastAsia"/>
          <w:u w:val="single"/>
        </w:rPr>
        <w:t>欧美式期权</w:t>
      </w:r>
      <w:r w:rsidRPr="00875C5C">
        <w:rPr>
          <w:rFonts w:hint="eastAsia"/>
          <w:u w:val="single"/>
        </w:rPr>
        <w:t>--</w:t>
      </w:r>
      <w:r w:rsidRPr="00875C5C">
        <w:rPr>
          <w:rFonts w:hint="eastAsia"/>
          <w:u w:val="single"/>
        </w:rPr>
        <w:t>二叉树</w:t>
      </w:r>
      <w:r w:rsidRPr="00875C5C">
        <w:rPr>
          <w:rFonts w:hint="eastAsia"/>
          <w:u w:val="single"/>
        </w:rPr>
        <w:t>--</w:t>
      </w:r>
      <w:r w:rsidRPr="00875C5C">
        <w:rPr>
          <w:rFonts w:hint="eastAsia"/>
          <w:u w:val="single"/>
        </w:rPr>
        <w:t>函数方式</w:t>
      </w:r>
      <w:r w:rsidRPr="00875C5C">
        <w:rPr>
          <w:rFonts w:hint="eastAsia"/>
          <w:u w:val="single"/>
        </w:rPr>
        <w:t>.</w:t>
      </w:r>
      <w:proofErr w:type="spellStart"/>
      <w:r w:rsidRPr="00875C5C">
        <w:rPr>
          <w:rFonts w:hint="eastAsia"/>
          <w:u w:val="single"/>
        </w:rPr>
        <w:t>xlsm</w:t>
      </w:r>
      <w:proofErr w:type="spellEnd"/>
      <w:r w:rsidRPr="00875C5C">
        <w:rPr>
          <w:rFonts w:hint="eastAsia"/>
        </w:rPr>
        <w:t xml:space="preserve"> </w:t>
      </w:r>
      <w:r w:rsidRPr="00875C5C">
        <w:rPr>
          <w:rFonts w:hint="eastAsia"/>
        </w:rPr>
        <w:t>中的二叉树定价公式，在</w:t>
      </w:r>
      <w:r>
        <w:rPr>
          <w:rFonts w:hint="eastAsia"/>
        </w:rPr>
        <w:t>如下</w:t>
      </w:r>
      <w:r w:rsidRPr="00875C5C">
        <w:rPr>
          <w:rFonts w:hint="eastAsia"/>
        </w:rPr>
        <w:t>参数取值的情形下，为欧美式看涨、看跌期权进行定价。</w:t>
      </w:r>
    </w:p>
    <w:p w14:paraId="7C10E06A" w14:textId="77777777" w:rsidR="00CD24A2" w:rsidRDefault="00CD24A2" w:rsidP="00CD24A2">
      <w:pPr>
        <w:pStyle w:val="1"/>
        <w:ind w:firstLine="480"/>
        <w:sectPr w:rsidR="00CD24A2">
          <w:pgSz w:w="11906" w:h="16838"/>
          <w:pgMar w:top="1440" w:right="1800" w:bottom="1440" w:left="1800" w:header="851" w:footer="992" w:gutter="0"/>
          <w:cols w:space="425"/>
          <w:docGrid w:type="lines" w:linePitch="312"/>
        </w:sectPr>
      </w:pPr>
    </w:p>
    <w:p w14:paraId="3C0E9AA9" w14:textId="4F7CD8FC" w:rsidR="00CD24A2" w:rsidRDefault="00CD24A2" w:rsidP="00CD24A2">
      <w:pPr>
        <w:pStyle w:val="1"/>
        <w:ind w:firstLineChars="0" w:firstLine="420"/>
      </w:pPr>
      <w:r>
        <w:rPr>
          <w:rFonts w:hint="eastAsia"/>
        </w:rPr>
        <w:lastRenderedPageBreak/>
        <w:t>在参数取值过程中，我们考虑实值、平值</w:t>
      </w:r>
      <w:proofErr w:type="gramStart"/>
      <w:r>
        <w:rPr>
          <w:rFonts w:hint="eastAsia"/>
        </w:rPr>
        <w:t>和虚值三种</w:t>
      </w:r>
      <w:proofErr w:type="gramEnd"/>
      <w:r>
        <w:rPr>
          <w:rFonts w:hint="eastAsia"/>
        </w:rPr>
        <w:t>情况，在</w:t>
      </w:r>
      <w:r>
        <w:rPr>
          <w:rFonts w:hint="eastAsia"/>
        </w:rPr>
        <w:t>1</w:t>
      </w:r>
      <w:r>
        <w:t>00</w:t>
      </w:r>
      <w:r>
        <w:rPr>
          <w:rFonts w:hint="eastAsia"/>
        </w:rPr>
        <w:t>的固定执行价格下，让初始价格在</w:t>
      </w:r>
      <w:r>
        <w:rPr>
          <w:rFonts w:hint="eastAsia"/>
        </w:rPr>
        <w:t>8</w:t>
      </w:r>
      <w:r>
        <w:t>0</w:t>
      </w:r>
      <w:r>
        <w:rPr>
          <w:rFonts w:hint="eastAsia"/>
        </w:rPr>
        <w:t>-</w:t>
      </w:r>
      <w:r>
        <w:t>120</w:t>
      </w:r>
      <w:r>
        <w:rPr>
          <w:rFonts w:hint="eastAsia"/>
        </w:rPr>
        <w:t>的范围变化。同时，我们固定初始价格和执行价格均为</w:t>
      </w:r>
      <w:r>
        <w:rPr>
          <w:rFonts w:hint="eastAsia"/>
        </w:rPr>
        <w:t>1</w:t>
      </w:r>
      <w:r>
        <w:t>00</w:t>
      </w:r>
      <w:r>
        <w:rPr>
          <w:rFonts w:hint="eastAsia"/>
        </w:rPr>
        <w:t>，分别变动无风险利率、波动率、到期期限与二叉树期数，分析这四个变量对美式期权是否提前行权之间可能存在的关系。</w:t>
      </w:r>
    </w:p>
    <w:p w14:paraId="039D280C" w14:textId="77777777" w:rsidR="00CD24A2" w:rsidRPr="00875C5C" w:rsidRDefault="00CD24A2" w:rsidP="00CD24A2">
      <w:pPr>
        <w:pStyle w:val="1"/>
        <w:ind w:firstLineChars="0" w:firstLine="420"/>
      </w:pPr>
    </w:p>
    <w:tbl>
      <w:tblPr>
        <w:tblW w:w="5000" w:type="pct"/>
        <w:tblLook w:val="04A0" w:firstRow="1" w:lastRow="0" w:firstColumn="1" w:lastColumn="0" w:noHBand="0" w:noVBand="1"/>
      </w:tblPr>
      <w:tblGrid>
        <w:gridCol w:w="1640"/>
        <w:gridCol w:w="1096"/>
        <w:gridCol w:w="1376"/>
        <w:gridCol w:w="1047"/>
        <w:gridCol w:w="1771"/>
        <w:gridCol w:w="1376"/>
      </w:tblGrid>
      <w:tr w:rsidR="00875C5C" w:rsidRPr="00875C5C" w14:paraId="3384C5BF" w14:textId="77777777" w:rsidTr="00875C5C">
        <w:trPr>
          <w:trHeight w:val="288"/>
        </w:trPr>
        <w:tc>
          <w:tcPr>
            <w:tcW w:w="992" w:type="pct"/>
            <w:tcBorders>
              <w:top w:val="nil"/>
              <w:left w:val="nil"/>
              <w:bottom w:val="nil"/>
              <w:right w:val="nil"/>
            </w:tcBorders>
            <w:shd w:val="clear" w:color="auto" w:fill="auto"/>
            <w:noWrap/>
            <w:vAlign w:val="center"/>
            <w:hideMark/>
          </w:tcPr>
          <w:p w14:paraId="5A314E9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股票初始价格</w:t>
            </w:r>
          </w:p>
        </w:tc>
        <w:tc>
          <w:tcPr>
            <w:tcW w:w="635" w:type="pct"/>
            <w:tcBorders>
              <w:top w:val="nil"/>
              <w:left w:val="nil"/>
              <w:bottom w:val="nil"/>
              <w:right w:val="nil"/>
            </w:tcBorders>
            <w:shd w:val="clear" w:color="auto" w:fill="auto"/>
            <w:noWrap/>
            <w:vAlign w:val="center"/>
            <w:hideMark/>
          </w:tcPr>
          <w:p w14:paraId="30A1FC4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执行价格</w:t>
            </w:r>
          </w:p>
        </w:tc>
        <w:tc>
          <w:tcPr>
            <w:tcW w:w="833" w:type="pct"/>
            <w:tcBorders>
              <w:top w:val="nil"/>
              <w:left w:val="nil"/>
              <w:bottom w:val="nil"/>
              <w:right w:val="nil"/>
            </w:tcBorders>
            <w:shd w:val="clear" w:color="auto" w:fill="auto"/>
            <w:noWrap/>
            <w:vAlign w:val="center"/>
            <w:hideMark/>
          </w:tcPr>
          <w:p w14:paraId="5157494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无风险利率</w:t>
            </w:r>
          </w:p>
        </w:tc>
        <w:tc>
          <w:tcPr>
            <w:tcW w:w="635" w:type="pct"/>
            <w:tcBorders>
              <w:top w:val="nil"/>
              <w:left w:val="nil"/>
              <w:bottom w:val="nil"/>
              <w:right w:val="nil"/>
            </w:tcBorders>
            <w:shd w:val="clear" w:color="auto" w:fill="auto"/>
            <w:noWrap/>
            <w:vAlign w:val="center"/>
            <w:hideMark/>
          </w:tcPr>
          <w:p w14:paraId="1CA3898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波动率</w:t>
            </w:r>
          </w:p>
        </w:tc>
        <w:tc>
          <w:tcPr>
            <w:tcW w:w="1071" w:type="pct"/>
            <w:tcBorders>
              <w:top w:val="nil"/>
              <w:left w:val="nil"/>
              <w:bottom w:val="nil"/>
              <w:right w:val="nil"/>
            </w:tcBorders>
            <w:shd w:val="clear" w:color="auto" w:fill="auto"/>
            <w:noWrap/>
            <w:vAlign w:val="center"/>
            <w:hideMark/>
          </w:tcPr>
          <w:p w14:paraId="48DEE9B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到期期限</w:t>
            </w:r>
          </w:p>
        </w:tc>
        <w:tc>
          <w:tcPr>
            <w:tcW w:w="833" w:type="pct"/>
            <w:tcBorders>
              <w:top w:val="nil"/>
              <w:left w:val="nil"/>
              <w:bottom w:val="nil"/>
              <w:right w:val="nil"/>
            </w:tcBorders>
            <w:shd w:val="clear" w:color="auto" w:fill="auto"/>
            <w:noWrap/>
            <w:vAlign w:val="center"/>
            <w:hideMark/>
          </w:tcPr>
          <w:p w14:paraId="2AB9C34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二叉树期数</w:t>
            </w:r>
          </w:p>
        </w:tc>
      </w:tr>
      <w:tr w:rsidR="00875C5C" w:rsidRPr="00875C5C" w14:paraId="5638F856" w14:textId="77777777" w:rsidTr="00875C5C">
        <w:trPr>
          <w:trHeight w:val="288"/>
        </w:trPr>
        <w:tc>
          <w:tcPr>
            <w:tcW w:w="992" w:type="pct"/>
            <w:tcBorders>
              <w:top w:val="nil"/>
              <w:left w:val="nil"/>
              <w:bottom w:val="nil"/>
              <w:right w:val="nil"/>
            </w:tcBorders>
            <w:shd w:val="clear" w:color="auto" w:fill="auto"/>
            <w:noWrap/>
            <w:vAlign w:val="center"/>
            <w:hideMark/>
          </w:tcPr>
          <w:p w14:paraId="07A2F32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S0</w:t>
            </w:r>
          </w:p>
        </w:tc>
        <w:tc>
          <w:tcPr>
            <w:tcW w:w="635" w:type="pct"/>
            <w:tcBorders>
              <w:top w:val="nil"/>
              <w:left w:val="nil"/>
              <w:bottom w:val="nil"/>
              <w:right w:val="nil"/>
            </w:tcBorders>
            <w:shd w:val="clear" w:color="auto" w:fill="auto"/>
            <w:noWrap/>
            <w:vAlign w:val="center"/>
            <w:hideMark/>
          </w:tcPr>
          <w:p w14:paraId="1156CC9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X</w:t>
            </w:r>
          </w:p>
        </w:tc>
        <w:tc>
          <w:tcPr>
            <w:tcW w:w="833" w:type="pct"/>
            <w:tcBorders>
              <w:top w:val="nil"/>
              <w:left w:val="nil"/>
              <w:bottom w:val="nil"/>
              <w:right w:val="nil"/>
            </w:tcBorders>
            <w:shd w:val="clear" w:color="auto" w:fill="auto"/>
            <w:noWrap/>
            <w:vAlign w:val="center"/>
            <w:hideMark/>
          </w:tcPr>
          <w:p w14:paraId="49F3001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Rf</w:t>
            </w:r>
          </w:p>
        </w:tc>
        <w:tc>
          <w:tcPr>
            <w:tcW w:w="635" w:type="pct"/>
            <w:tcBorders>
              <w:top w:val="nil"/>
              <w:left w:val="nil"/>
              <w:bottom w:val="nil"/>
              <w:right w:val="nil"/>
            </w:tcBorders>
            <w:shd w:val="clear" w:color="auto" w:fill="auto"/>
            <w:noWrap/>
            <w:vAlign w:val="center"/>
            <w:hideMark/>
          </w:tcPr>
          <w:p w14:paraId="0A57404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σ</w:t>
            </w:r>
          </w:p>
        </w:tc>
        <w:tc>
          <w:tcPr>
            <w:tcW w:w="1071" w:type="pct"/>
            <w:tcBorders>
              <w:top w:val="nil"/>
              <w:left w:val="nil"/>
              <w:bottom w:val="nil"/>
              <w:right w:val="nil"/>
            </w:tcBorders>
            <w:shd w:val="clear" w:color="auto" w:fill="auto"/>
            <w:noWrap/>
            <w:vAlign w:val="center"/>
            <w:hideMark/>
          </w:tcPr>
          <w:p w14:paraId="5049E06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T（单位：年）</w:t>
            </w:r>
          </w:p>
        </w:tc>
        <w:tc>
          <w:tcPr>
            <w:tcW w:w="833" w:type="pct"/>
            <w:tcBorders>
              <w:top w:val="nil"/>
              <w:left w:val="nil"/>
              <w:bottom w:val="nil"/>
              <w:right w:val="nil"/>
            </w:tcBorders>
            <w:shd w:val="clear" w:color="auto" w:fill="auto"/>
            <w:noWrap/>
            <w:vAlign w:val="center"/>
            <w:hideMark/>
          </w:tcPr>
          <w:p w14:paraId="3D32858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N</w:t>
            </w:r>
          </w:p>
        </w:tc>
      </w:tr>
      <w:tr w:rsidR="00875C5C" w:rsidRPr="00875C5C" w14:paraId="1A90B95F" w14:textId="77777777" w:rsidTr="00875C5C">
        <w:trPr>
          <w:trHeight w:val="288"/>
        </w:trPr>
        <w:tc>
          <w:tcPr>
            <w:tcW w:w="992" w:type="pct"/>
            <w:tcBorders>
              <w:top w:val="nil"/>
              <w:left w:val="nil"/>
              <w:bottom w:val="nil"/>
              <w:right w:val="nil"/>
            </w:tcBorders>
            <w:shd w:val="clear" w:color="000000" w:fill="BDD7EE"/>
            <w:noWrap/>
            <w:vAlign w:val="center"/>
            <w:hideMark/>
          </w:tcPr>
          <w:p w14:paraId="629BDDD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80</w:t>
            </w:r>
          </w:p>
        </w:tc>
        <w:tc>
          <w:tcPr>
            <w:tcW w:w="635" w:type="pct"/>
            <w:tcBorders>
              <w:top w:val="nil"/>
              <w:left w:val="nil"/>
              <w:bottom w:val="nil"/>
              <w:right w:val="nil"/>
            </w:tcBorders>
            <w:shd w:val="clear" w:color="auto" w:fill="auto"/>
            <w:noWrap/>
            <w:vAlign w:val="center"/>
            <w:hideMark/>
          </w:tcPr>
          <w:p w14:paraId="109AA92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1858C09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FE074B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0EB260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581E398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51E59940" w14:textId="77777777" w:rsidTr="00875C5C">
        <w:trPr>
          <w:trHeight w:val="288"/>
        </w:trPr>
        <w:tc>
          <w:tcPr>
            <w:tcW w:w="992" w:type="pct"/>
            <w:tcBorders>
              <w:top w:val="nil"/>
              <w:left w:val="nil"/>
              <w:bottom w:val="nil"/>
              <w:right w:val="nil"/>
            </w:tcBorders>
            <w:shd w:val="clear" w:color="000000" w:fill="BDD7EE"/>
            <w:noWrap/>
            <w:vAlign w:val="center"/>
            <w:hideMark/>
          </w:tcPr>
          <w:p w14:paraId="3D24369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82</w:t>
            </w:r>
          </w:p>
        </w:tc>
        <w:tc>
          <w:tcPr>
            <w:tcW w:w="635" w:type="pct"/>
            <w:tcBorders>
              <w:top w:val="nil"/>
              <w:left w:val="nil"/>
              <w:bottom w:val="nil"/>
              <w:right w:val="nil"/>
            </w:tcBorders>
            <w:shd w:val="clear" w:color="auto" w:fill="auto"/>
            <w:noWrap/>
            <w:vAlign w:val="center"/>
            <w:hideMark/>
          </w:tcPr>
          <w:p w14:paraId="314F513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4AEA94D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245C3C3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17DFFF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59D16A3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267AD36D" w14:textId="77777777" w:rsidTr="00875C5C">
        <w:trPr>
          <w:trHeight w:val="288"/>
        </w:trPr>
        <w:tc>
          <w:tcPr>
            <w:tcW w:w="992" w:type="pct"/>
            <w:tcBorders>
              <w:top w:val="nil"/>
              <w:left w:val="nil"/>
              <w:bottom w:val="nil"/>
              <w:right w:val="nil"/>
            </w:tcBorders>
            <w:shd w:val="clear" w:color="000000" w:fill="BDD7EE"/>
            <w:noWrap/>
            <w:vAlign w:val="center"/>
            <w:hideMark/>
          </w:tcPr>
          <w:p w14:paraId="7035118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84</w:t>
            </w:r>
          </w:p>
        </w:tc>
        <w:tc>
          <w:tcPr>
            <w:tcW w:w="635" w:type="pct"/>
            <w:tcBorders>
              <w:top w:val="nil"/>
              <w:left w:val="nil"/>
              <w:bottom w:val="nil"/>
              <w:right w:val="nil"/>
            </w:tcBorders>
            <w:shd w:val="clear" w:color="auto" w:fill="auto"/>
            <w:noWrap/>
            <w:vAlign w:val="center"/>
            <w:hideMark/>
          </w:tcPr>
          <w:p w14:paraId="3EEF3E3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7B33994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058C20F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6BD8A9F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71FD88E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0F31D069" w14:textId="77777777" w:rsidTr="00875C5C">
        <w:trPr>
          <w:trHeight w:val="288"/>
        </w:trPr>
        <w:tc>
          <w:tcPr>
            <w:tcW w:w="992" w:type="pct"/>
            <w:tcBorders>
              <w:top w:val="nil"/>
              <w:left w:val="nil"/>
              <w:bottom w:val="nil"/>
              <w:right w:val="nil"/>
            </w:tcBorders>
            <w:shd w:val="clear" w:color="000000" w:fill="BDD7EE"/>
            <w:noWrap/>
            <w:vAlign w:val="center"/>
            <w:hideMark/>
          </w:tcPr>
          <w:p w14:paraId="510DC2A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86</w:t>
            </w:r>
          </w:p>
        </w:tc>
        <w:tc>
          <w:tcPr>
            <w:tcW w:w="635" w:type="pct"/>
            <w:tcBorders>
              <w:top w:val="nil"/>
              <w:left w:val="nil"/>
              <w:bottom w:val="nil"/>
              <w:right w:val="nil"/>
            </w:tcBorders>
            <w:shd w:val="clear" w:color="auto" w:fill="auto"/>
            <w:noWrap/>
            <w:vAlign w:val="center"/>
            <w:hideMark/>
          </w:tcPr>
          <w:p w14:paraId="17F17A8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25F567A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5297364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E0956B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750BB6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56D35B4A" w14:textId="77777777" w:rsidTr="00875C5C">
        <w:trPr>
          <w:trHeight w:val="288"/>
        </w:trPr>
        <w:tc>
          <w:tcPr>
            <w:tcW w:w="992" w:type="pct"/>
            <w:tcBorders>
              <w:top w:val="nil"/>
              <w:left w:val="nil"/>
              <w:bottom w:val="nil"/>
              <w:right w:val="nil"/>
            </w:tcBorders>
            <w:shd w:val="clear" w:color="000000" w:fill="BDD7EE"/>
            <w:noWrap/>
            <w:vAlign w:val="center"/>
            <w:hideMark/>
          </w:tcPr>
          <w:p w14:paraId="051500E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88</w:t>
            </w:r>
          </w:p>
        </w:tc>
        <w:tc>
          <w:tcPr>
            <w:tcW w:w="635" w:type="pct"/>
            <w:tcBorders>
              <w:top w:val="nil"/>
              <w:left w:val="nil"/>
              <w:bottom w:val="nil"/>
              <w:right w:val="nil"/>
            </w:tcBorders>
            <w:shd w:val="clear" w:color="auto" w:fill="auto"/>
            <w:noWrap/>
            <w:vAlign w:val="center"/>
            <w:hideMark/>
          </w:tcPr>
          <w:p w14:paraId="11D0263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7957ABD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3368C52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556045D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6964B07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6D1E96B7" w14:textId="77777777" w:rsidTr="00875C5C">
        <w:trPr>
          <w:trHeight w:val="288"/>
        </w:trPr>
        <w:tc>
          <w:tcPr>
            <w:tcW w:w="992" w:type="pct"/>
            <w:tcBorders>
              <w:top w:val="nil"/>
              <w:left w:val="nil"/>
              <w:bottom w:val="nil"/>
              <w:right w:val="nil"/>
            </w:tcBorders>
            <w:shd w:val="clear" w:color="000000" w:fill="BDD7EE"/>
            <w:noWrap/>
            <w:vAlign w:val="center"/>
            <w:hideMark/>
          </w:tcPr>
          <w:p w14:paraId="0562025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90</w:t>
            </w:r>
          </w:p>
        </w:tc>
        <w:tc>
          <w:tcPr>
            <w:tcW w:w="635" w:type="pct"/>
            <w:tcBorders>
              <w:top w:val="nil"/>
              <w:left w:val="nil"/>
              <w:bottom w:val="nil"/>
              <w:right w:val="nil"/>
            </w:tcBorders>
            <w:shd w:val="clear" w:color="auto" w:fill="auto"/>
            <w:noWrap/>
            <w:vAlign w:val="center"/>
            <w:hideMark/>
          </w:tcPr>
          <w:p w14:paraId="1C00C95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6539644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65C9B94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6D6F5A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7F9AB4F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41C3562E" w14:textId="77777777" w:rsidTr="00875C5C">
        <w:trPr>
          <w:trHeight w:val="288"/>
        </w:trPr>
        <w:tc>
          <w:tcPr>
            <w:tcW w:w="992" w:type="pct"/>
            <w:tcBorders>
              <w:top w:val="nil"/>
              <w:left w:val="nil"/>
              <w:bottom w:val="nil"/>
              <w:right w:val="nil"/>
            </w:tcBorders>
            <w:shd w:val="clear" w:color="000000" w:fill="BDD7EE"/>
            <w:noWrap/>
            <w:vAlign w:val="center"/>
            <w:hideMark/>
          </w:tcPr>
          <w:p w14:paraId="4988E2E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92</w:t>
            </w:r>
          </w:p>
        </w:tc>
        <w:tc>
          <w:tcPr>
            <w:tcW w:w="635" w:type="pct"/>
            <w:tcBorders>
              <w:top w:val="nil"/>
              <w:left w:val="nil"/>
              <w:bottom w:val="nil"/>
              <w:right w:val="nil"/>
            </w:tcBorders>
            <w:shd w:val="clear" w:color="auto" w:fill="auto"/>
            <w:noWrap/>
            <w:vAlign w:val="center"/>
            <w:hideMark/>
          </w:tcPr>
          <w:p w14:paraId="23751AC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5E90DE8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76B55DD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26DD226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0C7D661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3F3079B0" w14:textId="77777777" w:rsidTr="00875C5C">
        <w:trPr>
          <w:trHeight w:val="288"/>
        </w:trPr>
        <w:tc>
          <w:tcPr>
            <w:tcW w:w="992" w:type="pct"/>
            <w:tcBorders>
              <w:top w:val="nil"/>
              <w:left w:val="nil"/>
              <w:bottom w:val="nil"/>
              <w:right w:val="nil"/>
            </w:tcBorders>
            <w:shd w:val="clear" w:color="000000" w:fill="BDD7EE"/>
            <w:noWrap/>
            <w:vAlign w:val="center"/>
            <w:hideMark/>
          </w:tcPr>
          <w:p w14:paraId="7DCDEEE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94</w:t>
            </w:r>
          </w:p>
        </w:tc>
        <w:tc>
          <w:tcPr>
            <w:tcW w:w="635" w:type="pct"/>
            <w:tcBorders>
              <w:top w:val="nil"/>
              <w:left w:val="nil"/>
              <w:bottom w:val="nil"/>
              <w:right w:val="nil"/>
            </w:tcBorders>
            <w:shd w:val="clear" w:color="auto" w:fill="auto"/>
            <w:noWrap/>
            <w:vAlign w:val="center"/>
            <w:hideMark/>
          </w:tcPr>
          <w:p w14:paraId="6053566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7827A87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24774D7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FE31BC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6AE7E5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33A97BFA" w14:textId="77777777" w:rsidTr="00875C5C">
        <w:trPr>
          <w:trHeight w:val="288"/>
        </w:trPr>
        <w:tc>
          <w:tcPr>
            <w:tcW w:w="992" w:type="pct"/>
            <w:tcBorders>
              <w:top w:val="nil"/>
              <w:left w:val="nil"/>
              <w:bottom w:val="nil"/>
              <w:right w:val="nil"/>
            </w:tcBorders>
            <w:shd w:val="clear" w:color="000000" w:fill="BDD7EE"/>
            <w:noWrap/>
            <w:vAlign w:val="center"/>
            <w:hideMark/>
          </w:tcPr>
          <w:p w14:paraId="41B9186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96</w:t>
            </w:r>
          </w:p>
        </w:tc>
        <w:tc>
          <w:tcPr>
            <w:tcW w:w="635" w:type="pct"/>
            <w:tcBorders>
              <w:top w:val="nil"/>
              <w:left w:val="nil"/>
              <w:bottom w:val="nil"/>
              <w:right w:val="nil"/>
            </w:tcBorders>
            <w:shd w:val="clear" w:color="auto" w:fill="auto"/>
            <w:noWrap/>
            <w:vAlign w:val="center"/>
            <w:hideMark/>
          </w:tcPr>
          <w:p w14:paraId="74E8E0A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24FE84D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5339F10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70DFC49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538515F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61E81764" w14:textId="77777777" w:rsidTr="00875C5C">
        <w:trPr>
          <w:trHeight w:val="288"/>
        </w:trPr>
        <w:tc>
          <w:tcPr>
            <w:tcW w:w="992" w:type="pct"/>
            <w:tcBorders>
              <w:top w:val="nil"/>
              <w:left w:val="nil"/>
              <w:bottom w:val="nil"/>
              <w:right w:val="nil"/>
            </w:tcBorders>
            <w:shd w:val="clear" w:color="000000" w:fill="BDD7EE"/>
            <w:noWrap/>
            <w:vAlign w:val="center"/>
            <w:hideMark/>
          </w:tcPr>
          <w:p w14:paraId="0806035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98</w:t>
            </w:r>
          </w:p>
        </w:tc>
        <w:tc>
          <w:tcPr>
            <w:tcW w:w="635" w:type="pct"/>
            <w:tcBorders>
              <w:top w:val="nil"/>
              <w:left w:val="nil"/>
              <w:bottom w:val="nil"/>
              <w:right w:val="nil"/>
            </w:tcBorders>
            <w:shd w:val="clear" w:color="auto" w:fill="auto"/>
            <w:noWrap/>
            <w:vAlign w:val="center"/>
            <w:hideMark/>
          </w:tcPr>
          <w:p w14:paraId="69BAA1B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37DB523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73ED9BD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7D803FB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3C1A8EE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2EFDF0E6" w14:textId="77777777" w:rsidTr="00875C5C">
        <w:trPr>
          <w:trHeight w:val="288"/>
        </w:trPr>
        <w:tc>
          <w:tcPr>
            <w:tcW w:w="992" w:type="pct"/>
            <w:tcBorders>
              <w:top w:val="nil"/>
              <w:left w:val="nil"/>
              <w:bottom w:val="nil"/>
              <w:right w:val="nil"/>
            </w:tcBorders>
            <w:shd w:val="clear" w:color="000000" w:fill="BDD7EE"/>
            <w:noWrap/>
            <w:vAlign w:val="center"/>
            <w:hideMark/>
          </w:tcPr>
          <w:p w14:paraId="1FD6466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7A568BB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000000" w:fill="F8CBAD"/>
            <w:noWrap/>
            <w:vAlign w:val="center"/>
            <w:hideMark/>
          </w:tcPr>
          <w:p w14:paraId="6539F5B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7B9372D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62A8D53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0209047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07F60456" w14:textId="77777777" w:rsidTr="00875C5C">
        <w:trPr>
          <w:trHeight w:val="288"/>
        </w:trPr>
        <w:tc>
          <w:tcPr>
            <w:tcW w:w="992" w:type="pct"/>
            <w:tcBorders>
              <w:top w:val="nil"/>
              <w:left w:val="nil"/>
              <w:bottom w:val="nil"/>
              <w:right w:val="nil"/>
            </w:tcBorders>
            <w:shd w:val="clear" w:color="000000" w:fill="BDD7EE"/>
            <w:noWrap/>
            <w:vAlign w:val="center"/>
            <w:hideMark/>
          </w:tcPr>
          <w:p w14:paraId="5F0F77F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6F79B8A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000000" w:fill="F8CBAD"/>
            <w:noWrap/>
            <w:vAlign w:val="center"/>
            <w:hideMark/>
          </w:tcPr>
          <w:p w14:paraId="2BAE104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4%</w:t>
            </w:r>
          </w:p>
        </w:tc>
        <w:tc>
          <w:tcPr>
            <w:tcW w:w="635" w:type="pct"/>
            <w:tcBorders>
              <w:top w:val="nil"/>
              <w:left w:val="nil"/>
              <w:bottom w:val="nil"/>
              <w:right w:val="nil"/>
            </w:tcBorders>
            <w:shd w:val="clear" w:color="auto" w:fill="auto"/>
            <w:noWrap/>
            <w:vAlign w:val="center"/>
            <w:hideMark/>
          </w:tcPr>
          <w:p w14:paraId="4FB22D9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18C82A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067D175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21A3D09B" w14:textId="77777777" w:rsidTr="00875C5C">
        <w:trPr>
          <w:trHeight w:val="288"/>
        </w:trPr>
        <w:tc>
          <w:tcPr>
            <w:tcW w:w="992" w:type="pct"/>
            <w:tcBorders>
              <w:top w:val="nil"/>
              <w:left w:val="nil"/>
              <w:bottom w:val="nil"/>
              <w:right w:val="nil"/>
            </w:tcBorders>
            <w:shd w:val="clear" w:color="000000" w:fill="BDD7EE"/>
            <w:noWrap/>
            <w:vAlign w:val="center"/>
            <w:hideMark/>
          </w:tcPr>
          <w:p w14:paraId="0411030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1BAE35C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000000" w:fill="F8CBAD"/>
            <w:noWrap/>
            <w:vAlign w:val="center"/>
            <w:hideMark/>
          </w:tcPr>
          <w:p w14:paraId="055230E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5%</w:t>
            </w:r>
          </w:p>
        </w:tc>
        <w:tc>
          <w:tcPr>
            <w:tcW w:w="635" w:type="pct"/>
            <w:tcBorders>
              <w:top w:val="nil"/>
              <w:left w:val="nil"/>
              <w:bottom w:val="nil"/>
              <w:right w:val="nil"/>
            </w:tcBorders>
            <w:shd w:val="clear" w:color="auto" w:fill="auto"/>
            <w:noWrap/>
            <w:vAlign w:val="center"/>
            <w:hideMark/>
          </w:tcPr>
          <w:p w14:paraId="3D2BB60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50F34B1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20957B3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0599A952" w14:textId="77777777" w:rsidTr="00875C5C">
        <w:trPr>
          <w:trHeight w:val="288"/>
        </w:trPr>
        <w:tc>
          <w:tcPr>
            <w:tcW w:w="992" w:type="pct"/>
            <w:tcBorders>
              <w:top w:val="nil"/>
              <w:left w:val="nil"/>
              <w:bottom w:val="nil"/>
              <w:right w:val="nil"/>
            </w:tcBorders>
            <w:shd w:val="clear" w:color="000000" w:fill="BDD7EE"/>
            <w:noWrap/>
            <w:vAlign w:val="center"/>
            <w:hideMark/>
          </w:tcPr>
          <w:p w14:paraId="2486A0E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5BD87D0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1B41B36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000000" w:fill="FFE699"/>
            <w:noWrap/>
            <w:vAlign w:val="center"/>
            <w:hideMark/>
          </w:tcPr>
          <w:p w14:paraId="428CA7A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0.1</w:t>
            </w:r>
          </w:p>
        </w:tc>
        <w:tc>
          <w:tcPr>
            <w:tcW w:w="1071" w:type="pct"/>
            <w:tcBorders>
              <w:top w:val="nil"/>
              <w:left w:val="nil"/>
              <w:bottom w:val="nil"/>
              <w:right w:val="nil"/>
            </w:tcBorders>
            <w:shd w:val="clear" w:color="auto" w:fill="auto"/>
            <w:noWrap/>
            <w:vAlign w:val="center"/>
            <w:hideMark/>
          </w:tcPr>
          <w:p w14:paraId="29076ED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D34973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396E4112" w14:textId="77777777" w:rsidTr="00875C5C">
        <w:trPr>
          <w:trHeight w:val="288"/>
        </w:trPr>
        <w:tc>
          <w:tcPr>
            <w:tcW w:w="992" w:type="pct"/>
            <w:tcBorders>
              <w:top w:val="nil"/>
              <w:left w:val="nil"/>
              <w:bottom w:val="nil"/>
              <w:right w:val="nil"/>
            </w:tcBorders>
            <w:shd w:val="clear" w:color="000000" w:fill="BDD7EE"/>
            <w:noWrap/>
            <w:vAlign w:val="center"/>
            <w:hideMark/>
          </w:tcPr>
          <w:p w14:paraId="730152D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14D3770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0F89B2C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000000" w:fill="FFE699"/>
            <w:noWrap/>
            <w:vAlign w:val="center"/>
            <w:hideMark/>
          </w:tcPr>
          <w:p w14:paraId="309CBD2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811963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25BC073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317FF43A" w14:textId="77777777" w:rsidTr="00875C5C">
        <w:trPr>
          <w:trHeight w:val="288"/>
        </w:trPr>
        <w:tc>
          <w:tcPr>
            <w:tcW w:w="992" w:type="pct"/>
            <w:tcBorders>
              <w:top w:val="nil"/>
              <w:left w:val="nil"/>
              <w:bottom w:val="nil"/>
              <w:right w:val="nil"/>
            </w:tcBorders>
            <w:shd w:val="clear" w:color="000000" w:fill="BDD7EE"/>
            <w:noWrap/>
            <w:vAlign w:val="center"/>
            <w:hideMark/>
          </w:tcPr>
          <w:p w14:paraId="55C312D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37B606D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5D3125F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000000" w:fill="FFE699"/>
            <w:noWrap/>
            <w:vAlign w:val="center"/>
            <w:hideMark/>
          </w:tcPr>
          <w:p w14:paraId="4189857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0.3</w:t>
            </w:r>
          </w:p>
        </w:tc>
        <w:tc>
          <w:tcPr>
            <w:tcW w:w="1071" w:type="pct"/>
            <w:tcBorders>
              <w:top w:val="nil"/>
              <w:left w:val="nil"/>
              <w:bottom w:val="nil"/>
              <w:right w:val="nil"/>
            </w:tcBorders>
            <w:shd w:val="clear" w:color="auto" w:fill="auto"/>
            <w:noWrap/>
            <w:vAlign w:val="center"/>
            <w:hideMark/>
          </w:tcPr>
          <w:p w14:paraId="53D1E3D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361DD4F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0D48EE3D" w14:textId="77777777" w:rsidTr="00875C5C">
        <w:trPr>
          <w:trHeight w:val="288"/>
        </w:trPr>
        <w:tc>
          <w:tcPr>
            <w:tcW w:w="992" w:type="pct"/>
            <w:tcBorders>
              <w:top w:val="nil"/>
              <w:left w:val="nil"/>
              <w:bottom w:val="nil"/>
              <w:right w:val="nil"/>
            </w:tcBorders>
            <w:shd w:val="clear" w:color="000000" w:fill="BDD7EE"/>
            <w:noWrap/>
            <w:vAlign w:val="center"/>
            <w:hideMark/>
          </w:tcPr>
          <w:p w14:paraId="14C92F8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0530714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2E76B5F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B2EAFC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000000" w:fill="C6E0B4"/>
            <w:noWrap/>
            <w:vAlign w:val="center"/>
            <w:hideMark/>
          </w:tcPr>
          <w:p w14:paraId="691A14D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w:t>
            </w:r>
          </w:p>
        </w:tc>
        <w:tc>
          <w:tcPr>
            <w:tcW w:w="833" w:type="pct"/>
            <w:tcBorders>
              <w:top w:val="nil"/>
              <w:left w:val="nil"/>
              <w:bottom w:val="nil"/>
              <w:right w:val="nil"/>
            </w:tcBorders>
            <w:shd w:val="clear" w:color="auto" w:fill="auto"/>
            <w:noWrap/>
            <w:vAlign w:val="center"/>
            <w:hideMark/>
          </w:tcPr>
          <w:p w14:paraId="289F95F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256C25E9" w14:textId="77777777" w:rsidTr="00875C5C">
        <w:trPr>
          <w:trHeight w:val="288"/>
        </w:trPr>
        <w:tc>
          <w:tcPr>
            <w:tcW w:w="992" w:type="pct"/>
            <w:tcBorders>
              <w:top w:val="nil"/>
              <w:left w:val="nil"/>
              <w:bottom w:val="nil"/>
              <w:right w:val="nil"/>
            </w:tcBorders>
            <w:shd w:val="clear" w:color="000000" w:fill="BDD7EE"/>
            <w:noWrap/>
            <w:vAlign w:val="center"/>
            <w:hideMark/>
          </w:tcPr>
          <w:p w14:paraId="41E854E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090E0B5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7AD5F83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7DA17B7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000000" w:fill="C6E0B4"/>
            <w:noWrap/>
            <w:vAlign w:val="center"/>
            <w:hideMark/>
          </w:tcPr>
          <w:p w14:paraId="3709E0A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0FBC2C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6D64C56C" w14:textId="77777777" w:rsidTr="00875C5C">
        <w:trPr>
          <w:trHeight w:val="288"/>
        </w:trPr>
        <w:tc>
          <w:tcPr>
            <w:tcW w:w="992" w:type="pct"/>
            <w:tcBorders>
              <w:top w:val="nil"/>
              <w:left w:val="nil"/>
              <w:bottom w:val="nil"/>
              <w:right w:val="nil"/>
            </w:tcBorders>
            <w:shd w:val="clear" w:color="000000" w:fill="BDD7EE"/>
            <w:noWrap/>
            <w:vAlign w:val="center"/>
            <w:hideMark/>
          </w:tcPr>
          <w:p w14:paraId="40F7186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627059E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0B3599A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2254985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000000" w:fill="C6E0B4"/>
            <w:noWrap/>
            <w:vAlign w:val="center"/>
            <w:hideMark/>
          </w:tcPr>
          <w:p w14:paraId="226571C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833" w:type="pct"/>
            <w:tcBorders>
              <w:top w:val="nil"/>
              <w:left w:val="nil"/>
              <w:bottom w:val="nil"/>
              <w:right w:val="nil"/>
            </w:tcBorders>
            <w:shd w:val="clear" w:color="auto" w:fill="auto"/>
            <w:noWrap/>
            <w:vAlign w:val="center"/>
            <w:hideMark/>
          </w:tcPr>
          <w:p w14:paraId="28CA211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04468F04" w14:textId="77777777" w:rsidTr="00875C5C">
        <w:trPr>
          <w:trHeight w:val="288"/>
        </w:trPr>
        <w:tc>
          <w:tcPr>
            <w:tcW w:w="992" w:type="pct"/>
            <w:tcBorders>
              <w:top w:val="nil"/>
              <w:left w:val="nil"/>
              <w:bottom w:val="nil"/>
              <w:right w:val="nil"/>
            </w:tcBorders>
            <w:shd w:val="clear" w:color="000000" w:fill="BDD7EE"/>
            <w:noWrap/>
            <w:vAlign w:val="center"/>
            <w:hideMark/>
          </w:tcPr>
          <w:p w14:paraId="4DF6BE6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0DF3BDD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5AC729C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259A085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213DC32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000000" w:fill="D0CECE"/>
            <w:noWrap/>
            <w:vAlign w:val="center"/>
            <w:hideMark/>
          </w:tcPr>
          <w:p w14:paraId="59754E3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50</w:t>
            </w:r>
          </w:p>
        </w:tc>
      </w:tr>
      <w:tr w:rsidR="00875C5C" w:rsidRPr="00875C5C" w14:paraId="622DB2DD" w14:textId="77777777" w:rsidTr="00875C5C">
        <w:trPr>
          <w:trHeight w:val="288"/>
        </w:trPr>
        <w:tc>
          <w:tcPr>
            <w:tcW w:w="992" w:type="pct"/>
            <w:tcBorders>
              <w:top w:val="nil"/>
              <w:left w:val="nil"/>
              <w:bottom w:val="nil"/>
              <w:right w:val="nil"/>
            </w:tcBorders>
            <w:shd w:val="clear" w:color="000000" w:fill="BDD7EE"/>
            <w:noWrap/>
            <w:vAlign w:val="center"/>
            <w:hideMark/>
          </w:tcPr>
          <w:p w14:paraId="21E949A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0DBC0E5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027E3A8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3F98259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4AE79FF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000000" w:fill="D0CECE"/>
            <w:noWrap/>
            <w:vAlign w:val="center"/>
            <w:hideMark/>
          </w:tcPr>
          <w:p w14:paraId="32F0FD2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23747E4F" w14:textId="77777777" w:rsidTr="00875C5C">
        <w:trPr>
          <w:trHeight w:val="288"/>
        </w:trPr>
        <w:tc>
          <w:tcPr>
            <w:tcW w:w="992" w:type="pct"/>
            <w:tcBorders>
              <w:top w:val="nil"/>
              <w:left w:val="nil"/>
              <w:bottom w:val="nil"/>
              <w:right w:val="nil"/>
            </w:tcBorders>
            <w:shd w:val="clear" w:color="000000" w:fill="BDD7EE"/>
            <w:noWrap/>
            <w:vAlign w:val="center"/>
            <w:hideMark/>
          </w:tcPr>
          <w:p w14:paraId="0E33AA5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635" w:type="pct"/>
            <w:tcBorders>
              <w:top w:val="nil"/>
              <w:left w:val="nil"/>
              <w:bottom w:val="nil"/>
              <w:right w:val="nil"/>
            </w:tcBorders>
            <w:shd w:val="clear" w:color="000000" w:fill="DDEBF7"/>
            <w:noWrap/>
            <w:vAlign w:val="center"/>
            <w:hideMark/>
          </w:tcPr>
          <w:p w14:paraId="6F1BA91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1331F7F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7F02DC9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2BD5F54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000000" w:fill="D0CECE"/>
            <w:noWrap/>
            <w:vAlign w:val="center"/>
            <w:hideMark/>
          </w:tcPr>
          <w:p w14:paraId="4A2FB66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150</w:t>
            </w:r>
          </w:p>
        </w:tc>
      </w:tr>
      <w:tr w:rsidR="00875C5C" w:rsidRPr="00875C5C" w14:paraId="1E5C4219" w14:textId="77777777" w:rsidTr="00875C5C">
        <w:trPr>
          <w:trHeight w:val="288"/>
        </w:trPr>
        <w:tc>
          <w:tcPr>
            <w:tcW w:w="992" w:type="pct"/>
            <w:tcBorders>
              <w:top w:val="nil"/>
              <w:left w:val="nil"/>
              <w:bottom w:val="nil"/>
              <w:right w:val="nil"/>
            </w:tcBorders>
            <w:shd w:val="clear" w:color="000000" w:fill="BDD7EE"/>
            <w:noWrap/>
            <w:vAlign w:val="center"/>
            <w:hideMark/>
          </w:tcPr>
          <w:p w14:paraId="471E52B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102</w:t>
            </w:r>
          </w:p>
        </w:tc>
        <w:tc>
          <w:tcPr>
            <w:tcW w:w="635" w:type="pct"/>
            <w:tcBorders>
              <w:top w:val="nil"/>
              <w:left w:val="nil"/>
              <w:bottom w:val="nil"/>
              <w:right w:val="nil"/>
            </w:tcBorders>
            <w:shd w:val="clear" w:color="auto" w:fill="auto"/>
            <w:noWrap/>
            <w:vAlign w:val="center"/>
            <w:hideMark/>
          </w:tcPr>
          <w:p w14:paraId="71585B9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65BFC97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09A19B7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17D558D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6EBE875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E8BDF2E" w14:textId="77777777" w:rsidTr="00875C5C">
        <w:trPr>
          <w:trHeight w:val="288"/>
        </w:trPr>
        <w:tc>
          <w:tcPr>
            <w:tcW w:w="992" w:type="pct"/>
            <w:tcBorders>
              <w:top w:val="nil"/>
              <w:left w:val="nil"/>
              <w:bottom w:val="nil"/>
              <w:right w:val="nil"/>
            </w:tcBorders>
            <w:shd w:val="clear" w:color="000000" w:fill="BDD7EE"/>
            <w:noWrap/>
            <w:vAlign w:val="center"/>
            <w:hideMark/>
          </w:tcPr>
          <w:p w14:paraId="546072D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104</w:t>
            </w:r>
          </w:p>
        </w:tc>
        <w:tc>
          <w:tcPr>
            <w:tcW w:w="635" w:type="pct"/>
            <w:tcBorders>
              <w:top w:val="nil"/>
              <w:left w:val="nil"/>
              <w:bottom w:val="nil"/>
              <w:right w:val="nil"/>
            </w:tcBorders>
            <w:shd w:val="clear" w:color="auto" w:fill="auto"/>
            <w:noWrap/>
            <w:vAlign w:val="center"/>
            <w:hideMark/>
          </w:tcPr>
          <w:p w14:paraId="1322F0C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3E7B1AF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3C6636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3CE1237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24196D8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6758A658" w14:textId="77777777" w:rsidTr="00875C5C">
        <w:trPr>
          <w:trHeight w:val="288"/>
        </w:trPr>
        <w:tc>
          <w:tcPr>
            <w:tcW w:w="992" w:type="pct"/>
            <w:tcBorders>
              <w:top w:val="nil"/>
              <w:left w:val="nil"/>
              <w:bottom w:val="nil"/>
              <w:right w:val="nil"/>
            </w:tcBorders>
            <w:shd w:val="clear" w:color="000000" w:fill="BDD7EE"/>
            <w:noWrap/>
            <w:vAlign w:val="center"/>
            <w:hideMark/>
          </w:tcPr>
          <w:p w14:paraId="56FDF3A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106</w:t>
            </w:r>
          </w:p>
        </w:tc>
        <w:tc>
          <w:tcPr>
            <w:tcW w:w="635" w:type="pct"/>
            <w:tcBorders>
              <w:top w:val="nil"/>
              <w:left w:val="nil"/>
              <w:bottom w:val="nil"/>
              <w:right w:val="nil"/>
            </w:tcBorders>
            <w:shd w:val="clear" w:color="auto" w:fill="auto"/>
            <w:noWrap/>
            <w:vAlign w:val="center"/>
            <w:hideMark/>
          </w:tcPr>
          <w:p w14:paraId="677A196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522C566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09FCC30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40D1DFA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4E7E88F3"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A9C8AC9" w14:textId="77777777" w:rsidTr="00875C5C">
        <w:trPr>
          <w:trHeight w:val="288"/>
        </w:trPr>
        <w:tc>
          <w:tcPr>
            <w:tcW w:w="992" w:type="pct"/>
            <w:tcBorders>
              <w:top w:val="nil"/>
              <w:left w:val="nil"/>
              <w:bottom w:val="nil"/>
              <w:right w:val="nil"/>
            </w:tcBorders>
            <w:shd w:val="clear" w:color="000000" w:fill="BDD7EE"/>
            <w:noWrap/>
            <w:vAlign w:val="center"/>
            <w:hideMark/>
          </w:tcPr>
          <w:p w14:paraId="4EF2768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108</w:t>
            </w:r>
          </w:p>
        </w:tc>
        <w:tc>
          <w:tcPr>
            <w:tcW w:w="635" w:type="pct"/>
            <w:tcBorders>
              <w:top w:val="nil"/>
              <w:left w:val="nil"/>
              <w:bottom w:val="nil"/>
              <w:right w:val="nil"/>
            </w:tcBorders>
            <w:shd w:val="clear" w:color="auto" w:fill="auto"/>
            <w:noWrap/>
            <w:vAlign w:val="center"/>
            <w:hideMark/>
          </w:tcPr>
          <w:p w14:paraId="46B9FCD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6825E89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1581DC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7C7B34F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DAC6B4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1ADE6324" w14:textId="77777777" w:rsidTr="00875C5C">
        <w:trPr>
          <w:trHeight w:val="288"/>
        </w:trPr>
        <w:tc>
          <w:tcPr>
            <w:tcW w:w="992" w:type="pct"/>
            <w:tcBorders>
              <w:top w:val="nil"/>
              <w:left w:val="nil"/>
              <w:bottom w:val="nil"/>
              <w:right w:val="nil"/>
            </w:tcBorders>
            <w:shd w:val="clear" w:color="000000" w:fill="BDD7EE"/>
            <w:noWrap/>
            <w:vAlign w:val="center"/>
            <w:hideMark/>
          </w:tcPr>
          <w:p w14:paraId="628534D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110</w:t>
            </w:r>
          </w:p>
        </w:tc>
        <w:tc>
          <w:tcPr>
            <w:tcW w:w="635" w:type="pct"/>
            <w:tcBorders>
              <w:top w:val="nil"/>
              <w:left w:val="nil"/>
              <w:bottom w:val="nil"/>
              <w:right w:val="nil"/>
            </w:tcBorders>
            <w:shd w:val="clear" w:color="auto" w:fill="auto"/>
            <w:noWrap/>
            <w:vAlign w:val="center"/>
            <w:hideMark/>
          </w:tcPr>
          <w:p w14:paraId="2B49AEDE"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44C6576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08142C0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08EA4DC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1FB5C1F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5CDA3CA" w14:textId="77777777" w:rsidTr="00875C5C">
        <w:trPr>
          <w:trHeight w:val="288"/>
        </w:trPr>
        <w:tc>
          <w:tcPr>
            <w:tcW w:w="992" w:type="pct"/>
            <w:tcBorders>
              <w:top w:val="nil"/>
              <w:left w:val="nil"/>
              <w:bottom w:val="nil"/>
              <w:right w:val="nil"/>
            </w:tcBorders>
            <w:shd w:val="clear" w:color="000000" w:fill="BDD7EE"/>
            <w:noWrap/>
            <w:vAlign w:val="center"/>
            <w:hideMark/>
          </w:tcPr>
          <w:p w14:paraId="608E2A1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112</w:t>
            </w:r>
          </w:p>
        </w:tc>
        <w:tc>
          <w:tcPr>
            <w:tcW w:w="635" w:type="pct"/>
            <w:tcBorders>
              <w:top w:val="nil"/>
              <w:left w:val="nil"/>
              <w:bottom w:val="nil"/>
              <w:right w:val="nil"/>
            </w:tcBorders>
            <w:shd w:val="clear" w:color="auto" w:fill="auto"/>
            <w:noWrap/>
            <w:vAlign w:val="center"/>
            <w:hideMark/>
          </w:tcPr>
          <w:p w14:paraId="48F11E7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652B06A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3EAB6127"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4FBAF44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5239285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86B7F1C" w14:textId="77777777" w:rsidTr="00875C5C">
        <w:trPr>
          <w:trHeight w:val="288"/>
        </w:trPr>
        <w:tc>
          <w:tcPr>
            <w:tcW w:w="992" w:type="pct"/>
            <w:tcBorders>
              <w:top w:val="nil"/>
              <w:left w:val="nil"/>
              <w:bottom w:val="nil"/>
              <w:right w:val="nil"/>
            </w:tcBorders>
            <w:shd w:val="clear" w:color="000000" w:fill="BDD7EE"/>
            <w:noWrap/>
            <w:vAlign w:val="center"/>
            <w:hideMark/>
          </w:tcPr>
          <w:p w14:paraId="6D1164D5"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114</w:t>
            </w:r>
          </w:p>
        </w:tc>
        <w:tc>
          <w:tcPr>
            <w:tcW w:w="635" w:type="pct"/>
            <w:tcBorders>
              <w:top w:val="nil"/>
              <w:left w:val="nil"/>
              <w:bottom w:val="nil"/>
              <w:right w:val="nil"/>
            </w:tcBorders>
            <w:shd w:val="clear" w:color="auto" w:fill="auto"/>
            <w:noWrap/>
            <w:vAlign w:val="center"/>
            <w:hideMark/>
          </w:tcPr>
          <w:p w14:paraId="4F56214F"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3648BD2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F8C3DE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622FB97B"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5BEB997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5CCB1E19" w14:textId="77777777" w:rsidTr="00875C5C">
        <w:trPr>
          <w:trHeight w:val="288"/>
        </w:trPr>
        <w:tc>
          <w:tcPr>
            <w:tcW w:w="992" w:type="pct"/>
            <w:tcBorders>
              <w:top w:val="nil"/>
              <w:left w:val="nil"/>
              <w:bottom w:val="nil"/>
              <w:right w:val="nil"/>
            </w:tcBorders>
            <w:shd w:val="clear" w:color="000000" w:fill="BDD7EE"/>
            <w:noWrap/>
            <w:vAlign w:val="center"/>
            <w:hideMark/>
          </w:tcPr>
          <w:p w14:paraId="4EF8524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116</w:t>
            </w:r>
          </w:p>
        </w:tc>
        <w:tc>
          <w:tcPr>
            <w:tcW w:w="635" w:type="pct"/>
            <w:tcBorders>
              <w:top w:val="nil"/>
              <w:left w:val="nil"/>
              <w:bottom w:val="nil"/>
              <w:right w:val="nil"/>
            </w:tcBorders>
            <w:shd w:val="clear" w:color="auto" w:fill="auto"/>
            <w:noWrap/>
            <w:vAlign w:val="center"/>
            <w:hideMark/>
          </w:tcPr>
          <w:p w14:paraId="277A3B0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17363F7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172DE1F2"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5641C45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34167674"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47BEAC3" w14:textId="77777777" w:rsidTr="00875C5C">
        <w:trPr>
          <w:trHeight w:val="288"/>
        </w:trPr>
        <w:tc>
          <w:tcPr>
            <w:tcW w:w="992" w:type="pct"/>
            <w:tcBorders>
              <w:top w:val="nil"/>
              <w:left w:val="nil"/>
              <w:bottom w:val="nil"/>
              <w:right w:val="nil"/>
            </w:tcBorders>
            <w:shd w:val="clear" w:color="000000" w:fill="BDD7EE"/>
            <w:noWrap/>
            <w:vAlign w:val="center"/>
            <w:hideMark/>
          </w:tcPr>
          <w:p w14:paraId="774E9CB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118</w:t>
            </w:r>
          </w:p>
        </w:tc>
        <w:tc>
          <w:tcPr>
            <w:tcW w:w="635" w:type="pct"/>
            <w:tcBorders>
              <w:top w:val="nil"/>
              <w:left w:val="nil"/>
              <w:bottom w:val="nil"/>
              <w:right w:val="nil"/>
            </w:tcBorders>
            <w:shd w:val="clear" w:color="auto" w:fill="auto"/>
            <w:noWrap/>
            <w:vAlign w:val="center"/>
            <w:hideMark/>
          </w:tcPr>
          <w:p w14:paraId="1DE001F0"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35B710A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4B06C6E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5E09B63A"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35A0CA41"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r w:rsidR="00875C5C" w:rsidRPr="00875C5C" w14:paraId="7F28FAB1" w14:textId="77777777" w:rsidTr="00875C5C">
        <w:trPr>
          <w:trHeight w:val="288"/>
        </w:trPr>
        <w:tc>
          <w:tcPr>
            <w:tcW w:w="992" w:type="pct"/>
            <w:tcBorders>
              <w:top w:val="nil"/>
              <w:left w:val="nil"/>
              <w:bottom w:val="nil"/>
              <w:right w:val="nil"/>
            </w:tcBorders>
            <w:shd w:val="clear" w:color="000000" w:fill="BDD7EE"/>
            <w:noWrap/>
            <w:vAlign w:val="center"/>
            <w:hideMark/>
          </w:tcPr>
          <w:p w14:paraId="50EA422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120</w:t>
            </w:r>
          </w:p>
        </w:tc>
        <w:tc>
          <w:tcPr>
            <w:tcW w:w="635" w:type="pct"/>
            <w:tcBorders>
              <w:top w:val="nil"/>
              <w:left w:val="nil"/>
              <w:bottom w:val="nil"/>
              <w:right w:val="nil"/>
            </w:tcBorders>
            <w:shd w:val="clear" w:color="auto" w:fill="auto"/>
            <w:noWrap/>
            <w:vAlign w:val="center"/>
            <w:hideMark/>
          </w:tcPr>
          <w:p w14:paraId="45F8FA88"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c>
          <w:tcPr>
            <w:tcW w:w="833" w:type="pct"/>
            <w:tcBorders>
              <w:top w:val="nil"/>
              <w:left w:val="nil"/>
              <w:bottom w:val="nil"/>
              <w:right w:val="nil"/>
            </w:tcBorders>
            <w:shd w:val="clear" w:color="auto" w:fill="auto"/>
            <w:noWrap/>
            <w:vAlign w:val="center"/>
            <w:hideMark/>
          </w:tcPr>
          <w:p w14:paraId="7BB012DD"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3%</w:t>
            </w:r>
          </w:p>
        </w:tc>
        <w:tc>
          <w:tcPr>
            <w:tcW w:w="635" w:type="pct"/>
            <w:tcBorders>
              <w:top w:val="nil"/>
              <w:left w:val="nil"/>
              <w:bottom w:val="nil"/>
              <w:right w:val="nil"/>
            </w:tcBorders>
            <w:shd w:val="clear" w:color="auto" w:fill="auto"/>
            <w:noWrap/>
            <w:vAlign w:val="center"/>
            <w:hideMark/>
          </w:tcPr>
          <w:p w14:paraId="2CD091DC"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0.2</w:t>
            </w:r>
          </w:p>
        </w:tc>
        <w:tc>
          <w:tcPr>
            <w:tcW w:w="1071" w:type="pct"/>
            <w:tcBorders>
              <w:top w:val="nil"/>
              <w:left w:val="nil"/>
              <w:bottom w:val="nil"/>
              <w:right w:val="nil"/>
            </w:tcBorders>
            <w:shd w:val="clear" w:color="auto" w:fill="auto"/>
            <w:noWrap/>
            <w:vAlign w:val="center"/>
            <w:hideMark/>
          </w:tcPr>
          <w:p w14:paraId="58787C36"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2</w:t>
            </w:r>
          </w:p>
        </w:tc>
        <w:tc>
          <w:tcPr>
            <w:tcW w:w="833" w:type="pct"/>
            <w:tcBorders>
              <w:top w:val="nil"/>
              <w:left w:val="nil"/>
              <w:bottom w:val="nil"/>
              <w:right w:val="nil"/>
            </w:tcBorders>
            <w:shd w:val="clear" w:color="auto" w:fill="auto"/>
            <w:noWrap/>
            <w:vAlign w:val="center"/>
            <w:hideMark/>
          </w:tcPr>
          <w:p w14:paraId="214214E9" w14:textId="77777777" w:rsidR="00875C5C" w:rsidRPr="00875C5C" w:rsidRDefault="00875C5C" w:rsidP="00875C5C">
            <w:pPr>
              <w:widowControl/>
              <w:jc w:val="center"/>
              <w:rPr>
                <w:rFonts w:ascii="宋体" w:eastAsia="宋体" w:hAnsi="宋体" w:cs="宋体"/>
                <w:color w:val="000000"/>
                <w:kern w:val="0"/>
                <w:sz w:val="22"/>
                <w:szCs w:val="22"/>
              </w:rPr>
            </w:pPr>
            <w:r w:rsidRPr="00875C5C">
              <w:rPr>
                <w:rFonts w:ascii="宋体" w:eastAsia="宋体" w:hAnsi="宋体" w:cs="宋体" w:hint="eastAsia"/>
                <w:color w:val="000000"/>
                <w:kern w:val="0"/>
                <w:sz w:val="22"/>
                <w:szCs w:val="22"/>
              </w:rPr>
              <w:t>100</w:t>
            </w:r>
          </w:p>
        </w:tc>
      </w:tr>
    </w:tbl>
    <w:p w14:paraId="416AAB4C" w14:textId="77777777" w:rsidR="00CD24A2" w:rsidRDefault="00CD24A2" w:rsidP="005E7145">
      <w:pPr>
        <w:pStyle w:val="1"/>
        <w:ind w:firstLine="480"/>
      </w:pPr>
    </w:p>
    <w:p w14:paraId="7A3148F9" w14:textId="2CCCA1DF" w:rsidR="00875C5C" w:rsidRPr="005E7145" w:rsidRDefault="005E7145" w:rsidP="005E7145">
      <w:pPr>
        <w:pStyle w:val="1"/>
        <w:ind w:firstLine="480"/>
      </w:pPr>
      <w:r>
        <w:rPr>
          <w:rFonts w:hint="eastAsia"/>
        </w:rPr>
        <w:lastRenderedPageBreak/>
        <w:t>对于看涨期权，结果如下表所示：</w:t>
      </w:r>
    </w:p>
    <w:tbl>
      <w:tblPr>
        <w:tblW w:w="5680" w:type="dxa"/>
        <w:jc w:val="center"/>
        <w:tblLook w:val="04A0" w:firstRow="1" w:lastRow="0" w:firstColumn="1" w:lastColumn="0" w:noHBand="0" w:noVBand="1"/>
      </w:tblPr>
      <w:tblGrid>
        <w:gridCol w:w="1600"/>
        <w:gridCol w:w="1600"/>
        <w:gridCol w:w="2480"/>
      </w:tblGrid>
      <w:tr w:rsidR="005E7145" w:rsidRPr="005E7145" w14:paraId="1EA90729" w14:textId="77777777" w:rsidTr="005E7145">
        <w:trPr>
          <w:trHeight w:val="288"/>
          <w:jc w:val="center"/>
        </w:trPr>
        <w:tc>
          <w:tcPr>
            <w:tcW w:w="1600" w:type="dxa"/>
            <w:tcBorders>
              <w:top w:val="nil"/>
              <w:left w:val="nil"/>
              <w:bottom w:val="single" w:sz="12" w:space="0" w:color="FFFFFF"/>
              <w:right w:val="single" w:sz="4" w:space="0" w:color="FFFFFF"/>
            </w:tcBorders>
            <w:shd w:val="clear" w:color="4472C4" w:fill="4472C4"/>
            <w:noWrap/>
            <w:vAlign w:val="center"/>
            <w:hideMark/>
          </w:tcPr>
          <w:p w14:paraId="37578431"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欧式看涨期权</w:t>
            </w:r>
          </w:p>
        </w:tc>
        <w:tc>
          <w:tcPr>
            <w:tcW w:w="1600" w:type="dxa"/>
            <w:tcBorders>
              <w:top w:val="nil"/>
              <w:left w:val="single" w:sz="4" w:space="0" w:color="FFFFFF"/>
              <w:bottom w:val="single" w:sz="12" w:space="0" w:color="FFFFFF"/>
              <w:right w:val="single" w:sz="4" w:space="0" w:color="FFFFFF"/>
            </w:tcBorders>
            <w:shd w:val="clear" w:color="4472C4" w:fill="4472C4"/>
            <w:noWrap/>
            <w:vAlign w:val="center"/>
            <w:hideMark/>
          </w:tcPr>
          <w:p w14:paraId="33770C9D"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美式看涨期权</w:t>
            </w:r>
          </w:p>
        </w:tc>
        <w:tc>
          <w:tcPr>
            <w:tcW w:w="2480" w:type="dxa"/>
            <w:tcBorders>
              <w:top w:val="nil"/>
              <w:left w:val="single" w:sz="4" w:space="0" w:color="FFFFFF"/>
              <w:bottom w:val="single" w:sz="12" w:space="0" w:color="FFFFFF"/>
              <w:right w:val="nil"/>
            </w:tcBorders>
            <w:shd w:val="clear" w:color="4472C4" w:fill="4472C4"/>
            <w:noWrap/>
            <w:vAlign w:val="center"/>
            <w:hideMark/>
          </w:tcPr>
          <w:p w14:paraId="792BC171"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看涨期权是否提前行权</w:t>
            </w:r>
          </w:p>
        </w:tc>
      </w:tr>
      <w:tr w:rsidR="005E7145" w:rsidRPr="005E7145" w14:paraId="2D7891E0"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55847427" w14:textId="77777777" w:rsidR="005E7145" w:rsidRPr="005E7145" w:rsidRDefault="005E7145" w:rsidP="005E7145">
            <w:pPr>
              <w:widowControl/>
              <w:jc w:val="center"/>
              <w:rPr>
                <w:rFonts w:ascii="宋体" w:eastAsia="宋体" w:hAnsi="宋体" w:cs="宋体"/>
                <w:color w:val="000000"/>
                <w:kern w:val="0"/>
                <w:sz w:val="22"/>
                <w:szCs w:val="22"/>
              </w:rPr>
            </w:pPr>
            <w:proofErr w:type="spellStart"/>
            <w:r w:rsidRPr="005E7145">
              <w:rPr>
                <w:rFonts w:ascii="宋体" w:eastAsia="宋体" w:hAnsi="宋体" w:cs="宋体" w:hint="eastAsia"/>
                <w:color w:val="000000"/>
                <w:kern w:val="0"/>
                <w:sz w:val="22"/>
                <w:szCs w:val="22"/>
              </w:rPr>
              <w:t>Call_eur</w:t>
            </w:r>
            <w:proofErr w:type="spellEnd"/>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568E837" w14:textId="77777777" w:rsidR="005E7145" w:rsidRPr="005E7145" w:rsidRDefault="005E7145" w:rsidP="005E7145">
            <w:pPr>
              <w:widowControl/>
              <w:jc w:val="center"/>
              <w:rPr>
                <w:rFonts w:ascii="宋体" w:eastAsia="宋体" w:hAnsi="宋体" w:cs="宋体"/>
                <w:color w:val="000000"/>
                <w:kern w:val="0"/>
                <w:sz w:val="22"/>
                <w:szCs w:val="22"/>
              </w:rPr>
            </w:pPr>
            <w:proofErr w:type="spellStart"/>
            <w:r w:rsidRPr="005E7145">
              <w:rPr>
                <w:rFonts w:ascii="宋体" w:eastAsia="宋体" w:hAnsi="宋体" w:cs="宋体" w:hint="eastAsia"/>
                <w:color w:val="000000"/>
                <w:kern w:val="0"/>
                <w:sz w:val="22"/>
                <w:szCs w:val="22"/>
              </w:rPr>
              <w:t>Call_us</w:t>
            </w:r>
            <w:proofErr w:type="spellEnd"/>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34A15CF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Yes/No</w:t>
            </w:r>
          </w:p>
        </w:tc>
      </w:tr>
      <w:tr w:rsidR="005E7145" w:rsidRPr="005E7145" w14:paraId="4CADF3F9"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05811AE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4.257337309</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F242F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4.257337309</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1D010F2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1CB47427"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48757DE2"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4.987083543</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6B2C8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4.987083543</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50991B2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1DD267BA"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51D8B7B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5.716829777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20D90A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5.716829777</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5D72F29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4D8BA2E3"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2BE20A4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6.570992159</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B06EF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6.570992159</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209D4C7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DDADE51"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00F4ABA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7.45541948</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5698FD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7.45541948</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7DC0F09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EF162A5"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008FC73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8.395318515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6DAFB6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8.395318515</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39EA5CA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32AAD479"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3D6252B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9.43887823</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0C439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9.43887823</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7189130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3DBFF03"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5EA5F59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10.48243794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FCC185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10.48243794</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73CFBEE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92A3F9A"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29D2CE1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11.64399287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738099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11.64399287</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5BD4AE2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D9AFCAF"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34D6AF3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12.84489746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B0CBAA2"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12.84489746</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226090A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2258011B"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6DDCBC7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837C51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1E9056A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28781054"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252F3F8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15.05672229</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0A3F16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15.05672229</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4C710FC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14CF8041"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21172CB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16.0985722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1B969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16.0985722</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6A6DE3F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2C299005"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77780B5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8.854429395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56E3C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8.854429395</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476C98A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41B7862"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5186D69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E4848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25BDF98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E8E9DB7"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2CE5F92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19.34145952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D93434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19.34145952</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6589B26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DFAABCF"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7045766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9.393595624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3DD4B0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9.393595624</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4B94292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F8B9A0E"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649DEF5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F430A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47FB522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350750B"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79A1D68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17.86567462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0B0429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17.86567462</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14F7D91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7DDA64B8"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40A6DC1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14.01803994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C5762C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14.01803994</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1F759B7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88688EC"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3E56D90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4D1013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14.04580205</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012877B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52302FE"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2C3F717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14.05507226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8F1D71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14.05507226</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10D637B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C2F6D6D"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2B366DE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15.3962405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2230BC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15.3962405</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75878CB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454DF68"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7285DA1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16.74667895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40DA3E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16.74667895</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6A561AF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25B29B82"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470B475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18.10941655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BB9A3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18.10941655</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3616D9E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35B37E6"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5004983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19.59644726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50C64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19.59644726</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44D3907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46C62806"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5D7C2B4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21.08347797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F95098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21.08347797</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139B458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2DC5E40D"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3AFA56E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22.5717953</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0E5BFC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22.5717953</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78FA1A0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18AD5CB8"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1BCA884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24.17874987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3DB2FE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24.17874987</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4AC8E95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0144EE36"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B4C6E7" w:fill="B4C6E7"/>
            <w:noWrap/>
            <w:vAlign w:val="center"/>
            <w:hideMark/>
          </w:tcPr>
          <w:p w14:paraId="4DCAC0B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25.78570445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64FACA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25.78570445</w:t>
            </w:r>
          </w:p>
        </w:tc>
        <w:tc>
          <w:tcPr>
            <w:tcW w:w="2480" w:type="dxa"/>
            <w:tcBorders>
              <w:top w:val="single" w:sz="4" w:space="0" w:color="FFFFFF"/>
              <w:left w:val="single" w:sz="4" w:space="0" w:color="FFFFFF"/>
              <w:bottom w:val="single" w:sz="4" w:space="0" w:color="FFFFFF"/>
              <w:right w:val="nil"/>
            </w:tcBorders>
            <w:shd w:val="clear" w:color="B4C6E7" w:fill="B4C6E7"/>
            <w:noWrap/>
            <w:vAlign w:val="center"/>
            <w:hideMark/>
          </w:tcPr>
          <w:p w14:paraId="699E844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67B27106" w14:textId="77777777" w:rsidTr="005E7145">
        <w:trPr>
          <w:trHeight w:val="288"/>
          <w:jc w:val="center"/>
        </w:trPr>
        <w:tc>
          <w:tcPr>
            <w:tcW w:w="1600" w:type="dxa"/>
            <w:tcBorders>
              <w:top w:val="single" w:sz="4" w:space="0" w:color="FFFFFF"/>
              <w:left w:val="nil"/>
              <w:bottom w:val="single" w:sz="4" w:space="0" w:color="FFFFFF"/>
              <w:right w:val="single" w:sz="4" w:space="0" w:color="FFFFFF"/>
            </w:tcBorders>
            <w:shd w:val="clear" w:color="D9E1F2" w:fill="D9E1F2"/>
            <w:noWrap/>
            <w:vAlign w:val="center"/>
            <w:hideMark/>
          </w:tcPr>
          <w:p w14:paraId="4C73485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27.39265902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DABDAD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27.39265902</w:t>
            </w:r>
          </w:p>
        </w:tc>
        <w:tc>
          <w:tcPr>
            <w:tcW w:w="2480" w:type="dxa"/>
            <w:tcBorders>
              <w:top w:val="single" w:sz="4" w:space="0" w:color="FFFFFF"/>
              <w:left w:val="single" w:sz="4" w:space="0" w:color="FFFFFF"/>
              <w:bottom w:val="single" w:sz="4" w:space="0" w:color="FFFFFF"/>
              <w:right w:val="nil"/>
            </w:tcBorders>
            <w:shd w:val="clear" w:color="D9E1F2" w:fill="D9E1F2"/>
            <w:noWrap/>
            <w:vAlign w:val="center"/>
            <w:hideMark/>
          </w:tcPr>
          <w:p w14:paraId="44F78B9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r w:rsidR="005E7145" w:rsidRPr="005E7145" w14:paraId="512A45F8" w14:textId="77777777" w:rsidTr="005E7145">
        <w:trPr>
          <w:trHeight w:val="288"/>
          <w:jc w:val="center"/>
        </w:trPr>
        <w:tc>
          <w:tcPr>
            <w:tcW w:w="1600" w:type="dxa"/>
            <w:tcBorders>
              <w:top w:val="single" w:sz="4" w:space="0" w:color="FFFFFF"/>
              <w:left w:val="nil"/>
              <w:bottom w:val="nil"/>
              <w:right w:val="single" w:sz="4" w:space="0" w:color="FFFFFF"/>
            </w:tcBorders>
            <w:shd w:val="clear" w:color="B4C6E7" w:fill="B4C6E7"/>
            <w:noWrap/>
            <w:vAlign w:val="center"/>
            <w:hideMark/>
          </w:tcPr>
          <w:p w14:paraId="43A6DF3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29.07573233</w:t>
            </w:r>
          </w:p>
        </w:tc>
        <w:tc>
          <w:tcPr>
            <w:tcW w:w="1600" w:type="dxa"/>
            <w:tcBorders>
              <w:top w:val="single" w:sz="4" w:space="0" w:color="FFFFFF"/>
              <w:left w:val="single" w:sz="4" w:space="0" w:color="FFFFFF"/>
              <w:bottom w:val="nil"/>
              <w:right w:val="single" w:sz="4" w:space="0" w:color="FFFFFF"/>
            </w:tcBorders>
            <w:shd w:val="clear" w:color="B4C6E7" w:fill="B4C6E7"/>
            <w:noWrap/>
            <w:vAlign w:val="center"/>
            <w:hideMark/>
          </w:tcPr>
          <w:p w14:paraId="73CE8B0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29.07573233</w:t>
            </w:r>
          </w:p>
        </w:tc>
        <w:tc>
          <w:tcPr>
            <w:tcW w:w="2480" w:type="dxa"/>
            <w:tcBorders>
              <w:top w:val="single" w:sz="4" w:space="0" w:color="FFFFFF"/>
              <w:left w:val="single" w:sz="4" w:space="0" w:color="FFFFFF"/>
              <w:bottom w:val="nil"/>
              <w:right w:val="nil"/>
            </w:tcBorders>
            <w:shd w:val="clear" w:color="B4C6E7" w:fill="B4C6E7"/>
            <w:noWrap/>
            <w:vAlign w:val="center"/>
            <w:hideMark/>
          </w:tcPr>
          <w:p w14:paraId="55B9BA3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No</w:t>
            </w:r>
          </w:p>
        </w:tc>
      </w:tr>
    </w:tbl>
    <w:p w14:paraId="7D46B2A9" w14:textId="57F2CC4F" w:rsidR="00875C5C" w:rsidRPr="005E7145" w:rsidRDefault="005E7145" w:rsidP="005E7145">
      <w:pPr>
        <w:pStyle w:val="1"/>
        <w:ind w:firstLine="480"/>
      </w:pPr>
      <w:r>
        <w:rPr>
          <w:rFonts w:hint="eastAsia"/>
        </w:rPr>
        <w:t>分析结果发现，不论参数如何变化，欧式看涨期权价格均等于对应的美式看涨期权的价格，期权不会提前执行。</w:t>
      </w:r>
    </w:p>
    <w:p w14:paraId="3EA031F3" w14:textId="77777777" w:rsidR="00CD24A2" w:rsidRDefault="00CD24A2" w:rsidP="00875C5C">
      <w:pPr>
        <w:pStyle w:val="1"/>
        <w:ind w:firstLine="480"/>
      </w:pPr>
    </w:p>
    <w:p w14:paraId="499E0D9B" w14:textId="77777777" w:rsidR="00CD24A2" w:rsidRDefault="00CD24A2" w:rsidP="00875C5C">
      <w:pPr>
        <w:pStyle w:val="1"/>
        <w:ind w:firstLine="480"/>
      </w:pPr>
    </w:p>
    <w:p w14:paraId="42A72D5F" w14:textId="22A907D4" w:rsidR="005E7145" w:rsidRDefault="005E7145" w:rsidP="00875C5C">
      <w:pPr>
        <w:pStyle w:val="1"/>
        <w:ind w:firstLine="480"/>
      </w:pPr>
      <w:r>
        <w:rPr>
          <w:rFonts w:hint="eastAsia"/>
        </w:rPr>
        <w:lastRenderedPageBreak/>
        <w:t>下面我们来分析看跌期权：</w:t>
      </w:r>
    </w:p>
    <w:tbl>
      <w:tblPr>
        <w:tblW w:w="6160" w:type="dxa"/>
        <w:jc w:val="center"/>
        <w:tblLook w:val="04A0" w:firstRow="1" w:lastRow="0" w:firstColumn="1" w:lastColumn="0" w:noHBand="0" w:noVBand="1"/>
      </w:tblPr>
      <w:tblGrid>
        <w:gridCol w:w="1720"/>
        <w:gridCol w:w="1720"/>
        <w:gridCol w:w="2720"/>
      </w:tblGrid>
      <w:tr w:rsidR="005E7145" w:rsidRPr="005E7145" w14:paraId="255080F8" w14:textId="77777777" w:rsidTr="005E7145">
        <w:trPr>
          <w:trHeight w:val="288"/>
          <w:jc w:val="center"/>
        </w:trPr>
        <w:tc>
          <w:tcPr>
            <w:tcW w:w="1720" w:type="dxa"/>
            <w:tcBorders>
              <w:top w:val="nil"/>
              <w:left w:val="single" w:sz="4" w:space="0" w:color="FFFFFF"/>
              <w:bottom w:val="single" w:sz="12" w:space="0" w:color="FFFFFF"/>
              <w:right w:val="single" w:sz="4" w:space="0" w:color="FFFFFF"/>
            </w:tcBorders>
            <w:shd w:val="clear" w:color="4472C4" w:fill="4472C4"/>
            <w:noWrap/>
            <w:vAlign w:val="center"/>
            <w:hideMark/>
          </w:tcPr>
          <w:p w14:paraId="69B879E9"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欧式看跌期权</w:t>
            </w:r>
          </w:p>
        </w:tc>
        <w:tc>
          <w:tcPr>
            <w:tcW w:w="1720" w:type="dxa"/>
            <w:tcBorders>
              <w:top w:val="nil"/>
              <w:left w:val="single" w:sz="4" w:space="0" w:color="FFFFFF"/>
              <w:bottom w:val="single" w:sz="12" w:space="0" w:color="FFFFFF"/>
              <w:right w:val="single" w:sz="4" w:space="0" w:color="FFFFFF"/>
            </w:tcBorders>
            <w:shd w:val="clear" w:color="4472C4" w:fill="4472C4"/>
            <w:noWrap/>
            <w:vAlign w:val="center"/>
            <w:hideMark/>
          </w:tcPr>
          <w:p w14:paraId="6529D3B5"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美式看跌期权</w:t>
            </w:r>
          </w:p>
        </w:tc>
        <w:tc>
          <w:tcPr>
            <w:tcW w:w="2720" w:type="dxa"/>
            <w:tcBorders>
              <w:top w:val="nil"/>
              <w:left w:val="single" w:sz="4" w:space="0" w:color="FFFFFF"/>
              <w:bottom w:val="single" w:sz="12" w:space="0" w:color="FFFFFF"/>
              <w:right w:val="nil"/>
            </w:tcBorders>
            <w:shd w:val="clear" w:color="4472C4" w:fill="4472C4"/>
            <w:noWrap/>
            <w:vAlign w:val="center"/>
            <w:hideMark/>
          </w:tcPr>
          <w:p w14:paraId="10ABAE75" w14:textId="77777777" w:rsidR="005E7145" w:rsidRPr="005E7145" w:rsidRDefault="005E7145" w:rsidP="005E7145">
            <w:pPr>
              <w:widowControl/>
              <w:jc w:val="center"/>
              <w:rPr>
                <w:rFonts w:ascii="宋体" w:eastAsia="宋体" w:hAnsi="宋体" w:cs="宋体"/>
                <w:b/>
                <w:bCs/>
                <w:color w:val="FFFFFF"/>
                <w:kern w:val="0"/>
                <w:sz w:val="22"/>
                <w:szCs w:val="22"/>
              </w:rPr>
            </w:pPr>
            <w:r w:rsidRPr="005E7145">
              <w:rPr>
                <w:rFonts w:ascii="宋体" w:eastAsia="宋体" w:hAnsi="宋体" w:cs="宋体" w:hint="eastAsia"/>
                <w:b/>
                <w:bCs/>
                <w:color w:val="FFFFFF"/>
                <w:kern w:val="0"/>
                <w:sz w:val="22"/>
                <w:szCs w:val="22"/>
              </w:rPr>
              <w:t>看跌期权是否提前行权</w:t>
            </w:r>
          </w:p>
        </w:tc>
      </w:tr>
      <w:tr w:rsidR="005E7145" w:rsidRPr="005E7145" w14:paraId="67659B6A"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C7061FE" w14:textId="77777777" w:rsidR="005E7145" w:rsidRPr="005E7145" w:rsidRDefault="005E7145" w:rsidP="005E7145">
            <w:pPr>
              <w:widowControl/>
              <w:jc w:val="center"/>
              <w:rPr>
                <w:rFonts w:ascii="宋体" w:eastAsia="宋体" w:hAnsi="宋体" w:cs="宋体"/>
                <w:color w:val="000000"/>
                <w:kern w:val="0"/>
                <w:sz w:val="22"/>
                <w:szCs w:val="22"/>
              </w:rPr>
            </w:pPr>
            <w:proofErr w:type="spellStart"/>
            <w:r w:rsidRPr="005E7145">
              <w:rPr>
                <w:rFonts w:ascii="宋体" w:eastAsia="宋体" w:hAnsi="宋体" w:cs="宋体" w:hint="eastAsia"/>
                <w:color w:val="000000"/>
                <w:kern w:val="0"/>
                <w:sz w:val="22"/>
                <w:szCs w:val="22"/>
              </w:rPr>
              <w:t>Put_eur</w:t>
            </w:r>
            <w:proofErr w:type="spellEnd"/>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E6C1415" w14:textId="77777777" w:rsidR="005E7145" w:rsidRPr="005E7145" w:rsidRDefault="005E7145" w:rsidP="005E7145">
            <w:pPr>
              <w:widowControl/>
              <w:jc w:val="center"/>
              <w:rPr>
                <w:rFonts w:ascii="宋体" w:eastAsia="宋体" w:hAnsi="宋体" w:cs="宋体"/>
                <w:color w:val="000000"/>
                <w:kern w:val="0"/>
                <w:sz w:val="22"/>
                <w:szCs w:val="22"/>
              </w:rPr>
            </w:pPr>
            <w:proofErr w:type="spellStart"/>
            <w:r w:rsidRPr="005E7145">
              <w:rPr>
                <w:rFonts w:ascii="宋体" w:eastAsia="宋体" w:hAnsi="宋体" w:cs="宋体" w:hint="eastAsia"/>
                <w:color w:val="000000"/>
                <w:kern w:val="0"/>
                <w:sz w:val="22"/>
                <w:szCs w:val="22"/>
              </w:rPr>
              <w:t>Put_us</w:t>
            </w:r>
            <w:proofErr w:type="spellEnd"/>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334B360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Yes/No</w:t>
            </w:r>
          </w:p>
        </w:tc>
      </w:tr>
      <w:tr w:rsidR="005E7145" w:rsidRPr="005E7145" w14:paraId="53A4C2D8"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00813A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18.43379067</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E738A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20.69425673</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1175149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0F686D0C"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2D3C35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17.1635369</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0F8D50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19.13782163</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2510C52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3F20C756"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42C0CD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15.89328314</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8F5B01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17.65300702</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2471DC6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046C2D45"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78C145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14.74744552</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3F64A1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16.28172873</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1A853C6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0C761985"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511535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13.63187284</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B7B91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14.99147676</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5744FBA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155B557F"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BDC87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12.57177187</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BCE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13.77276462</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2D1B8F7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737FF226"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BEBA26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11.61533159</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C15AC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12.66602258</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19C346C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277C292A"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E79872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10.6588913</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743AE6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11.60042022</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2A8766B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5C1D8F1A"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143E9F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9.820446227</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730A3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10.63722519</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295C7C6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17E0D052"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507B2C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9.021350819</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638B4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9.742772256</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5CE3528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7EEA51C2"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6A488C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8.222255412</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1FC32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8.874419663</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0A8DD9D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29A4825C"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4F8512"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7.368356933</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B0FEA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8.262993562</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6025EA9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53BFFE34"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729DA6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6.582314007</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BACE9E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7.711677885</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039705A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33D355D3"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787EF6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3.030882754</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F7119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3.665095074</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156A8DE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67D204FA"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D90573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8.222255412</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56FCC5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8.874419663</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1CFE6E16"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638F230C"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F15D37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13.51791288</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35F7F7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14.18769399</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01A9A0E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5A1E7E50"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406EB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6.438148979</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3E4EC6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6.733179676</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504DF78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1535773B"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E0B5B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8.222255412</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DA790C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8.874419663</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506A330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728CEAE6"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F2BCF6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9.258793149</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EC15CE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10.29272559</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2B157DE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696DED88"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1C78C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8.194493295</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6527AF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8.861811181</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7544BF5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218310D5"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93E74C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8.222255412</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124E6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8.874419663</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5557B9E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3F1FB033"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C298D4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8.231525621</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11DA4B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8.878559429</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0945357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1DE81927"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DB77C4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7.572693859</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32885C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8.129553262</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04A08A59"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4B6EE0D0"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C19B612"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6.923132307</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16AC6A1"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7.418161099</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6852CC2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3BA075F3"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B373E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6.285869905</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A73990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6.729709564</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7FC1748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22EBF358"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5D9BE87"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5.772900619</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D6EECF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6.152830286</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0385110E"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683E29A2"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0E345B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5.259931332</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9F67A03"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5.598401694</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3FB39A9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4BF5B6C4"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3D00E1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4.74824866</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B91A7D"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5.056210743</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0B3A059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541DEB50"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716488"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4.355203232</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52A7B6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4.614286558</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19CC77D5"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089E4C78"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AD93A1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3.962157804</w:t>
            </w:r>
          </w:p>
        </w:tc>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A96A95A"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4.192430777</w:t>
            </w:r>
          </w:p>
        </w:tc>
        <w:tc>
          <w:tcPr>
            <w:tcW w:w="2720" w:type="dxa"/>
            <w:tcBorders>
              <w:top w:val="single" w:sz="4" w:space="0" w:color="FFFFFF"/>
              <w:left w:val="single" w:sz="4" w:space="0" w:color="FFFFFF"/>
              <w:bottom w:val="single" w:sz="4" w:space="0" w:color="FFFFFF"/>
              <w:right w:val="nil"/>
            </w:tcBorders>
            <w:shd w:val="clear" w:color="B4C6E7" w:fill="B4C6E7"/>
            <w:noWrap/>
            <w:vAlign w:val="center"/>
            <w:hideMark/>
          </w:tcPr>
          <w:p w14:paraId="20EB9420"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7351B60C" w14:textId="77777777" w:rsidTr="005E7145">
        <w:trPr>
          <w:trHeight w:val="288"/>
          <w:jc w:val="center"/>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BE85DF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3.569112377</w:t>
            </w:r>
          </w:p>
        </w:tc>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C69229F"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3.779037064</w:t>
            </w:r>
          </w:p>
        </w:tc>
        <w:tc>
          <w:tcPr>
            <w:tcW w:w="2720" w:type="dxa"/>
            <w:tcBorders>
              <w:top w:val="single" w:sz="4" w:space="0" w:color="FFFFFF"/>
              <w:left w:val="single" w:sz="4" w:space="0" w:color="FFFFFF"/>
              <w:bottom w:val="single" w:sz="4" w:space="0" w:color="FFFFFF"/>
              <w:right w:val="nil"/>
            </w:tcBorders>
            <w:shd w:val="clear" w:color="D9E1F2" w:fill="D9E1F2"/>
            <w:noWrap/>
            <w:vAlign w:val="center"/>
            <w:hideMark/>
          </w:tcPr>
          <w:p w14:paraId="48620474"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r w:rsidR="005E7145" w:rsidRPr="005E7145" w14:paraId="2FDD8665" w14:textId="77777777" w:rsidTr="005E7145">
        <w:trPr>
          <w:trHeight w:val="288"/>
          <w:jc w:val="center"/>
        </w:trPr>
        <w:tc>
          <w:tcPr>
            <w:tcW w:w="1720" w:type="dxa"/>
            <w:tcBorders>
              <w:top w:val="single" w:sz="4" w:space="0" w:color="FFFFFF"/>
              <w:left w:val="single" w:sz="4" w:space="0" w:color="FFFFFF"/>
              <w:bottom w:val="nil"/>
              <w:right w:val="single" w:sz="4" w:space="0" w:color="FFFFFF"/>
            </w:tcBorders>
            <w:shd w:val="clear" w:color="B4C6E7" w:fill="B4C6E7"/>
            <w:noWrap/>
            <w:vAlign w:val="center"/>
            <w:hideMark/>
          </w:tcPr>
          <w:p w14:paraId="20C1D762"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3.252185687</w:t>
            </w:r>
          </w:p>
        </w:tc>
        <w:tc>
          <w:tcPr>
            <w:tcW w:w="1720" w:type="dxa"/>
            <w:tcBorders>
              <w:top w:val="single" w:sz="4" w:space="0" w:color="FFFFFF"/>
              <w:left w:val="single" w:sz="4" w:space="0" w:color="FFFFFF"/>
              <w:bottom w:val="nil"/>
              <w:right w:val="single" w:sz="4" w:space="0" w:color="FFFFFF"/>
            </w:tcBorders>
            <w:shd w:val="clear" w:color="B4C6E7" w:fill="B4C6E7"/>
            <w:noWrap/>
            <w:vAlign w:val="center"/>
            <w:hideMark/>
          </w:tcPr>
          <w:p w14:paraId="4770892B"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3.429561626</w:t>
            </w:r>
          </w:p>
        </w:tc>
        <w:tc>
          <w:tcPr>
            <w:tcW w:w="2720" w:type="dxa"/>
            <w:tcBorders>
              <w:top w:val="single" w:sz="4" w:space="0" w:color="FFFFFF"/>
              <w:left w:val="single" w:sz="4" w:space="0" w:color="FFFFFF"/>
              <w:bottom w:val="nil"/>
              <w:right w:val="nil"/>
            </w:tcBorders>
            <w:shd w:val="clear" w:color="B4C6E7" w:fill="B4C6E7"/>
            <w:noWrap/>
            <w:vAlign w:val="center"/>
            <w:hideMark/>
          </w:tcPr>
          <w:p w14:paraId="434B03CC" w14:textId="77777777" w:rsidR="005E7145" w:rsidRPr="005E7145" w:rsidRDefault="005E7145" w:rsidP="005E7145">
            <w:pPr>
              <w:widowControl/>
              <w:jc w:val="center"/>
              <w:rPr>
                <w:rFonts w:ascii="宋体" w:eastAsia="宋体" w:hAnsi="宋体" w:cs="宋体"/>
                <w:color w:val="000000"/>
                <w:kern w:val="0"/>
                <w:sz w:val="22"/>
                <w:szCs w:val="22"/>
              </w:rPr>
            </w:pPr>
            <w:r w:rsidRPr="005E7145">
              <w:rPr>
                <w:rFonts w:ascii="宋体" w:eastAsia="宋体" w:hAnsi="宋体" w:cs="宋体" w:hint="eastAsia"/>
                <w:color w:val="000000"/>
                <w:kern w:val="0"/>
                <w:sz w:val="22"/>
                <w:szCs w:val="22"/>
              </w:rPr>
              <w:t>Yes</w:t>
            </w:r>
          </w:p>
        </w:tc>
      </w:tr>
    </w:tbl>
    <w:p w14:paraId="342CBAFA" w14:textId="6C78AFA0" w:rsidR="005E7145" w:rsidRPr="00CD24A2" w:rsidRDefault="00CD24A2" w:rsidP="00CD24A2">
      <w:pPr>
        <w:pStyle w:val="1"/>
        <w:ind w:firstLine="480"/>
      </w:pPr>
      <w:r>
        <w:rPr>
          <w:rFonts w:hint="eastAsia"/>
        </w:rPr>
        <w:t>对于看跌期权，结果完全相反，对于我们设置的所有参数组合，美式看跌期权价值均大于对应的欧式看跌期权，表明美式看跌期权会提前执行。</w:t>
      </w:r>
    </w:p>
    <w:p w14:paraId="37023BF7" w14:textId="3238DD34" w:rsidR="005E7145" w:rsidRDefault="00CD24A2" w:rsidP="00875C5C">
      <w:pPr>
        <w:pStyle w:val="1"/>
        <w:ind w:firstLine="482"/>
      </w:pPr>
      <w:r w:rsidRPr="00CD24A2">
        <w:rPr>
          <w:rFonts w:hint="eastAsia"/>
          <w:b/>
          <w:bCs/>
        </w:rPr>
        <w:t>结论：</w:t>
      </w:r>
      <w:r w:rsidRPr="00CD24A2">
        <w:rPr>
          <w:rFonts w:hint="eastAsia"/>
        </w:rPr>
        <w:t>在二叉树模型下，</w:t>
      </w:r>
      <w:r>
        <w:rPr>
          <w:rFonts w:hint="eastAsia"/>
        </w:rPr>
        <w:t>当</w:t>
      </w:r>
      <w:r w:rsidRPr="00CD24A2">
        <w:rPr>
          <w:rFonts w:hint="eastAsia"/>
        </w:rPr>
        <w:t>标的资产</w:t>
      </w:r>
      <w:r>
        <w:rPr>
          <w:rFonts w:hint="eastAsia"/>
        </w:rPr>
        <w:t>不发放红利</w:t>
      </w:r>
      <w:r w:rsidRPr="00CD24A2">
        <w:rPr>
          <w:rFonts w:hint="eastAsia"/>
        </w:rPr>
        <w:t>时，</w:t>
      </w:r>
      <w:r>
        <w:rPr>
          <w:rFonts w:hint="eastAsia"/>
        </w:rPr>
        <w:t>美式看涨期权不会提前执行，但是美式看跌期权会提前执行。</w:t>
      </w:r>
      <w:r>
        <w:rPr>
          <w:rFonts w:hint="eastAsia"/>
        </w:rPr>
        <w:t xml:space="preserve"> </w:t>
      </w:r>
    </w:p>
    <w:p w14:paraId="62FD4A68" w14:textId="293E895D" w:rsidR="00F7056A" w:rsidRDefault="00F7056A" w:rsidP="00F7056A">
      <w:pPr>
        <w:pStyle w:val="a5"/>
      </w:pPr>
      <w:r>
        <w:rPr>
          <w:rFonts w:hint="eastAsia"/>
        </w:rPr>
        <w:lastRenderedPageBreak/>
        <w:t>五、</w:t>
      </w:r>
      <w:r w:rsidRPr="00F7056A">
        <w:rPr>
          <w:rFonts w:hint="eastAsia"/>
        </w:rPr>
        <w:t>验证美式期货期权的上下限是否成立</w:t>
      </w:r>
      <w:r>
        <w:rPr>
          <w:rFonts w:hint="eastAsia"/>
        </w:rPr>
        <w:t>：</w:t>
      </w:r>
    </w:p>
    <w:p w14:paraId="4BDD2FA7" w14:textId="436DF73E" w:rsidR="007A658A" w:rsidRDefault="007A658A" w:rsidP="007A658A">
      <w:pPr>
        <w:pStyle w:val="1"/>
        <w:spacing w:after="240"/>
        <w:ind w:firstLine="480"/>
      </w:pPr>
      <w:r>
        <w:rPr>
          <w:rFonts w:hint="eastAsia"/>
        </w:rPr>
        <w:t>在课上我们学到过，标的资产支付红利和不支付红利时美式期权的上下限不同，所以在本题中，我们除了要考虑问题四中的五个因素对美式期权上下限关系是否满足的影响，还需要将标的资产的红利率纳入</w:t>
      </w:r>
      <w:proofErr w:type="gramStart"/>
      <w:r>
        <w:rPr>
          <w:rFonts w:hint="eastAsia"/>
        </w:rPr>
        <w:t>考量</w:t>
      </w:r>
      <w:proofErr w:type="gramEnd"/>
      <w:r>
        <w:rPr>
          <w:rFonts w:hint="eastAsia"/>
        </w:rPr>
        <w:t>。</w:t>
      </w:r>
    </w:p>
    <w:p w14:paraId="2410912D" w14:textId="3F01E27C" w:rsidR="007A658A" w:rsidRPr="007A658A" w:rsidRDefault="007A658A" w:rsidP="007A658A">
      <w:pPr>
        <w:pStyle w:val="1"/>
        <w:spacing w:after="240"/>
        <w:ind w:firstLine="480"/>
      </w:pPr>
      <w:r>
        <w:rPr>
          <w:rFonts w:hint="eastAsia"/>
        </w:rPr>
        <w:t>所以，</w:t>
      </w:r>
      <w:r w:rsidR="00C65F7E">
        <w:rPr>
          <w:rFonts w:hint="eastAsia"/>
        </w:rPr>
        <w:t>在实验四输入参数的基础上，我们进一步考虑红利支付情况，即考虑</w:t>
      </w:r>
      <w:r w:rsidR="00C65F7E" w:rsidRPr="00C65F7E">
        <w:rPr>
          <w:rFonts w:hint="eastAsia"/>
        </w:rPr>
        <w:t>股票初始价格</w:t>
      </w:r>
      <w:r w:rsidR="00C65F7E">
        <w:rPr>
          <w:rFonts w:hint="eastAsia"/>
        </w:rPr>
        <w:t>、</w:t>
      </w:r>
      <w:r w:rsidR="00C65F7E" w:rsidRPr="00C65F7E">
        <w:rPr>
          <w:rFonts w:hint="eastAsia"/>
        </w:rPr>
        <w:t>执行价格</w:t>
      </w:r>
      <w:r w:rsidR="00C65F7E">
        <w:rPr>
          <w:rFonts w:hint="eastAsia"/>
        </w:rPr>
        <w:t>、</w:t>
      </w:r>
      <w:r w:rsidR="00C65F7E" w:rsidRPr="00C65F7E">
        <w:rPr>
          <w:rFonts w:hint="eastAsia"/>
        </w:rPr>
        <w:t>无风险利率</w:t>
      </w:r>
      <w:r w:rsidR="00C65F7E">
        <w:rPr>
          <w:rFonts w:hint="eastAsia"/>
        </w:rPr>
        <w:t>、</w:t>
      </w:r>
      <w:r w:rsidR="00C65F7E" w:rsidRPr="00C65F7E">
        <w:rPr>
          <w:rFonts w:hint="eastAsia"/>
        </w:rPr>
        <w:t>波动率</w:t>
      </w:r>
      <w:r w:rsidR="00C65F7E">
        <w:rPr>
          <w:rFonts w:hint="eastAsia"/>
        </w:rPr>
        <w:t>、</w:t>
      </w:r>
      <w:r w:rsidR="00C65F7E" w:rsidRPr="00C65F7E">
        <w:rPr>
          <w:rFonts w:hint="eastAsia"/>
        </w:rPr>
        <w:t>到期期限</w:t>
      </w:r>
      <w:r w:rsidR="00C65F7E">
        <w:rPr>
          <w:rFonts w:hint="eastAsia"/>
        </w:rPr>
        <w:t>、</w:t>
      </w:r>
      <w:r w:rsidR="00C65F7E" w:rsidRPr="00C65F7E">
        <w:rPr>
          <w:rFonts w:hint="eastAsia"/>
        </w:rPr>
        <w:t>二叉树期数</w:t>
      </w:r>
      <w:r w:rsidR="00C65F7E">
        <w:rPr>
          <w:rFonts w:hint="eastAsia"/>
        </w:rPr>
        <w:t>以及红利率六个因素对期权是否满足上下限关系的影响。增加的数据序列如下表所示：</w:t>
      </w:r>
    </w:p>
    <w:tbl>
      <w:tblPr>
        <w:tblW w:w="5000" w:type="pct"/>
        <w:tblLook w:val="04A0" w:firstRow="1" w:lastRow="0" w:firstColumn="1" w:lastColumn="0" w:noHBand="0" w:noVBand="1"/>
      </w:tblPr>
      <w:tblGrid>
        <w:gridCol w:w="1471"/>
        <w:gridCol w:w="1052"/>
        <w:gridCol w:w="1261"/>
        <w:gridCol w:w="843"/>
        <w:gridCol w:w="1575"/>
        <w:gridCol w:w="1261"/>
        <w:gridCol w:w="843"/>
      </w:tblGrid>
      <w:tr w:rsidR="00C65F7E" w:rsidRPr="00C65F7E" w14:paraId="696EEE6E" w14:textId="77777777" w:rsidTr="00C65F7E">
        <w:trPr>
          <w:trHeight w:val="288"/>
        </w:trPr>
        <w:tc>
          <w:tcPr>
            <w:tcW w:w="819" w:type="pct"/>
            <w:tcBorders>
              <w:top w:val="nil"/>
              <w:left w:val="nil"/>
              <w:bottom w:val="nil"/>
              <w:right w:val="nil"/>
            </w:tcBorders>
            <w:shd w:val="clear" w:color="auto" w:fill="auto"/>
            <w:noWrap/>
            <w:vAlign w:val="center"/>
            <w:hideMark/>
          </w:tcPr>
          <w:p w14:paraId="2605BE6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股票初始价格</w:t>
            </w:r>
          </w:p>
        </w:tc>
        <w:tc>
          <w:tcPr>
            <w:tcW w:w="524" w:type="pct"/>
            <w:tcBorders>
              <w:top w:val="nil"/>
              <w:left w:val="nil"/>
              <w:bottom w:val="nil"/>
              <w:right w:val="nil"/>
            </w:tcBorders>
            <w:shd w:val="clear" w:color="auto" w:fill="auto"/>
            <w:noWrap/>
            <w:vAlign w:val="center"/>
            <w:hideMark/>
          </w:tcPr>
          <w:p w14:paraId="4566CFA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执行价格</w:t>
            </w:r>
          </w:p>
        </w:tc>
        <w:tc>
          <w:tcPr>
            <w:tcW w:w="688" w:type="pct"/>
            <w:tcBorders>
              <w:top w:val="nil"/>
              <w:left w:val="nil"/>
              <w:bottom w:val="nil"/>
              <w:right w:val="nil"/>
            </w:tcBorders>
            <w:shd w:val="clear" w:color="auto" w:fill="auto"/>
            <w:noWrap/>
            <w:vAlign w:val="center"/>
            <w:hideMark/>
          </w:tcPr>
          <w:p w14:paraId="143A4AFD"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无风险利率</w:t>
            </w:r>
          </w:p>
        </w:tc>
        <w:tc>
          <w:tcPr>
            <w:tcW w:w="524" w:type="pct"/>
            <w:tcBorders>
              <w:top w:val="nil"/>
              <w:left w:val="nil"/>
              <w:bottom w:val="nil"/>
              <w:right w:val="nil"/>
            </w:tcBorders>
            <w:shd w:val="clear" w:color="auto" w:fill="auto"/>
            <w:noWrap/>
            <w:vAlign w:val="center"/>
            <w:hideMark/>
          </w:tcPr>
          <w:p w14:paraId="1B5B7A4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波动率</w:t>
            </w:r>
          </w:p>
        </w:tc>
        <w:tc>
          <w:tcPr>
            <w:tcW w:w="884" w:type="pct"/>
            <w:tcBorders>
              <w:top w:val="nil"/>
              <w:left w:val="nil"/>
              <w:bottom w:val="nil"/>
              <w:right w:val="nil"/>
            </w:tcBorders>
            <w:shd w:val="clear" w:color="auto" w:fill="auto"/>
            <w:noWrap/>
            <w:vAlign w:val="center"/>
            <w:hideMark/>
          </w:tcPr>
          <w:p w14:paraId="1F6F536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到期期限</w:t>
            </w:r>
          </w:p>
        </w:tc>
        <w:tc>
          <w:tcPr>
            <w:tcW w:w="688" w:type="pct"/>
            <w:tcBorders>
              <w:top w:val="nil"/>
              <w:left w:val="nil"/>
              <w:bottom w:val="nil"/>
              <w:right w:val="nil"/>
            </w:tcBorders>
            <w:shd w:val="clear" w:color="auto" w:fill="auto"/>
            <w:noWrap/>
            <w:vAlign w:val="center"/>
            <w:hideMark/>
          </w:tcPr>
          <w:p w14:paraId="0CE0880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二叉树期数</w:t>
            </w:r>
          </w:p>
        </w:tc>
        <w:tc>
          <w:tcPr>
            <w:tcW w:w="873" w:type="pct"/>
            <w:tcBorders>
              <w:top w:val="nil"/>
              <w:left w:val="nil"/>
              <w:bottom w:val="nil"/>
              <w:right w:val="nil"/>
            </w:tcBorders>
            <w:shd w:val="clear" w:color="auto" w:fill="auto"/>
            <w:noWrap/>
            <w:vAlign w:val="center"/>
            <w:hideMark/>
          </w:tcPr>
          <w:p w14:paraId="1CCFC2C0"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红利率</w:t>
            </w:r>
          </w:p>
        </w:tc>
      </w:tr>
      <w:tr w:rsidR="00C65F7E" w:rsidRPr="00C65F7E" w14:paraId="5B47891E" w14:textId="77777777" w:rsidTr="00C65F7E">
        <w:trPr>
          <w:trHeight w:val="288"/>
        </w:trPr>
        <w:tc>
          <w:tcPr>
            <w:tcW w:w="819" w:type="pct"/>
            <w:tcBorders>
              <w:top w:val="nil"/>
              <w:left w:val="nil"/>
              <w:bottom w:val="nil"/>
              <w:right w:val="nil"/>
            </w:tcBorders>
            <w:shd w:val="clear" w:color="auto" w:fill="auto"/>
            <w:noWrap/>
            <w:vAlign w:val="center"/>
            <w:hideMark/>
          </w:tcPr>
          <w:p w14:paraId="5FBDD204"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S0</w:t>
            </w:r>
          </w:p>
        </w:tc>
        <w:tc>
          <w:tcPr>
            <w:tcW w:w="524" w:type="pct"/>
            <w:tcBorders>
              <w:top w:val="nil"/>
              <w:left w:val="nil"/>
              <w:bottom w:val="nil"/>
              <w:right w:val="nil"/>
            </w:tcBorders>
            <w:shd w:val="clear" w:color="auto" w:fill="auto"/>
            <w:noWrap/>
            <w:vAlign w:val="center"/>
            <w:hideMark/>
          </w:tcPr>
          <w:p w14:paraId="102EDE6A"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X</w:t>
            </w:r>
          </w:p>
        </w:tc>
        <w:tc>
          <w:tcPr>
            <w:tcW w:w="688" w:type="pct"/>
            <w:tcBorders>
              <w:top w:val="nil"/>
              <w:left w:val="nil"/>
              <w:bottom w:val="nil"/>
              <w:right w:val="nil"/>
            </w:tcBorders>
            <w:shd w:val="clear" w:color="auto" w:fill="auto"/>
            <w:noWrap/>
            <w:vAlign w:val="center"/>
            <w:hideMark/>
          </w:tcPr>
          <w:p w14:paraId="71173EC1"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Rf</w:t>
            </w:r>
          </w:p>
        </w:tc>
        <w:tc>
          <w:tcPr>
            <w:tcW w:w="524" w:type="pct"/>
            <w:tcBorders>
              <w:top w:val="nil"/>
              <w:left w:val="nil"/>
              <w:bottom w:val="nil"/>
              <w:right w:val="nil"/>
            </w:tcBorders>
            <w:shd w:val="clear" w:color="auto" w:fill="auto"/>
            <w:noWrap/>
            <w:vAlign w:val="center"/>
            <w:hideMark/>
          </w:tcPr>
          <w:p w14:paraId="23CF5F70"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σ</w:t>
            </w:r>
          </w:p>
        </w:tc>
        <w:tc>
          <w:tcPr>
            <w:tcW w:w="884" w:type="pct"/>
            <w:tcBorders>
              <w:top w:val="nil"/>
              <w:left w:val="nil"/>
              <w:bottom w:val="nil"/>
              <w:right w:val="nil"/>
            </w:tcBorders>
            <w:shd w:val="clear" w:color="auto" w:fill="auto"/>
            <w:noWrap/>
            <w:vAlign w:val="center"/>
            <w:hideMark/>
          </w:tcPr>
          <w:p w14:paraId="658CFFC3"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T（单位：年）</w:t>
            </w:r>
          </w:p>
        </w:tc>
        <w:tc>
          <w:tcPr>
            <w:tcW w:w="688" w:type="pct"/>
            <w:tcBorders>
              <w:top w:val="nil"/>
              <w:left w:val="nil"/>
              <w:bottom w:val="nil"/>
              <w:right w:val="nil"/>
            </w:tcBorders>
            <w:shd w:val="clear" w:color="auto" w:fill="auto"/>
            <w:noWrap/>
            <w:vAlign w:val="center"/>
            <w:hideMark/>
          </w:tcPr>
          <w:p w14:paraId="6D3CBEE5"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N</w:t>
            </w:r>
          </w:p>
        </w:tc>
        <w:tc>
          <w:tcPr>
            <w:tcW w:w="873" w:type="pct"/>
            <w:tcBorders>
              <w:top w:val="nil"/>
              <w:left w:val="nil"/>
              <w:bottom w:val="nil"/>
              <w:right w:val="nil"/>
            </w:tcBorders>
            <w:shd w:val="clear" w:color="auto" w:fill="auto"/>
            <w:noWrap/>
            <w:vAlign w:val="center"/>
            <w:hideMark/>
          </w:tcPr>
          <w:p w14:paraId="4E7435FA"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q</w:t>
            </w:r>
          </w:p>
        </w:tc>
      </w:tr>
      <w:tr w:rsidR="00C65F7E" w:rsidRPr="00C65F7E" w14:paraId="7A56A2C1" w14:textId="77777777" w:rsidTr="00C65F7E">
        <w:trPr>
          <w:trHeight w:val="288"/>
        </w:trPr>
        <w:tc>
          <w:tcPr>
            <w:tcW w:w="819" w:type="pct"/>
            <w:tcBorders>
              <w:top w:val="nil"/>
              <w:left w:val="nil"/>
              <w:bottom w:val="nil"/>
              <w:right w:val="nil"/>
            </w:tcBorders>
            <w:shd w:val="clear" w:color="000000" w:fill="BDD7EE"/>
            <w:noWrap/>
            <w:vAlign w:val="center"/>
            <w:hideMark/>
          </w:tcPr>
          <w:p w14:paraId="626420C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524" w:type="pct"/>
            <w:tcBorders>
              <w:top w:val="nil"/>
              <w:left w:val="nil"/>
              <w:bottom w:val="nil"/>
              <w:right w:val="nil"/>
            </w:tcBorders>
            <w:shd w:val="clear" w:color="000000" w:fill="DDEBF7"/>
            <w:noWrap/>
            <w:vAlign w:val="center"/>
            <w:hideMark/>
          </w:tcPr>
          <w:p w14:paraId="364B8808"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688" w:type="pct"/>
            <w:tcBorders>
              <w:top w:val="nil"/>
              <w:left w:val="nil"/>
              <w:bottom w:val="nil"/>
              <w:right w:val="nil"/>
            </w:tcBorders>
            <w:shd w:val="clear" w:color="auto" w:fill="auto"/>
            <w:noWrap/>
            <w:vAlign w:val="center"/>
            <w:hideMark/>
          </w:tcPr>
          <w:p w14:paraId="0AAE64CA"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3%</w:t>
            </w:r>
          </w:p>
        </w:tc>
        <w:tc>
          <w:tcPr>
            <w:tcW w:w="524" w:type="pct"/>
            <w:tcBorders>
              <w:top w:val="nil"/>
              <w:left w:val="nil"/>
              <w:bottom w:val="nil"/>
              <w:right w:val="nil"/>
            </w:tcBorders>
            <w:shd w:val="clear" w:color="auto" w:fill="auto"/>
            <w:noWrap/>
            <w:vAlign w:val="center"/>
            <w:hideMark/>
          </w:tcPr>
          <w:p w14:paraId="5F5D509A"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0.2</w:t>
            </w:r>
          </w:p>
        </w:tc>
        <w:tc>
          <w:tcPr>
            <w:tcW w:w="884" w:type="pct"/>
            <w:tcBorders>
              <w:top w:val="nil"/>
              <w:left w:val="nil"/>
              <w:bottom w:val="nil"/>
              <w:right w:val="nil"/>
            </w:tcBorders>
            <w:shd w:val="clear" w:color="auto" w:fill="auto"/>
            <w:noWrap/>
            <w:vAlign w:val="center"/>
            <w:hideMark/>
          </w:tcPr>
          <w:p w14:paraId="19EA1F21"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w:t>
            </w:r>
          </w:p>
        </w:tc>
        <w:tc>
          <w:tcPr>
            <w:tcW w:w="688" w:type="pct"/>
            <w:tcBorders>
              <w:top w:val="nil"/>
              <w:left w:val="nil"/>
              <w:bottom w:val="nil"/>
              <w:right w:val="nil"/>
            </w:tcBorders>
            <w:shd w:val="clear" w:color="auto" w:fill="auto"/>
            <w:noWrap/>
            <w:vAlign w:val="center"/>
            <w:hideMark/>
          </w:tcPr>
          <w:p w14:paraId="45B90024"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50</w:t>
            </w:r>
          </w:p>
        </w:tc>
        <w:tc>
          <w:tcPr>
            <w:tcW w:w="873" w:type="pct"/>
            <w:tcBorders>
              <w:top w:val="nil"/>
              <w:left w:val="nil"/>
              <w:bottom w:val="nil"/>
              <w:right w:val="nil"/>
            </w:tcBorders>
            <w:shd w:val="clear" w:color="000000" w:fill="BDD7EE"/>
            <w:noWrap/>
            <w:vAlign w:val="center"/>
            <w:hideMark/>
          </w:tcPr>
          <w:p w14:paraId="65474609"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5%</w:t>
            </w:r>
          </w:p>
        </w:tc>
      </w:tr>
      <w:tr w:rsidR="00C65F7E" w:rsidRPr="00C65F7E" w14:paraId="752D7695" w14:textId="77777777" w:rsidTr="00C65F7E">
        <w:trPr>
          <w:trHeight w:val="288"/>
        </w:trPr>
        <w:tc>
          <w:tcPr>
            <w:tcW w:w="819" w:type="pct"/>
            <w:tcBorders>
              <w:top w:val="nil"/>
              <w:left w:val="nil"/>
              <w:bottom w:val="nil"/>
              <w:right w:val="nil"/>
            </w:tcBorders>
            <w:shd w:val="clear" w:color="000000" w:fill="BDD7EE"/>
            <w:noWrap/>
            <w:vAlign w:val="center"/>
            <w:hideMark/>
          </w:tcPr>
          <w:p w14:paraId="68AEBDF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524" w:type="pct"/>
            <w:tcBorders>
              <w:top w:val="nil"/>
              <w:left w:val="nil"/>
              <w:bottom w:val="nil"/>
              <w:right w:val="nil"/>
            </w:tcBorders>
            <w:shd w:val="clear" w:color="000000" w:fill="DDEBF7"/>
            <w:noWrap/>
            <w:vAlign w:val="center"/>
            <w:hideMark/>
          </w:tcPr>
          <w:p w14:paraId="12BBD175"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688" w:type="pct"/>
            <w:tcBorders>
              <w:top w:val="nil"/>
              <w:left w:val="nil"/>
              <w:bottom w:val="nil"/>
              <w:right w:val="nil"/>
            </w:tcBorders>
            <w:shd w:val="clear" w:color="auto" w:fill="auto"/>
            <w:noWrap/>
            <w:vAlign w:val="center"/>
            <w:hideMark/>
          </w:tcPr>
          <w:p w14:paraId="4A5F259C"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3%</w:t>
            </w:r>
          </w:p>
        </w:tc>
        <w:tc>
          <w:tcPr>
            <w:tcW w:w="524" w:type="pct"/>
            <w:tcBorders>
              <w:top w:val="nil"/>
              <w:left w:val="nil"/>
              <w:bottom w:val="nil"/>
              <w:right w:val="nil"/>
            </w:tcBorders>
            <w:shd w:val="clear" w:color="auto" w:fill="auto"/>
            <w:noWrap/>
            <w:vAlign w:val="center"/>
            <w:hideMark/>
          </w:tcPr>
          <w:p w14:paraId="3F329CAD"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0.2</w:t>
            </w:r>
          </w:p>
        </w:tc>
        <w:tc>
          <w:tcPr>
            <w:tcW w:w="884" w:type="pct"/>
            <w:tcBorders>
              <w:top w:val="nil"/>
              <w:left w:val="nil"/>
              <w:bottom w:val="nil"/>
              <w:right w:val="nil"/>
            </w:tcBorders>
            <w:shd w:val="clear" w:color="auto" w:fill="auto"/>
            <w:noWrap/>
            <w:vAlign w:val="center"/>
            <w:hideMark/>
          </w:tcPr>
          <w:p w14:paraId="13B16BD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w:t>
            </w:r>
          </w:p>
        </w:tc>
        <w:tc>
          <w:tcPr>
            <w:tcW w:w="688" w:type="pct"/>
            <w:tcBorders>
              <w:top w:val="nil"/>
              <w:left w:val="nil"/>
              <w:bottom w:val="nil"/>
              <w:right w:val="nil"/>
            </w:tcBorders>
            <w:shd w:val="clear" w:color="auto" w:fill="auto"/>
            <w:noWrap/>
            <w:vAlign w:val="center"/>
            <w:hideMark/>
          </w:tcPr>
          <w:p w14:paraId="18840761"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873" w:type="pct"/>
            <w:tcBorders>
              <w:top w:val="nil"/>
              <w:left w:val="nil"/>
              <w:bottom w:val="nil"/>
              <w:right w:val="nil"/>
            </w:tcBorders>
            <w:shd w:val="clear" w:color="000000" w:fill="BDD7EE"/>
            <w:noWrap/>
            <w:vAlign w:val="center"/>
            <w:hideMark/>
          </w:tcPr>
          <w:p w14:paraId="1C1BE503"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w:t>
            </w:r>
          </w:p>
        </w:tc>
      </w:tr>
      <w:tr w:rsidR="00C65F7E" w:rsidRPr="00C65F7E" w14:paraId="107C11D4" w14:textId="77777777" w:rsidTr="00C65F7E">
        <w:trPr>
          <w:trHeight w:val="288"/>
        </w:trPr>
        <w:tc>
          <w:tcPr>
            <w:tcW w:w="819" w:type="pct"/>
            <w:tcBorders>
              <w:top w:val="nil"/>
              <w:left w:val="nil"/>
              <w:bottom w:val="nil"/>
              <w:right w:val="nil"/>
            </w:tcBorders>
            <w:shd w:val="clear" w:color="000000" w:fill="BDD7EE"/>
            <w:noWrap/>
            <w:vAlign w:val="center"/>
            <w:hideMark/>
          </w:tcPr>
          <w:p w14:paraId="6C2B31CE"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524" w:type="pct"/>
            <w:tcBorders>
              <w:top w:val="nil"/>
              <w:left w:val="nil"/>
              <w:bottom w:val="nil"/>
              <w:right w:val="nil"/>
            </w:tcBorders>
            <w:shd w:val="clear" w:color="000000" w:fill="DDEBF7"/>
            <w:noWrap/>
            <w:vAlign w:val="center"/>
            <w:hideMark/>
          </w:tcPr>
          <w:p w14:paraId="50229975"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688" w:type="pct"/>
            <w:tcBorders>
              <w:top w:val="nil"/>
              <w:left w:val="nil"/>
              <w:bottom w:val="nil"/>
              <w:right w:val="nil"/>
            </w:tcBorders>
            <w:shd w:val="clear" w:color="auto" w:fill="auto"/>
            <w:noWrap/>
            <w:vAlign w:val="center"/>
            <w:hideMark/>
          </w:tcPr>
          <w:p w14:paraId="5A65ED73"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3%</w:t>
            </w:r>
          </w:p>
        </w:tc>
        <w:tc>
          <w:tcPr>
            <w:tcW w:w="524" w:type="pct"/>
            <w:tcBorders>
              <w:top w:val="nil"/>
              <w:left w:val="nil"/>
              <w:bottom w:val="nil"/>
              <w:right w:val="nil"/>
            </w:tcBorders>
            <w:shd w:val="clear" w:color="auto" w:fill="auto"/>
            <w:noWrap/>
            <w:vAlign w:val="center"/>
            <w:hideMark/>
          </w:tcPr>
          <w:p w14:paraId="13534DB7"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0.2</w:t>
            </w:r>
          </w:p>
        </w:tc>
        <w:tc>
          <w:tcPr>
            <w:tcW w:w="884" w:type="pct"/>
            <w:tcBorders>
              <w:top w:val="nil"/>
              <w:left w:val="nil"/>
              <w:bottom w:val="nil"/>
              <w:right w:val="nil"/>
            </w:tcBorders>
            <w:shd w:val="clear" w:color="auto" w:fill="auto"/>
            <w:noWrap/>
            <w:vAlign w:val="center"/>
            <w:hideMark/>
          </w:tcPr>
          <w:p w14:paraId="7DD91F66"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w:t>
            </w:r>
          </w:p>
        </w:tc>
        <w:tc>
          <w:tcPr>
            <w:tcW w:w="688" w:type="pct"/>
            <w:tcBorders>
              <w:top w:val="nil"/>
              <w:left w:val="nil"/>
              <w:bottom w:val="nil"/>
              <w:right w:val="nil"/>
            </w:tcBorders>
            <w:shd w:val="clear" w:color="auto" w:fill="auto"/>
            <w:noWrap/>
            <w:vAlign w:val="center"/>
            <w:hideMark/>
          </w:tcPr>
          <w:p w14:paraId="0D96758F"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150</w:t>
            </w:r>
          </w:p>
        </w:tc>
        <w:tc>
          <w:tcPr>
            <w:tcW w:w="873" w:type="pct"/>
            <w:tcBorders>
              <w:top w:val="nil"/>
              <w:left w:val="nil"/>
              <w:bottom w:val="nil"/>
              <w:right w:val="nil"/>
            </w:tcBorders>
            <w:shd w:val="clear" w:color="000000" w:fill="BDD7EE"/>
            <w:noWrap/>
            <w:vAlign w:val="center"/>
            <w:hideMark/>
          </w:tcPr>
          <w:p w14:paraId="602898D5"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15%</w:t>
            </w:r>
          </w:p>
        </w:tc>
      </w:tr>
      <w:tr w:rsidR="00C65F7E" w:rsidRPr="00C65F7E" w14:paraId="58D16554" w14:textId="77777777" w:rsidTr="00C65F7E">
        <w:trPr>
          <w:trHeight w:val="288"/>
        </w:trPr>
        <w:tc>
          <w:tcPr>
            <w:tcW w:w="819" w:type="pct"/>
            <w:tcBorders>
              <w:top w:val="nil"/>
              <w:left w:val="nil"/>
              <w:bottom w:val="nil"/>
              <w:right w:val="nil"/>
            </w:tcBorders>
            <w:shd w:val="clear" w:color="000000" w:fill="BDD7EE"/>
            <w:noWrap/>
            <w:vAlign w:val="center"/>
            <w:hideMark/>
          </w:tcPr>
          <w:p w14:paraId="02C49B74"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524" w:type="pct"/>
            <w:tcBorders>
              <w:top w:val="nil"/>
              <w:left w:val="nil"/>
              <w:bottom w:val="nil"/>
              <w:right w:val="nil"/>
            </w:tcBorders>
            <w:shd w:val="clear" w:color="000000" w:fill="DDEBF7"/>
            <w:noWrap/>
            <w:vAlign w:val="center"/>
            <w:hideMark/>
          </w:tcPr>
          <w:p w14:paraId="4B8C75C6"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688" w:type="pct"/>
            <w:tcBorders>
              <w:top w:val="nil"/>
              <w:left w:val="nil"/>
              <w:bottom w:val="nil"/>
              <w:right w:val="nil"/>
            </w:tcBorders>
            <w:shd w:val="clear" w:color="auto" w:fill="auto"/>
            <w:noWrap/>
            <w:vAlign w:val="center"/>
            <w:hideMark/>
          </w:tcPr>
          <w:p w14:paraId="668F1574"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3%</w:t>
            </w:r>
          </w:p>
        </w:tc>
        <w:tc>
          <w:tcPr>
            <w:tcW w:w="524" w:type="pct"/>
            <w:tcBorders>
              <w:top w:val="nil"/>
              <w:left w:val="nil"/>
              <w:bottom w:val="nil"/>
              <w:right w:val="nil"/>
            </w:tcBorders>
            <w:shd w:val="clear" w:color="auto" w:fill="auto"/>
            <w:noWrap/>
            <w:vAlign w:val="center"/>
            <w:hideMark/>
          </w:tcPr>
          <w:p w14:paraId="1A3702E5"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0.2</w:t>
            </w:r>
          </w:p>
        </w:tc>
        <w:tc>
          <w:tcPr>
            <w:tcW w:w="884" w:type="pct"/>
            <w:tcBorders>
              <w:top w:val="nil"/>
              <w:left w:val="nil"/>
              <w:bottom w:val="nil"/>
              <w:right w:val="nil"/>
            </w:tcBorders>
            <w:shd w:val="clear" w:color="auto" w:fill="auto"/>
            <w:noWrap/>
            <w:vAlign w:val="center"/>
            <w:hideMark/>
          </w:tcPr>
          <w:p w14:paraId="4B76D96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w:t>
            </w:r>
          </w:p>
        </w:tc>
        <w:tc>
          <w:tcPr>
            <w:tcW w:w="688" w:type="pct"/>
            <w:tcBorders>
              <w:top w:val="nil"/>
              <w:left w:val="nil"/>
              <w:bottom w:val="nil"/>
              <w:right w:val="nil"/>
            </w:tcBorders>
            <w:shd w:val="clear" w:color="auto" w:fill="auto"/>
            <w:noWrap/>
            <w:vAlign w:val="center"/>
            <w:hideMark/>
          </w:tcPr>
          <w:p w14:paraId="297FA9A0"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873" w:type="pct"/>
            <w:tcBorders>
              <w:top w:val="nil"/>
              <w:left w:val="nil"/>
              <w:bottom w:val="nil"/>
              <w:right w:val="nil"/>
            </w:tcBorders>
            <w:shd w:val="clear" w:color="000000" w:fill="BDD7EE"/>
            <w:noWrap/>
            <w:vAlign w:val="center"/>
            <w:hideMark/>
          </w:tcPr>
          <w:p w14:paraId="219B2B1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20%</w:t>
            </w:r>
          </w:p>
        </w:tc>
      </w:tr>
      <w:tr w:rsidR="00C65F7E" w:rsidRPr="00C65F7E" w14:paraId="50C6AC62" w14:textId="77777777" w:rsidTr="00C65F7E">
        <w:trPr>
          <w:trHeight w:val="288"/>
        </w:trPr>
        <w:tc>
          <w:tcPr>
            <w:tcW w:w="819" w:type="pct"/>
            <w:tcBorders>
              <w:top w:val="nil"/>
              <w:left w:val="nil"/>
              <w:bottom w:val="nil"/>
              <w:right w:val="nil"/>
            </w:tcBorders>
            <w:shd w:val="clear" w:color="000000" w:fill="BDD7EE"/>
            <w:noWrap/>
            <w:vAlign w:val="center"/>
            <w:hideMark/>
          </w:tcPr>
          <w:p w14:paraId="74291C08"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524" w:type="pct"/>
            <w:tcBorders>
              <w:top w:val="nil"/>
              <w:left w:val="nil"/>
              <w:bottom w:val="nil"/>
              <w:right w:val="nil"/>
            </w:tcBorders>
            <w:shd w:val="clear" w:color="000000" w:fill="DDEBF7"/>
            <w:noWrap/>
            <w:vAlign w:val="center"/>
            <w:hideMark/>
          </w:tcPr>
          <w:p w14:paraId="68255AE9"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100</w:t>
            </w:r>
          </w:p>
        </w:tc>
        <w:tc>
          <w:tcPr>
            <w:tcW w:w="688" w:type="pct"/>
            <w:tcBorders>
              <w:top w:val="nil"/>
              <w:left w:val="nil"/>
              <w:bottom w:val="nil"/>
              <w:right w:val="nil"/>
            </w:tcBorders>
            <w:shd w:val="clear" w:color="auto" w:fill="auto"/>
            <w:noWrap/>
            <w:vAlign w:val="center"/>
            <w:hideMark/>
          </w:tcPr>
          <w:p w14:paraId="7C1D8E28"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3%</w:t>
            </w:r>
          </w:p>
        </w:tc>
        <w:tc>
          <w:tcPr>
            <w:tcW w:w="524" w:type="pct"/>
            <w:tcBorders>
              <w:top w:val="nil"/>
              <w:left w:val="nil"/>
              <w:bottom w:val="nil"/>
              <w:right w:val="nil"/>
            </w:tcBorders>
            <w:shd w:val="clear" w:color="auto" w:fill="auto"/>
            <w:noWrap/>
            <w:vAlign w:val="center"/>
            <w:hideMark/>
          </w:tcPr>
          <w:p w14:paraId="14E39BDB"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0.2</w:t>
            </w:r>
          </w:p>
        </w:tc>
        <w:tc>
          <w:tcPr>
            <w:tcW w:w="884" w:type="pct"/>
            <w:tcBorders>
              <w:top w:val="nil"/>
              <w:left w:val="nil"/>
              <w:bottom w:val="nil"/>
              <w:right w:val="nil"/>
            </w:tcBorders>
            <w:shd w:val="clear" w:color="auto" w:fill="auto"/>
            <w:noWrap/>
            <w:vAlign w:val="center"/>
            <w:hideMark/>
          </w:tcPr>
          <w:p w14:paraId="7ADED5D4"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w:t>
            </w:r>
          </w:p>
        </w:tc>
        <w:tc>
          <w:tcPr>
            <w:tcW w:w="688" w:type="pct"/>
            <w:tcBorders>
              <w:top w:val="nil"/>
              <w:left w:val="nil"/>
              <w:bottom w:val="nil"/>
              <w:right w:val="nil"/>
            </w:tcBorders>
            <w:shd w:val="clear" w:color="auto" w:fill="auto"/>
            <w:noWrap/>
            <w:vAlign w:val="center"/>
            <w:hideMark/>
          </w:tcPr>
          <w:p w14:paraId="51BE2BD6"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150</w:t>
            </w:r>
          </w:p>
        </w:tc>
        <w:tc>
          <w:tcPr>
            <w:tcW w:w="873" w:type="pct"/>
            <w:tcBorders>
              <w:top w:val="nil"/>
              <w:left w:val="nil"/>
              <w:bottom w:val="nil"/>
              <w:right w:val="nil"/>
            </w:tcBorders>
            <w:shd w:val="clear" w:color="000000" w:fill="BDD7EE"/>
            <w:noWrap/>
            <w:vAlign w:val="center"/>
            <w:hideMark/>
          </w:tcPr>
          <w:p w14:paraId="07A49A78" w14:textId="77777777" w:rsidR="00C65F7E" w:rsidRPr="00C65F7E" w:rsidRDefault="00C65F7E" w:rsidP="00C65F7E">
            <w:pPr>
              <w:widowControl/>
              <w:jc w:val="center"/>
              <w:rPr>
                <w:rFonts w:ascii="宋体" w:eastAsia="宋体" w:hAnsi="宋体" w:cs="宋体"/>
                <w:color w:val="000000"/>
                <w:kern w:val="0"/>
                <w:sz w:val="22"/>
                <w:szCs w:val="22"/>
              </w:rPr>
            </w:pPr>
            <w:r w:rsidRPr="00C65F7E">
              <w:rPr>
                <w:rFonts w:ascii="宋体" w:eastAsia="宋体" w:hAnsi="宋体" w:cs="宋体" w:hint="eastAsia"/>
                <w:color w:val="000000"/>
                <w:kern w:val="0"/>
                <w:sz w:val="22"/>
                <w:szCs w:val="22"/>
              </w:rPr>
              <w:t>25%</w:t>
            </w:r>
          </w:p>
        </w:tc>
      </w:tr>
    </w:tbl>
    <w:p w14:paraId="5912AECE" w14:textId="11D1EE66" w:rsidR="00C65F7E" w:rsidRPr="00C65F7E" w:rsidRDefault="007A658A" w:rsidP="00C65F7E">
      <w:pPr>
        <w:pStyle w:val="1"/>
        <w:ind w:firstLine="480"/>
      </w:pPr>
      <w:r>
        <w:rPr>
          <w:rFonts w:hint="eastAsia"/>
        </w:rPr>
        <w:t>得到美式期货期权的价值后，我们将其与期权的理论上下限进行比较，进而得出结论。</w:t>
      </w:r>
    </w:p>
    <w:p w14:paraId="5D5934CC" w14:textId="4FC3378F" w:rsidR="006B1775" w:rsidRPr="006B1775" w:rsidRDefault="006B1775" w:rsidP="00C65F7E">
      <w:pPr>
        <w:pStyle w:val="1"/>
        <w:ind w:firstLine="482"/>
        <w:rPr>
          <w:b/>
          <w:bCs/>
        </w:rPr>
      </w:pPr>
      <w:r w:rsidRPr="006B1775">
        <w:rPr>
          <w:rFonts w:hint="eastAsia"/>
          <w:b/>
          <w:bCs/>
        </w:rPr>
        <w:t>（</w:t>
      </w:r>
      <w:r w:rsidRPr="006B1775">
        <w:rPr>
          <w:rFonts w:hint="eastAsia"/>
          <w:b/>
          <w:bCs/>
        </w:rPr>
        <w:t>1</w:t>
      </w:r>
      <w:r w:rsidRPr="006B1775">
        <w:rPr>
          <w:rFonts w:hint="eastAsia"/>
          <w:b/>
          <w:bCs/>
        </w:rPr>
        <w:t>）美式看涨期权：</w:t>
      </w:r>
    </w:p>
    <w:p w14:paraId="07F700CB" w14:textId="64CB1107" w:rsidR="00C65F7E" w:rsidRDefault="007A658A" w:rsidP="00C65F7E">
      <w:pPr>
        <w:pStyle w:val="1"/>
        <w:ind w:firstLine="480"/>
      </w:pPr>
      <w:r>
        <w:rPr>
          <w:rFonts w:hint="eastAsia"/>
        </w:rPr>
        <w:t>我们通过如下公式计算无红利支付情况下美式看涨期权的上下限：</w:t>
      </w:r>
    </w:p>
    <w:p w14:paraId="58B50288" w14:textId="6EA02C59" w:rsidR="007A658A" w:rsidRDefault="007A658A" w:rsidP="007A658A">
      <w:pPr>
        <w:pStyle w:val="AMDisplayEquation"/>
      </w:pPr>
      <w:r>
        <w:tab/>
      </w:r>
      <w:r w:rsidR="001B3C1C">
        <w:rPr>
          <w:position w:val="-13"/>
        </w:rPr>
        <w:pict w14:anchorId="21F22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8pt;height:19.8pt">
            <v:imagedata r:id="rId7" o:title=""/>
          </v:shape>
        </w:pict>
      </w:r>
    </w:p>
    <w:p w14:paraId="2F5A5755" w14:textId="5020F61E" w:rsidR="007A658A" w:rsidRDefault="007A658A" w:rsidP="00C65F7E">
      <w:pPr>
        <w:pStyle w:val="1"/>
        <w:ind w:firstLine="480"/>
      </w:pPr>
      <w:r>
        <w:rPr>
          <w:rFonts w:hint="eastAsia"/>
        </w:rPr>
        <w:t>利用下面的公式计算美式有红利支付时美式看涨期权的上下限：</w:t>
      </w:r>
    </w:p>
    <w:p w14:paraId="7E432BDB" w14:textId="1B107D61" w:rsidR="007A658A" w:rsidRDefault="007A658A" w:rsidP="007A658A">
      <w:pPr>
        <w:pStyle w:val="AMDisplayEquation"/>
      </w:pPr>
      <w:r>
        <w:tab/>
      </w:r>
      <w:r w:rsidR="00B86B40" w:rsidRPr="00B86B40">
        <w:rPr>
          <w:position w:val="-13"/>
        </w:rPr>
        <w:object w:dxaOrig="2836" w:dyaOrig="379" w14:anchorId="7E794D4E">
          <v:shape id="_x0000_i1026" type="#_x0000_t75" style="width:141.6pt;height:19.2pt" o:ole="">
            <v:imagedata r:id="rId8" o:title=""/>
          </v:shape>
          <o:OLEObject Type="Embed" ProgID="Equation.AxMath" ShapeID="_x0000_i1026" DrawAspect="Content" ObjectID="_1667377037" r:id="rId9"/>
        </w:object>
      </w:r>
    </w:p>
    <w:p w14:paraId="14F20A5E" w14:textId="3D0AC5B6" w:rsidR="007A658A" w:rsidRDefault="006B1775" w:rsidP="00C65F7E">
      <w:pPr>
        <w:pStyle w:val="1"/>
        <w:ind w:firstLine="482"/>
        <w:rPr>
          <w:b/>
          <w:bCs/>
        </w:rPr>
      </w:pPr>
      <w:r w:rsidRPr="006B1775">
        <w:rPr>
          <w:rFonts w:hint="eastAsia"/>
          <w:b/>
          <w:bCs/>
        </w:rPr>
        <w:t>（</w:t>
      </w:r>
      <w:r w:rsidRPr="006B1775">
        <w:rPr>
          <w:rFonts w:hint="eastAsia"/>
          <w:b/>
          <w:bCs/>
        </w:rPr>
        <w:t>2</w:t>
      </w:r>
      <w:r w:rsidRPr="006B1775">
        <w:rPr>
          <w:rFonts w:hint="eastAsia"/>
          <w:b/>
          <w:bCs/>
        </w:rPr>
        <w:t>）美式看跌期权：</w:t>
      </w:r>
    </w:p>
    <w:p w14:paraId="445CA1EB" w14:textId="27B03C03" w:rsidR="006B1775" w:rsidRDefault="006B1775" w:rsidP="006B1775">
      <w:pPr>
        <w:pStyle w:val="1"/>
        <w:ind w:firstLine="480"/>
      </w:pPr>
      <w:r>
        <w:rPr>
          <w:rFonts w:hint="eastAsia"/>
        </w:rPr>
        <w:t>对于看跌期权，不论标的资产是否支付红利，其均满足如下上下限关系：</w:t>
      </w:r>
    </w:p>
    <w:p w14:paraId="30BC8931" w14:textId="37632537" w:rsidR="006B1775" w:rsidRDefault="006B1775" w:rsidP="006B1775">
      <w:pPr>
        <w:pStyle w:val="AMDisplayEquation"/>
      </w:pPr>
      <w:r>
        <w:tab/>
      </w:r>
      <w:r w:rsidRPr="00B86B40">
        <w:rPr>
          <w:position w:val="-13"/>
        </w:rPr>
        <w:object w:dxaOrig="2845" w:dyaOrig="379" w14:anchorId="22697DE0">
          <v:shape id="_x0000_i1027" type="#_x0000_t75" style="width:142.2pt;height:19.2pt" o:ole="">
            <v:imagedata r:id="rId10" o:title=""/>
          </v:shape>
          <o:OLEObject Type="Embed" ProgID="Equation.AxMath" ShapeID="_x0000_i1027" DrawAspect="Content" ObjectID="_1667377038" r:id="rId11"/>
        </w:object>
      </w:r>
    </w:p>
    <w:p w14:paraId="614FB7C6" w14:textId="50820484" w:rsidR="006B1775" w:rsidRDefault="006B1775" w:rsidP="006B1775">
      <w:pPr>
        <w:pStyle w:val="1"/>
        <w:ind w:firstLine="480"/>
      </w:pPr>
    </w:p>
    <w:p w14:paraId="26F40E3A" w14:textId="7BD296F1" w:rsidR="006B1775" w:rsidRDefault="006B1775" w:rsidP="006B1775">
      <w:pPr>
        <w:pStyle w:val="1"/>
        <w:ind w:firstLine="480"/>
      </w:pPr>
    </w:p>
    <w:p w14:paraId="58F58D84" w14:textId="3B7A16CB" w:rsidR="006B1775" w:rsidRDefault="006B1775" w:rsidP="006B1775">
      <w:pPr>
        <w:pStyle w:val="1"/>
        <w:ind w:firstLine="480"/>
      </w:pPr>
      <w:r>
        <w:rPr>
          <w:rFonts w:hint="eastAsia"/>
        </w:rPr>
        <w:lastRenderedPageBreak/>
        <w:t>美式看涨期权结果如下表所示</w:t>
      </w:r>
      <w:r w:rsidR="009473D2">
        <w:rPr>
          <w:rFonts w:hint="eastAsia"/>
        </w:rPr>
        <w:t>，其中绿色部分表示有红利支付</w:t>
      </w:r>
      <w:r>
        <w:rPr>
          <w:rFonts w:hint="eastAsia"/>
        </w:rPr>
        <w:t>：</w:t>
      </w:r>
    </w:p>
    <w:tbl>
      <w:tblPr>
        <w:tblW w:w="8140" w:type="dxa"/>
        <w:jc w:val="center"/>
        <w:tblLook w:val="04A0" w:firstRow="1" w:lastRow="0" w:firstColumn="1" w:lastColumn="0" w:noHBand="0" w:noVBand="1"/>
      </w:tblPr>
      <w:tblGrid>
        <w:gridCol w:w="1600"/>
        <w:gridCol w:w="1600"/>
        <w:gridCol w:w="1600"/>
        <w:gridCol w:w="3340"/>
      </w:tblGrid>
      <w:tr w:rsidR="009473D2" w:rsidRPr="009473D2" w14:paraId="6AAF7DC4" w14:textId="77777777" w:rsidTr="009473D2">
        <w:trPr>
          <w:trHeight w:val="288"/>
          <w:jc w:val="center"/>
        </w:trPr>
        <w:tc>
          <w:tcPr>
            <w:tcW w:w="1600" w:type="dxa"/>
            <w:tcBorders>
              <w:top w:val="nil"/>
              <w:left w:val="single" w:sz="4" w:space="0" w:color="FFFFFF"/>
              <w:bottom w:val="single" w:sz="12" w:space="0" w:color="FFFFFF"/>
              <w:right w:val="single" w:sz="4" w:space="0" w:color="FFFFFF"/>
            </w:tcBorders>
            <w:shd w:val="clear" w:color="4472C4" w:fill="4472C4"/>
            <w:noWrap/>
            <w:vAlign w:val="center"/>
            <w:hideMark/>
          </w:tcPr>
          <w:p w14:paraId="28A2F6CA" w14:textId="77777777" w:rsidR="009473D2" w:rsidRPr="009473D2" w:rsidRDefault="009473D2" w:rsidP="009473D2">
            <w:pPr>
              <w:widowControl/>
              <w:jc w:val="center"/>
              <w:rPr>
                <w:rFonts w:ascii="宋体" w:eastAsia="宋体" w:hAnsi="宋体" w:cs="宋体"/>
                <w:b/>
                <w:bCs/>
                <w:color w:val="FFFFFF"/>
                <w:kern w:val="0"/>
                <w:sz w:val="22"/>
                <w:szCs w:val="22"/>
              </w:rPr>
            </w:pPr>
            <w:r w:rsidRPr="009473D2">
              <w:rPr>
                <w:rFonts w:ascii="宋体" w:eastAsia="宋体" w:hAnsi="宋体" w:cs="宋体" w:hint="eastAsia"/>
                <w:b/>
                <w:bCs/>
                <w:color w:val="FFFFFF"/>
                <w:kern w:val="0"/>
                <w:sz w:val="22"/>
                <w:szCs w:val="22"/>
              </w:rPr>
              <w:t>美式看涨期权</w:t>
            </w:r>
          </w:p>
        </w:tc>
        <w:tc>
          <w:tcPr>
            <w:tcW w:w="1600" w:type="dxa"/>
            <w:tcBorders>
              <w:top w:val="nil"/>
              <w:left w:val="single" w:sz="4" w:space="0" w:color="FFFFFF"/>
              <w:bottom w:val="single" w:sz="12" w:space="0" w:color="FFFFFF"/>
              <w:right w:val="single" w:sz="4" w:space="0" w:color="FFFFFF"/>
            </w:tcBorders>
            <w:shd w:val="clear" w:color="4472C4" w:fill="4472C4"/>
            <w:noWrap/>
            <w:vAlign w:val="center"/>
            <w:hideMark/>
          </w:tcPr>
          <w:p w14:paraId="0EE26E77" w14:textId="77777777" w:rsidR="009473D2" w:rsidRPr="009473D2" w:rsidRDefault="009473D2" w:rsidP="009473D2">
            <w:pPr>
              <w:widowControl/>
              <w:jc w:val="center"/>
              <w:rPr>
                <w:rFonts w:ascii="宋体" w:eastAsia="宋体" w:hAnsi="宋体" w:cs="宋体"/>
                <w:b/>
                <w:bCs/>
                <w:color w:val="FFFFFF"/>
                <w:kern w:val="0"/>
                <w:sz w:val="22"/>
                <w:szCs w:val="22"/>
              </w:rPr>
            </w:pPr>
            <w:r w:rsidRPr="009473D2">
              <w:rPr>
                <w:rFonts w:ascii="宋体" w:eastAsia="宋体" w:hAnsi="宋体" w:cs="宋体" w:hint="eastAsia"/>
                <w:b/>
                <w:bCs/>
                <w:color w:val="FFFFFF"/>
                <w:kern w:val="0"/>
                <w:sz w:val="22"/>
                <w:szCs w:val="22"/>
              </w:rPr>
              <w:t>下限</w:t>
            </w:r>
          </w:p>
        </w:tc>
        <w:tc>
          <w:tcPr>
            <w:tcW w:w="1600" w:type="dxa"/>
            <w:tcBorders>
              <w:top w:val="nil"/>
              <w:left w:val="single" w:sz="4" w:space="0" w:color="FFFFFF"/>
              <w:bottom w:val="single" w:sz="12" w:space="0" w:color="FFFFFF"/>
              <w:right w:val="single" w:sz="4" w:space="0" w:color="FFFFFF"/>
            </w:tcBorders>
            <w:shd w:val="clear" w:color="4472C4" w:fill="4472C4"/>
            <w:noWrap/>
            <w:vAlign w:val="center"/>
            <w:hideMark/>
          </w:tcPr>
          <w:p w14:paraId="1FB47EDC" w14:textId="77777777" w:rsidR="009473D2" w:rsidRPr="009473D2" w:rsidRDefault="009473D2" w:rsidP="009473D2">
            <w:pPr>
              <w:widowControl/>
              <w:jc w:val="center"/>
              <w:rPr>
                <w:rFonts w:ascii="宋体" w:eastAsia="宋体" w:hAnsi="宋体" w:cs="宋体"/>
                <w:b/>
                <w:bCs/>
                <w:color w:val="FFFFFF"/>
                <w:kern w:val="0"/>
                <w:sz w:val="22"/>
                <w:szCs w:val="22"/>
              </w:rPr>
            </w:pPr>
            <w:r w:rsidRPr="009473D2">
              <w:rPr>
                <w:rFonts w:ascii="宋体" w:eastAsia="宋体" w:hAnsi="宋体" w:cs="宋体" w:hint="eastAsia"/>
                <w:b/>
                <w:bCs/>
                <w:color w:val="FFFFFF"/>
                <w:kern w:val="0"/>
                <w:sz w:val="22"/>
                <w:szCs w:val="22"/>
              </w:rPr>
              <w:t>上限</w:t>
            </w:r>
          </w:p>
        </w:tc>
        <w:tc>
          <w:tcPr>
            <w:tcW w:w="3340" w:type="dxa"/>
            <w:tcBorders>
              <w:top w:val="nil"/>
              <w:left w:val="single" w:sz="4" w:space="0" w:color="FFFFFF"/>
              <w:bottom w:val="single" w:sz="12" w:space="0" w:color="FFFFFF"/>
              <w:right w:val="single" w:sz="4" w:space="0" w:color="FFFFFF"/>
            </w:tcBorders>
            <w:shd w:val="clear" w:color="4472C4" w:fill="4472C4"/>
            <w:noWrap/>
            <w:vAlign w:val="center"/>
            <w:hideMark/>
          </w:tcPr>
          <w:p w14:paraId="6A73772A" w14:textId="77777777" w:rsidR="009473D2" w:rsidRPr="009473D2" w:rsidRDefault="009473D2" w:rsidP="009473D2">
            <w:pPr>
              <w:widowControl/>
              <w:jc w:val="center"/>
              <w:rPr>
                <w:rFonts w:ascii="宋体" w:eastAsia="宋体" w:hAnsi="宋体" w:cs="宋体"/>
                <w:b/>
                <w:bCs/>
                <w:color w:val="FFFFFF"/>
                <w:kern w:val="0"/>
                <w:sz w:val="22"/>
                <w:szCs w:val="22"/>
              </w:rPr>
            </w:pPr>
            <w:r w:rsidRPr="009473D2">
              <w:rPr>
                <w:rFonts w:ascii="宋体" w:eastAsia="宋体" w:hAnsi="宋体" w:cs="宋体" w:hint="eastAsia"/>
                <w:b/>
                <w:bCs/>
                <w:color w:val="FFFFFF"/>
                <w:kern w:val="0"/>
                <w:sz w:val="22"/>
                <w:szCs w:val="22"/>
              </w:rPr>
              <w:t>看涨期权是否满足上下限关系</w:t>
            </w:r>
          </w:p>
        </w:tc>
      </w:tr>
      <w:tr w:rsidR="009473D2" w:rsidRPr="009473D2" w14:paraId="1477C71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78BD8A" w14:textId="77777777" w:rsidR="009473D2" w:rsidRPr="009473D2" w:rsidRDefault="009473D2" w:rsidP="009473D2">
            <w:pPr>
              <w:widowControl/>
              <w:jc w:val="center"/>
              <w:rPr>
                <w:rFonts w:ascii="宋体" w:eastAsia="宋体" w:hAnsi="宋体" w:cs="宋体"/>
                <w:color w:val="000000"/>
                <w:kern w:val="0"/>
                <w:sz w:val="22"/>
                <w:szCs w:val="22"/>
              </w:rPr>
            </w:pPr>
            <w:proofErr w:type="spellStart"/>
            <w:r w:rsidRPr="009473D2">
              <w:rPr>
                <w:rFonts w:ascii="宋体" w:eastAsia="宋体" w:hAnsi="宋体" w:cs="宋体" w:hint="eastAsia"/>
                <w:color w:val="000000"/>
                <w:kern w:val="0"/>
                <w:sz w:val="22"/>
                <w:szCs w:val="22"/>
              </w:rPr>
              <w:t>Call_us</w:t>
            </w:r>
            <w:proofErr w:type="spellEnd"/>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0C423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lower bound</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54B46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upper bound</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198F83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Yes/No</w:t>
            </w:r>
          </w:p>
        </w:tc>
      </w:tr>
      <w:tr w:rsidR="009473D2" w:rsidRPr="009473D2" w14:paraId="3550CD43"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1DF80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4.257337309</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2C003B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5C97DD"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3B058D"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468F3836"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DF516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4.987083543</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D4333B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622BB3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82</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D75AD8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3288B42F"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F6C487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5.716829777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82580D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1CD3A3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84</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3FE03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25DB5B3"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17536A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6.570992159</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BDAA3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8A14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86</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9006B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C559B58"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10887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7.45541948</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550218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E244D1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88</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1AEDCB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3EF02271"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352A0D"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8.395318515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19B1F9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716FEA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33311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2F483118"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D661B0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9.43887823</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127841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402D75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92</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C0D24C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6759E03C"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F9040E7"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10.48243794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C16E04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A7792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94</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7E0D50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5F3695C2"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DFC447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11.64399287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1DAC3C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1.823546642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0954E3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96</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AE71C5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1B70897D"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1C2C1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12.84489746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FD518F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3.823546642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D2ACF8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98</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E68898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29D8147E"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7572F8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6C7A4A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403E37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4396B5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55CDBF0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96F37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15.05672229</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0750A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7.688365361</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EAE25D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EF20E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3580FA75"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126D84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16.0985722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3AFA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9.516258196</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1B6525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A80AD3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973A268"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015234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8.854429395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F6832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D114EE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C0C9317"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02BA7A7"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42A73C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BA981C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0E45DE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3F319A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AF891C6"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5CBB44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19.34145952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CF85A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E45F45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CBB5D57"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BC4B1BF"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CFD111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9.393595624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386DB4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2.955446645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79821B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252564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11AA2256"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3E3989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D61DF8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EC81B0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DC09F3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B66D035"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6F3E6D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17.86567462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5EB2597"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8.606881473</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0DCBC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14F546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D53502D"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24E6FB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14.01803994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FF5F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32C4A6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52EBE9D"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E58619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037783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14.04580205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0C5DE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47A508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37082D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255A57C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FA50F3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14.05507226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5624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5.823546642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D8521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FD18EA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258D317"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5E6A00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15.3962405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B94DBA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7.823546642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8BB12E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102</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D0BFB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27B888C"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A6BE8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16.74667895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BE7D1C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9.823546642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66B6F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104</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A87455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407D41AD"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32455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18.10941655</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B9A01F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11.82354664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4AAD9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106</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F21E3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409C1498"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04D57B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19.59644726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22A544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13.82354664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CF10BD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108</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608A0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1B0497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CEF43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21.08347797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47AE80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15.82354664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A23069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110</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CBFB5D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67F2CC6"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2FFD2F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22.5717953</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4E35E8"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17.82354664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70B1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112</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BF1CE2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49085467"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7E5A10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24.17874987</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F5EDE5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19.82354664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5835DF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114</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B8510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B7ABC1C"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F9AC05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25.78570445</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ED2C4E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21.82354664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D84A8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116</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2AEEB04"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2AD4FC8A"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F7F33"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27.39265902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0F994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23.82354664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B77F2C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118</w:t>
            </w:r>
          </w:p>
        </w:tc>
        <w:tc>
          <w:tcPr>
            <w:tcW w:w="33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3A9F97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6E839E60"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7E90297"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29.07573233</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115272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25.82354664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38B19B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120</w:t>
            </w:r>
          </w:p>
        </w:tc>
        <w:tc>
          <w:tcPr>
            <w:tcW w:w="33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7786B"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00F7C69D"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4A5FAC4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9.20327305</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536207A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72CD3B6E"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466DE50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44491EDC"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3C8B27B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6.594141425</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417E5CB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27B6916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21F4B82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7AEC74A5"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4431B956"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4.943868283</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429FE2C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0ACC7BB0"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61B1BEA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1675ED14" w14:textId="77777777" w:rsidTr="009473D2">
        <w:trPr>
          <w:trHeight w:val="288"/>
          <w:jc w:val="center"/>
        </w:trPr>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5C43C59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3.835170412</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2EFF2D9C"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0E857CA9"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320C21B5"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r w:rsidR="009473D2" w:rsidRPr="009473D2" w14:paraId="123DAE9C" w14:textId="77777777" w:rsidTr="009473D2">
        <w:trPr>
          <w:trHeight w:val="288"/>
          <w:jc w:val="center"/>
        </w:trPr>
        <w:tc>
          <w:tcPr>
            <w:tcW w:w="1600" w:type="dxa"/>
            <w:tcBorders>
              <w:top w:val="single" w:sz="4" w:space="0" w:color="FFFFFF"/>
              <w:left w:val="single" w:sz="4" w:space="0" w:color="FFFFFF"/>
              <w:bottom w:val="nil"/>
              <w:right w:val="single" w:sz="4" w:space="0" w:color="FFFFFF"/>
            </w:tcBorders>
            <w:shd w:val="clear" w:color="000000" w:fill="C6E0B4"/>
            <w:noWrap/>
            <w:vAlign w:val="center"/>
            <w:hideMark/>
          </w:tcPr>
          <w:p w14:paraId="4514E751"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3.091683366</w:t>
            </w:r>
          </w:p>
        </w:tc>
        <w:tc>
          <w:tcPr>
            <w:tcW w:w="1600" w:type="dxa"/>
            <w:tcBorders>
              <w:top w:val="single" w:sz="4" w:space="0" w:color="FFFFFF"/>
              <w:left w:val="single" w:sz="4" w:space="0" w:color="FFFFFF"/>
              <w:bottom w:val="nil"/>
              <w:right w:val="single" w:sz="4" w:space="0" w:color="FFFFFF"/>
            </w:tcBorders>
            <w:shd w:val="clear" w:color="000000" w:fill="C6E0B4"/>
            <w:noWrap/>
            <w:vAlign w:val="center"/>
            <w:hideMark/>
          </w:tcPr>
          <w:p w14:paraId="4DFADA1A"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nil"/>
              <w:right w:val="single" w:sz="4" w:space="0" w:color="FFFFFF"/>
            </w:tcBorders>
            <w:shd w:val="clear" w:color="000000" w:fill="C6E0B4"/>
            <w:noWrap/>
            <w:vAlign w:val="center"/>
            <w:hideMark/>
          </w:tcPr>
          <w:p w14:paraId="2B8E02D2"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nil"/>
              <w:right w:val="single" w:sz="4" w:space="0" w:color="FFFFFF"/>
            </w:tcBorders>
            <w:shd w:val="clear" w:color="000000" w:fill="C6E0B4"/>
            <w:noWrap/>
            <w:vAlign w:val="center"/>
            <w:hideMark/>
          </w:tcPr>
          <w:p w14:paraId="020EF0EF" w14:textId="77777777" w:rsidR="009473D2" w:rsidRPr="009473D2" w:rsidRDefault="009473D2" w:rsidP="009473D2">
            <w:pPr>
              <w:widowControl/>
              <w:jc w:val="center"/>
              <w:rPr>
                <w:rFonts w:ascii="宋体" w:eastAsia="宋体" w:hAnsi="宋体" w:cs="宋体"/>
                <w:color w:val="000000"/>
                <w:kern w:val="0"/>
                <w:sz w:val="22"/>
                <w:szCs w:val="22"/>
              </w:rPr>
            </w:pPr>
            <w:r w:rsidRPr="009473D2">
              <w:rPr>
                <w:rFonts w:ascii="宋体" w:eastAsia="宋体" w:hAnsi="宋体" w:cs="宋体" w:hint="eastAsia"/>
                <w:color w:val="000000"/>
                <w:kern w:val="0"/>
                <w:sz w:val="22"/>
                <w:szCs w:val="22"/>
              </w:rPr>
              <w:t>Yes</w:t>
            </w:r>
          </w:p>
        </w:tc>
      </w:tr>
    </w:tbl>
    <w:p w14:paraId="2ACC406F" w14:textId="6CD39842" w:rsidR="006B1775" w:rsidRDefault="009473D2" w:rsidP="006B1775">
      <w:pPr>
        <w:pStyle w:val="1"/>
        <w:ind w:firstLine="480"/>
      </w:pPr>
      <w:r>
        <w:rPr>
          <w:rFonts w:hint="eastAsia"/>
        </w:rPr>
        <w:t>我们发现，对于美式看涨期权，表中所有参数下均满足上下限关系。</w:t>
      </w:r>
    </w:p>
    <w:p w14:paraId="437A9461" w14:textId="376BFF94" w:rsidR="00601861" w:rsidRDefault="00601861" w:rsidP="00601861">
      <w:pPr>
        <w:pStyle w:val="1"/>
        <w:ind w:firstLine="480"/>
      </w:pPr>
      <w:r>
        <w:rPr>
          <w:rFonts w:hint="eastAsia"/>
        </w:rPr>
        <w:lastRenderedPageBreak/>
        <w:t>美式看跌期权结果如下表所示，其中绿色部分同样表示有红利支付：</w:t>
      </w:r>
    </w:p>
    <w:tbl>
      <w:tblPr>
        <w:tblW w:w="8300" w:type="dxa"/>
        <w:tblLook w:val="04A0" w:firstRow="1" w:lastRow="0" w:firstColumn="1" w:lastColumn="0" w:noHBand="0" w:noVBand="1"/>
      </w:tblPr>
      <w:tblGrid>
        <w:gridCol w:w="1720"/>
        <w:gridCol w:w="1640"/>
        <w:gridCol w:w="1600"/>
        <w:gridCol w:w="3340"/>
      </w:tblGrid>
      <w:tr w:rsidR="00E26A91" w:rsidRPr="00E26A91" w14:paraId="4008B50C" w14:textId="77777777" w:rsidTr="00E26A91">
        <w:trPr>
          <w:trHeight w:val="288"/>
        </w:trPr>
        <w:tc>
          <w:tcPr>
            <w:tcW w:w="1720" w:type="dxa"/>
            <w:tcBorders>
              <w:top w:val="nil"/>
              <w:left w:val="single" w:sz="4" w:space="0" w:color="FFFFFF"/>
              <w:bottom w:val="single" w:sz="12" w:space="0" w:color="FFFFFF"/>
              <w:right w:val="single" w:sz="4" w:space="0" w:color="FFFFFF"/>
            </w:tcBorders>
            <w:shd w:val="clear" w:color="4472C4" w:fill="4472C4"/>
            <w:noWrap/>
            <w:vAlign w:val="center"/>
            <w:hideMark/>
          </w:tcPr>
          <w:p w14:paraId="498E4C3E" w14:textId="77777777" w:rsidR="00E26A91" w:rsidRPr="00E26A91" w:rsidRDefault="00E26A91" w:rsidP="00E26A91">
            <w:pPr>
              <w:widowControl/>
              <w:jc w:val="center"/>
              <w:rPr>
                <w:rFonts w:ascii="宋体" w:eastAsia="宋体" w:hAnsi="宋体" w:cs="宋体"/>
                <w:b/>
                <w:bCs/>
                <w:color w:val="FFFFFF"/>
                <w:kern w:val="0"/>
                <w:sz w:val="22"/>
                <w:szCs w:val="22"/>
              </w:rPr>
            </w:pPr>
            <w:r w:rsidRPr="00E26A91">
              <w:rPr>
                <w:rFonts w:ascii="宋体" w:eastAsia="宋体" w:hAnsi="宋体" w:cs="宋体" w:hint="eastAsia"/>
                <w:b/>
                <w:bCs/>
                <w:color w:val="FFFFFF"/>
                <w:kern w:val="0"/>
                <w:sz w:val="22"/>
                <w:szCs w:val="22"/>
              </w:rPr>
              <w:t>美式看跌期权</w:t>
            </w:r>
          </w:p>
        </w:tc>
        <w:tc>
          <w:tcPr>
            <w:tcW w:w="1640" w:type="dxa"/>
            <w:tcBorders>
              <w:top w:val="nil"/>
              <w:left w:val="single" w:sz="4" w:space="0" w:color="FFFFFF"/>
              <w:bottom w:val="single" w:sz="12" w:space="0" w:color="FFFFFF"/>
              <w:right w:val="single" w:sz="4" w:space="0" w:color="FFFFFF"/>
            </w:tcBorders>
            <w:shd w:val="clear" w:color="4472C4" w:fill="4472C4"/>
            <w:noWrap/>
            <w:vAlign w:val="center"/>
            <w:hideMark/>
          </w:tcPr>
          <w:p w14:paraId="730FB472" w14:textId="77777777" w:rsidR="00E26A91" w:rsidRPr="00E26A91" w:rsidRDefault="00E26A91" w:rsidP="00E26A91">
            <w:pPr>
              <w:widowControl/>
              <w:jc w:val="center"/>
              <w:rPr>
                <w:rFonts w:ascii="宋体" w:eastAsia="宋体" w:hAnsi="宋体" w:cs="宋体"/>
                <w:b/>
                <w:bCs/>
                <w:color w:val="FFFFFF"/>
                <w:kern w:val="0"/>
                <w:sz w:val="22"/>
                <w:szCs w:val="22"/>
              </w:rPr>
            </w:pPr>
            <w:r w:rsidRPr="00E26A91">
              <w:rPr>
                <w:rFonts w:ascii="宋体" w:eastAsia="宋体" w:hAnsi="宋体" w:cs="宋体" w:hint="eastAsia"/>
                <w:b/>
                <w:bCs/>
                <w:color w:val="FFFFFF"/>
                <w:kern w:val="0"/>
                <w:sz w:val="22"/>
                <w:szCs w:val="22"/>
              </w:rPr>
              <w:t>期权下限</w:t>
            </w:r>
          </w:p>
        </w:tc>
        <w:tc>
          <w:tcPr>
            <w:tcW w:w="1600" w:type="dxa"/>
            <w:tcBorders>
              <w:top w:val="nil"/>
              <w:left w:val="single" w:sz="4" w:space="0" w:color="FFFFFF"/>
              <w:bottom w:val="single" w:sz="12" w:space="0" w:color="FFFFFF"/>
              <w:right w:val="single" w:sz="4" w:space="0" w:color="FFFFFF"/>
            </w:tcBorders>
            <w:shd w:val="clear" w:color="4472C4" w:fill="4472C4"/>
            <w:noWrap/>
            <w:vAlign w:val="center"/>
            <w:hideMark/>
          </w:tcPr>
          <w:p w14:paraId="3C8A7605" w14:textId="77777777" w:rsidR="00E26A91" w:rsidRPr="00E26A91" w:rsidRDefault="00E26A91" w:rsidP="00E26A91">
            <w:pPr>
              <w:widowControl/>
              <w:jc w:val="center"/>
              <w:rPr>
                <w:rFonts w:ascii="宋体" w:eastAsia="宋体" w:hAnsi="宋体" w:cs="宋体"/>
                <w:b/>
                <w:bCs/>
                <w:color w:val="FFFFFF"/>
                <w:kern w:val="0"/>
                <w:sz w:val="22"/>
                <w:szCs w:val="22"/>
              </w:rPr>
            </w:pPr>
            <w:r w:rsidRPr="00E26A91">
              <w:rPr>
                <w:rFonts w:ascii="宋体" w:eastAsia="宋体" w:hAnsi="宋体" w:cs="宋体" w:hint="eastAsia"/>
                <w:b/>
                <w:bCs/>
                <w:color w:val="FFFFFF"/>
                <w:kern w:val="0"/>
                <w:sz w:val="22"/>
                <w:szCs w:val="22"/>
              </w:rPr>
              <w:t>期权上限</w:t>
            </w:r>
          </w:p>
        </w:tc>
        <w:tc>
          <w:tcPr>
            <w:tcW w:w="3340" w:type="dxa"/>
            <w:tcBorders>
              <w:top w:val="nil"/>
              <w:left w:val="single" w:sz="4" w:space="0" w:color="FFFFFF"/>
              <w:bottom w:val="single" w:sz="12" w:space="0" w:color="FFFFFF"/>
              <w:right w:val="nil"/>
            </w:tcBorders>
            <w:shd w:val="clear" w:color="4472C4" w:fill="4472C4"/>
            <w:noWrap/>
            <w:vAlign w:val="center"/>
            <w:hideMark/>
          </w:tcPr>
          <w:p w14:paraId="26DE7A5B" w14:textId="77777777" w:rsidR="00E26A91" w:rsidRPr="00E26A91" w:rsidRDefault="00E26A91" w:rsidP="00E26A91">
            <w:pPr>
              <w:widowControl/>
              <w:jc w:val="center"/>
              <w:rPr>
                <w:rFonts w:ascii="宋体" w:eastAsia="宋体" w:hAnsi="宋体" w:cs="宋体"/>
                <w:b/>
                <w:bCs/>
                <w:color w:val="FFFFFF"/>
                <w:kern w:val="0"/>
                <w:sz w:val="22"/>
                <w:szCs w:val="22"/>
              </w:rPr>
            </w:pPr>
            <w:r w:rsidRPr="00E26A91">
              <w:rPr>
                <w:rFonts w:ascii="宋体" w:eastAsia="宋体" w:hAnsi="宋体" w:cs="宋体" w:hint="eastAsia"/>
                <w:b/>
                <w:bCs/>
                <w:color w:val="FFFFFF"/>
                <w:kern w:val="0"/>
                <w:sz w:val="22"/>
                <w:szCs w:val="22"/>
              </w:rPr>
              <w:t>看跌期权是否满足上下限关系</w:t>
            </w:r>
          </w:p>
        </w:tc>
      </w:tr>
      <w:tr w:rsidR="00E26A91" w:rsidRPr="00E26A91" w14:paraId="11F83D37"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166BD8" w14:textId="77777777" w:rsidR="00E26A91" w:rsidRPr="00E26A91" w:rsidRDefault="00E26A91" w:rsidP="00E26A91">
            <w:pPr>
              <w:widowControl/>
              <w:jc w:val="center"/>
              <w:rPr>
                <w:rFonts w:ascii="宋体" w:eastAsia="宋体" w:hAnsi="宋体" w:cs="宋体"/>
                <w:color w:val="000000"/>
                <w:kern w:val="0"/>
                <w:sz w:val="22"/>
                <w:szCs w:val="22"/>
              </w:rPr>
            </w:pPr>
            <w:proofErr w:type="spellStart"/>
            <w:r w:rsidRPr="00E26A91">
              <w:rPr>
                <w:rFonts w:ascii="宋体" w:eastAsia="宋体" w:hAnsi="宋体" w:cs="宋体" w:hint="eastAsia"/>
                <w:color w:val="000000"/>
                <w:kern w:val="0"/>
                <w:sz w:val="22"/>
                <w:szCs w:val="22"/>
              </w:rPr>
              <w:t>Put_us</w:t>
            </w:r>
            <w:proofErr w:type="spellEnd"/>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C34192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lower bound</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5B6E02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upper bound</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63C1842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Yes/No</w:t>
            </w:r>
          </w:p>
        </w:tc>
      </w:tr>
      <w:tr w:rsidR="00E26A91" w:rsidRPr="00E26A91" w14:paraId="594ACFD0"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51276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20.69425673</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36215C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20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4EB42E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20723AE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15E25348"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613503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19.13782163</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DF9AFF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18</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E069F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024E6E1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6803BA36"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6A1AC5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17.65300702</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DD63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16</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1EF7D1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3B9F441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65F2AB8"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20B88A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16.28172873</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F85484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14</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31AF4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481DB2BF"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72F2B63B"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F6ACC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14.99147676</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50647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12</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2B901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64367D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7A459D62"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445F88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13.77276462</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5D5AF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78A25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69F86B9F"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DBF6306"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B3A4A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12.66602258</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5C04B7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D1B37C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683754D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16B7D0FA"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246B4A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11.60042022</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D8C10A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6</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166B44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6C1FB03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06EF246"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4D8B3B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10.63722519</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872D2A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4</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808882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A5CAD3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D4421F3"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B513D9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9.742772256</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6B4EC1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2</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5D1786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1005100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55310812"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D73F7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8.874419663</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AAB06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C3EB9D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1D6C0CB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6C95DDE"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50F85D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8.262993562</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8E40C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F57EA9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0ACE48B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68BBDACF"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22D40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7.711677885</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12C19B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E30B7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83AF45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07EE92E"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9C61C0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3.665095074</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02F0B4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D11DA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2C6B6E9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A7D435B"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FC45E6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8.874419663</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6592D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2BE452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86EB75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1A91D201"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28DB90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14.18769399</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1FEFEA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E7C3BB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1F0B964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7559D4F"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2358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6.733179676</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C3C224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FB09E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2EB6D6A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FFEFCDB"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A80B4F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8.874419663</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6AB5CB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70FE0E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17338EE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6C31240E"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437207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10.29272559</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E57D4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C04C76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6E63228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70DAF94"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4412D2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8.861811181</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6D81E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1CCA1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7A80B78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66A5D66"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158C3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8.874419663</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CB116D1"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C4F49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1EE731B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B1AD72C"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98DC7F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8.878559429</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D2FE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9627E2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328DF5C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367D3FF"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FBD5A7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8.129553262</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4A33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A36EF0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87C4B7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EA1A03A"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13CA73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7.418161099</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E7D10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E4BEB6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619224F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8220816"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8CB24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6.729709564</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9F31A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7404C1A"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08B44E0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F2F670A"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C9CE78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6.152830286</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6B982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CB84BF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6547D12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82E66BF"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890A20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5.598401694</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FA3E31E"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D4CDF2C"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691A7CB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F75B112"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7287C0F"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5.056210743</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2C410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C6E9B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4500818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6342E027"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116CCA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4.614286558</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2B585E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DE85A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5BB9000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17666B5F"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E1E00"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4.192430777</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7F193B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9BC58F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49AD461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3F41BB8"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F31E9E3"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3.779037064</w:t>
            </w:r>
          </w:p>
        </w:tc>
        <w:tc>
          <w:tcPr>
            <w:tcW w:w="16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8E6832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E42594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D9E1F2" w:fill="D9E1F2"/>
            <w:noWrap/>
            <w:vAlign w:val="center"/>
            <w:hideMark/>
          </w:tcPr>
          <w:p w14:paraId="6267675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D315D09"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6D834A4"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3.429561626</w:t>
            </w:r>
          </w:p>
        </w:tc>
        <w:tc>
          <w:tcPr>
            <w:tcW w:w="16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F68466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61BA8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B4C6E7" w:fill="B4C6E7"/>
            <w:noWrap/>
            <w:vAlign w:val="center"/>
            <w:hideMark/>
          </w:tcPr>
          <w:p w14:paraId="063EAAF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9FFD241"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59CAE88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12.28785246</w:t>
            </w:r>
          </w:p>
        </w:tc>
        <w:tc>
          <w:tcPr>
            <w:tcW w:w="16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5848519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696F356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000000" w:fill="C6E0B4"/>
            <w:noWrap/>
            <w:vAlign w:val="center"/>
            <w:hideMark/>
          </w:tcPr>
          <w:p w14:paraId="6A60433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23089645"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3631B459"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17.20231384</w:t>
            </w:r>
          </w:p>
        </w:tc>
        <w:tc>
          <w:tcPr>
            <w:tcW w:w="16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2BE07EA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5E6832C5"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000000" w:fill="C6E0B4"/>
            <w:noWrap/>
            <w:vAlign w:val="center"/>
            <w:hideMark/>
          </w:tcPr>
          <w:p w14:paraId="5E70A8CD"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A737433"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1B7987B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22.66526484</w:t>
            </w:r>
          </w:p>
        </w:tc>
        <w:tc>
          <w:tcPr>
            <w:tcW w:w="16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20586F98"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7BBDD43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000000" w:fill="C6E0B4"/>
            <w:noWrap/>
            <w:vAlign w:val="center"/>
            <w:hideMark/>
          </w:tcPr>
          <w:p w14:paraId="3C830C1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38BBC20A" w14:textId="77777777" w:rsidTr="00E26A91">
        <w:trPr>
          <w:trHeight w:val="288"/>
        </w:trPr>
        <w:tc>
          <w:tcPr>
            <w:tcW w:w="172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0A3D719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28.36507269</w:t>
            </w:r>
          </w:p>
        </w:tc>
        <w:tc>
          <w:tcPr>
            <w:tcW w:w="164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723B7602"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single" w:sz="4" w:space="0" w:color="FFFFFF"/>
              <w:right w:val="single" w:sz="4" w:space="0" w:color="FFFFFF"/>
            </w:tcBorders>
            <w:shd w:val="clear" w:color="000000" w:fill="C6E0B4"/>
            <w:noWrap/>
            <w:vAlign w:val="center"/>
            <w:hideMark/>
          </w:tcPr>
          <w:p w14:paraId="6E2B27D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single" w:sz="4" w:space="0" w:color="FFFFFF"/>
              <w:right w:val="nil"/>
            </w:tcBorders>
            <w:shd w:val="clear" w:color="000000" w:fill="C6E0B4"/>
            <w:noWrap/>
            <w:vAlign w:val="center"/>
            <w:hideMark/>
          </w:tcPr>
          <w:p w14:paraId="08A4E39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r w:rsidR="00E26A91" w:rsidRPr="00E26A91" w14:paraId="03C7364D" w14:textId="77777777" w:rsidTr="00E26A91">
        <w:trPr>
          <w:trHeight w:val="288"/>
        </w:trPr>
        <w:tc>
          <w:tcPr>
            <w:tcW w:w="1720" w:type="dxa"/>
            <w:tcBorders>
              <w:top w:val="single" w:sz="4" w:space="0" w:color="FFFFFF"/>
              <w:left w:val="single" w:sz="4" w:space="0" w:color="FFFFFF"/>
              <w:bottom w:val="nil"/>
              <w:right w:val="single" w:sz="4" w:space="0" w:color="FFFFFF"/>
            </w:tcBorders>
            <w:shd w:val="clear" w:color="000000" w:fill="C6E0B4"/>
            <w:noWrap/>
            <w:vAlign w:val="center"/>
            <w:hideMark/>
          </w:tcPr>
          <w:p w14:paraId="160FDD97"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34.05624697</w:t>
            </w:r>
          </w:p>
        </w:tc>
        <w:tc>
          <w:tcPr>
            <w:tcW w:w="1640" w:type="dxa"/>
            <w:tcBorders>
              <w:top w:val="single" w:sz="4" w:space="0" w:color="FFFFFF"/>
              <w:left w:val="single" w:sz="4" w:space="0" w:color="FFFFFF"/>
              <w:bottom w:val="nil"/>
              <w:right w:val="single" w:sz="4" w:space="0" w:color="FFFFFF"/>
            </w:tcBorders>
            <w:shd w:val="clear" w:color="000000" w:fill="C6E0B4"/>
            <w:noWrap/>
            <w:vAlign w:val="center"/>
            <w:hideMark/>
          </w:tcPr>
          <w:p w14:paraId="79B4A92B"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0</w:t>
            </w:r>
          </w:p>
        </w:tc>
        <w:tc>
          <w:tcPr>
            <w:tcW w:w="1600" w:type="dxa"/>
            <w:tcBorders>
              <w:top w:val="single" w:sz="4" w:space="0" w:color="FFFFFF"/>
              <w:left w:val="single" w:sz="4" w:space="0" w:color="FFFFFF"/>
              <w:bottom w:val="nil"/>
              <w:right w:val="single" w:sz="4" w:space="0" w:color="FFFFFF"/>
            </w:tcBorders>
            <w:shd w:val="clear" w:color="000000" w:fill="C6E0B4"/>
            <w:noWrap/>
            <w:vAlign w:val="center"/>
            <w:hideMark/>
          </w:tcPr>
          <w:p w14:paraId="22CAC31F"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100</w:t>
            </w:r>
          </w:p>
        </w:tc>
        <w:tc>
          <w:tcPr>
            <w:tcW w:w="3340" w:type="dxa"/>
            <w:tcBorders>
              <w:top w:val="single" w:sz="4" w:space="0" w:color="FFFFFF"/>
              <w:left w:val="single" w:sz="4" w:space="0" w:color="FFFFFF"/>
              <w:bottom w:val="nil"/>
              <w:right w:val="nil"/>
            </w:tcBorders>
            <w:shd w:val="clear" w:color="000000" w:fill="C6E0B4"/>
            <w:noWrap/>
            <w:vAlign w:val="center"/>
            <w:hideMark/>
          </w:tcPr>
          <w:p w14:paraId="57AC3056" w14:textId="77777777" w:rsidR="00E26A91" w:rsidRPr="00E26A91" w:rsidRDefault="00E26A91" w:rsidP="00E26A91">
            <w:pPr>
              <w:widowControl/>
              <w:jc w:val="center"/>
              <w:rPr>
                <w:rFonts w:ascii="宋体" w:eastAsia="宋体" w:hAnsi="宋体" w:cs="宋体"/>
                <w:color w:val="000000"/>
                <w:kern w:val="0"/>
                <w:sz w:val="22"/>
                <w:szCs w:val="22"/>
              </w:rPr>
            </w:pPr>
            <w:r w:rsidRPr="00E26A91">
              <w:rPr>
                <w:rFonts w:ascii="宋体" w:eastAsia="宋体" w:hAnsi="宋体" w:cs="宋体" w:hint="eastAsia"/>
                <w:color w:val="000000"/>
                <w:kern w:val="0"/>
                <w:sz w:val="22"/>
                <w:szCs w:val="22"/>
              </w:rPr>
              <w:t>Yes</w:t>
            </w:r>
          </w:p>
        </w:tc>
      </w:tr>
    </w:tbl>
    <w:p w14:paraId="2304FC41" w14:textId="5571DDC2" w:rsidR="009473D2" w:rsidRPr="006B1775" w:rsidRDefault="00422D7A" w:rsidP="006B1775">
      <w:pPr>
        <w:pStyle w:val="1"/>
        <w:ind w:firstLine="480"/>
      </w:pPr>
      <w:r>
        <w:rPr>
          <w:rFonts w:hint="eastAsia"/>
        </w:rPr>
        <w:t>同样的，所有参数结果均表明期权价格满足上下限关系。</w:t>
      </w:r>
    </w:p>
    <w:sectPr w:rsidR="009473D2" w:rsidRPr="006B1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D0F63"/>
    <w:multiLevelType w:val="hybridMultilevel"/>
    <w:tmpl w:val="2AD0FC68"/>
    <w:lvl w:ilvl="0" w:tplc="44200A7A">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6A"/>
    <w:rsid w:val="0011276A"/>
    <w:rsid w:val="001B3C1C"/>
    <w:rsid w:val="00235F2A"/>
    <w:rsid w:val="00274555"/>
    <w:rsid w:val="002C4B54"/>
    <w:rsid w:val="00422D7A"/>
    <w:rsid w:val="0046499E"/>
    <w:rsid w:val="005E7145"/>
    <w:rsid w:val="00601861"/>
    <w:rsid w:val="006B1775"/>
    <w:rsid w:val="007108CF"/>
    <w:rsid w:val="007642F5"/>
    <w:rsid w:val="007A658A"/>
    <w:rsid w:val="00875C5C"/>
    <w:rsid w:val="009473D2"/>
    <w:rsid w:val="009C16A9"/>
    <w:rsid w:val="00B86B40"/>
    <w:rsid w:val="00C278C2"/>
    <w:rsid w:val="00C468B5"/>
    <w:rsid w:val="00C65F7E"/>
    <w:rsid w:val="00CD24A2"/>
    <w:rsid w:val="00D4094D"/>
    <w:rsid w:val="00DB2ACD"/>
    <w:rsid w:val="00DC66C6"/>
    <w:rsid w:val="00E26A91"/>
    <w:rsid w:val="00F7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EC5"/>
  <w15:chartTrackingRefBased/>
  <w15:docId w15:val="{56498913-5F8C-4DDB-A1DF-17342275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B54"/>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DB2ACD"/>
    <w:pPr>
      <w:spacing w:line="400" w:lineRule="exact"/>
      <w:jc w:val="center"/>
      <w:outlineLvl w:val="0"/>
    </w:pPr>
    <w:rPr>
      <w:rFonts w:ascii="Times New Roman" w:eastAsia="黑体" w:hAnsi="Times New Roman"/>
      <w:sz w:val="30"/>
    </w:rPr>
  </w:style>
  <w:style w:type="character" w:customStyle="1" w:styleId="a4">
    <w:name w:val="章节标题 字符"/>
    <w:basedOn w:val="a0"/>
    <w:link w:val="a3"/>
    <w:rsid w:val="00DB2ACD"/>
    <w:rPr>
      <w:rFonts w:ascii="Times New Roman" w:eastAsia="黑体" w:hAnsi="Times New Roman"/>
      <w:sz w:val="30"/>
    </w:rPr>
  </w:style>
  <w:style w:type="paragraph" w:customStyle="1" w:styleId="a5">
    <w:name w:val="一级节标题"/>
    <w:link w:val="a6"/>
    <w:qFormat/>
    <w:rsid w:val="007108CF"/>
    <w:pPr>
      <w:spacing w:before="360" w:after="120" w:line="400" w:lineRule="exact"/>
      <w:outlineLvl w:val="1"/>
    </w:pPr>
    <w:rPr>
      <w:rFonts w:ascii="Times New Roman" w:eastAsia="黑体" w:hAnsi="Times New Roman" w:cs="Times New Roman"/>
      <w:sz w:val="28"/>
      <w:szCs w:val="24"/>
    </w:rPr>
  </w:style>
  <w:style w:type="character" w:customStyle="1" w:styleId="a6">
    <w:name w:val="一级节标题 字符"/>
    <w:basedOn w:val="a0"/>
    <w:link w:val="a5"/>
    <w:rsid w:val="007108CF"/>
    <w:rPr>
      <w:rFonts w:ascii="Times New Roman" w:eastAsia="黑体" w:hAnsi="Times New Roman" w:cs="Times New Roman"/>
      <w:sz w:val="28"/>
      <w:szCs w:val="24"/>
    </w:rPr>
  </w:style>
  <w:style w:type="paragraph" w:customStyle="1" w:styleId="a7">
    <w:name w:val="二级节标题"/>
    <w:basedOn w:val="a5"/>
    <w:link w:val="a8"/>
    <w:qFormat/>
    <w:rsid w:val="007108CF"/>
    <w:pPr>
      <w:spacing w:before="240"/>
      <w:outlineLvl w:val="2"/>
    </w:pPr>
  </w:style>
  <w:style w:type="character" w:customStyle="1" w:styleId="a8">
    <w:name w:val="二级节标题 字符"/>
    <w:basedOn w:val="a6"/>
    <w:link w:val="a7"/>
    <w:rsid w:val="007108CF"/>
    <w:rPr>
      <w:rFonts w:ascii="Times New Roman" w:eastAsia="黑体" w:hAnsi="Times New Roman" w:cs="Times New Roman"/>
      <w:sz w:val="28"/>
      <w:szCs w:val="24"/>
    </w:rPr>
  </w:style>
  <w:style w:type="paragraph" w:customStyle="1" w:styleId="a9">
    <w:name w:val="三级节标题"/>
    <w:basedOn w:val="a7"/>
    <w:link w:val="aa"/>
    <w:qFormat/>
    <w:rsid w:val="007108CF"/>
    <w:pPr>
      <w:outlineLvl w:val="3"/>
    </w:pPr>
    <w:rPr>
      <w:sz w:val="24"/>
    </w:rPr>
  </w:style>
  <w:style w:type="character" w:customStyle="1" w:styleId="aa">
    <w:name w:val="三级节标题 字符"/>
    <w:basedOn w:val="a8"/>
    <w:link w:val="a9"/>
    <w:rsid w:val="007108CF"/>
    <w:rPr>
      <w:rFonts w:ascii="Times New Roman" w:eastAsia="黑体" w:hAnsi="Times New Roman" w:cs="Times New Roman"/>
      <w:sz w:val="24"/>
      <w:szCs w:val="24"/>
    </w:rPr>
  </w:style>
  <w:style w:type="paragraph" w:customStyle="1" w:styleId="1">
    <w:name w:val="正文1"/>
    <w:basedOn w:val="a9"/>
    <w:link w:val="10"/>
    <w:qFormat/>
    <w:rsid w:val="007108CF"/>
    <w:pPr>
      <w:ind w:firstLineChars="200" w:firstLine="200"/>
      <w:jc w:val="both"/>
    </w:pPr>
    <w:rPr>
      <w:rFonts w:eastAsia="宋体"/>
    </w:rPr>
  </w:style>
  <w:style w:type="character" w:customStyle="1" w:styleId="10">
    <w:name w:val="正文1 字符"/>
    <w:basedOn w:val="aa"/>
    <w:link w:val="1"/>
    <w:rsid w:val="007108CF"/>
    <w:rPr>
      <w:rFonts w:ascii="Times New Roman" w:eastAsia="宋体" w:hAnsi="Times New Roman" w:cs="Times New Roman"/>
      <w:sz w:val="24"/>
      <w:szCs w:val="24"/>
    </w:rPr>
  </w:style>
  <w:style w:type="paragraph" w:customStyle="1" w:styleId="AMDisplayEquation">
    <w:name w:val="AMDisplayEquation"/>
    <w:basedOn w:val="1"/>
    <w:next w:val="a"/>
    <w:link w:val="AMDisplayEquation0"/>
    <w:rsid w:val="007A658A"/>
    <w:pPr>
      <w:tabs>
        <w:tab w:val="center" w:pos="4160"/>
        <w:tab w:val="right" w:pos="8300"/>
      </w:tabs>
      <w:ind w:firstLine="480"/>
    </w:pPr>
  </w:style>
  <w:style w:type="character" w:customStyle="1" w:styleId="AMDisplayEquation0">
    <w:name w:val="AMDisplayEquation 字符"/>
    <w:basedOn w:val="10"/>
    <w:link w:val="AMDisplayEquation"/>
    <w:rsid w:val="007A658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4490">
      <w:bodyDiv w:val="1"/>
      <w:marLeft w:val="0"/>
      <w:marRight w:val="0"/>
      <w:marTop w:val="0"/>
      <w:marBottom w:val="0"/>
      <w:divBdr>
        <w:top w:val="none" w:sz="0" w:space="0" w:color="auto"/>
        <w:left w:val="none" w:sz="0" w:space="0" w:color="auto"/>
        <w:bottom w:val="none" w:sz="0" w:space="0" w:color="auto"/>
        <w:right w:val="none" w:sz="0" w:space="0" w:color="auto"/>
      </w:divBdr>
    </w:div>
    <w:div w:id="82000201">
      <w:bodyDiv w:val="1"/>
      <w:marLeft w:val="0"/>
      <w:marRight w:val="0"/>
      <w:marTop w:val="0"/>
      <w:marBottom w:val="0"/>
      <w:divBdr>
        <w:top w:val="none" w:sz="0" w:space="0" w:color="auto"/>
        <w:left w:val="none" w:sz="0" w:space="0" w:color="auto"/>
        <w:bottom w:val="none" w:sz="0" w:space="0" w:color="auto"/>
        <w:right w:val="none" w:sz="0" w:space="0" w:color="auto"/>
      </w:divBdr>
    </w:div>
    <w:div w:id="170798367">
      <w:bodyDiv w:val="1"/>
      <w:marLeft w:val="0"/>
      <w:marRight w:val="0"/>
      <w:marTop w:val="0"/>
      <w:marBottom w:val="0"/>
      <w:divBdr>
        <w:top w:val="none" w:sz="0" w:space="0" w:color="auto"/>
        <w:left w:val="none" w:sz="0" w:space="0" w:color="auto"/>
        <w:bottom w:val="none" w:sz="0" w:space="0" w:color="auto"/>
        <w:right w:val="none" w:sz="0" w:space="0" w:color="auto"/>
      </w:divBdr>
    </w:div>
    <w:div w:id="417408843">
      <w:bodyDiv w:val="1"/>
      <w:marLeft w:val="0"/>
      <w:marRight w:val="0"/>
      <w:marTop w:val="0"/>
      <w:marBottom w:val="0"/>
      <w:divBdr>
        <w:top w:val="none" w:sz="0" w:space="0" w:color="auto"/>
        <w:left w:val="none" w:sz="0" w:space="0" w:color="auto"/>
        <w:bottom w:val="none" w:sz="0" w:space="0" w:color="auto"/>
        <w:right w:val="none" w:sz="0" w:space="0" w:color="auto"/>
      </w:divBdr>
    </w:div>
    <w:div w:id="479418638">
      <w:bodyDiv w:val="1"/>
      <w:marLeft w:val="0"/>
      <w:marRight w:val="0"/>
      <w:marTop w:val="0"/>
      <w:marBottom w:val="0"/>
      <w:divBdr>
        <w:top w:val="none" w:sz="0" w:space="0" w:color="auto"/>
        <w:left w:val="none" w:sz="0" w:space="0" w:color="auto"/>
        <w:bottom w:val="none" w:sz="0" w:space="0" w:color="auto"/>
        <w:right w:val="none" w:sz="0" w:space="0" w:color="auto"/>
      </w:divBdr>
    </w:div>
    <w:div w:id="673458271">
      <w:bodyDiv w:val="1"/>
      <w:marLeft w:val="0"/>
      <w:marRight w:val="0"/>
      <w:marTop w:val="0"/>
      <w:marBottom w:val="0"/>
      <w:divBdr>
        <w:top w:val="none" w:sz="0" w:space="0" w:color="auto"/>
        <w:left w:val="none" w:sz="0" w:space="0" w:color="auto"/>
        <w:bottom w:val="none" w:sz="0" w:space="0" w:color="auto"/>
        <w:right w:val="none" w:sz="0" w:space="0" w:color="auto"/>
      </w:divBdr>
    </w:div>
    <w:div w:id="763039545">
      <w:bodyDiv w:val="1"/>
      <w:marLeft w:val="0"/>
      <w:marRight w:val="0"/>
      <w:marTop w:val="0"/>
      <w:marBottom w:val="0"/>
      <w:divBdr>
        <w:top w:val="none" w:sz="0" w:space="0" w:color="auto"/>
        <w:left w:val="none" w:sz="0" w:space="0" w:color="auto"/>
        <w:bottom w:val="none" w:sz="0" w:space="0" w:color="auto"/>
        <w:right w:val="none" w:sz="0" w:space="0" w:color="auto"/>
      </w:divBdr>
    </w:div>
    <w:div w:id="1081608178">
      <w:bodyDiv w:val="1"/>
      <w:marLeft w:val="0"/>
      <w:marRight w:val="0"/>
      <w:marTop w:val="0"/>
      <w:marBottom w:val="0"/>
      <w:divBdr>
        <w:top w:val="none" w:sz="0" w:space="0" w:color="auto"/>
        <w:left w:val="none" w:sz="0" w:space="0" w:color="auto"/>
        <w:bottom w:val="none" w:sz="0" w:space="0" w:color="auto"/>
        <w:right w:val="none" w:sz="0" w:space="0" w:color="auto"/>
      </w:divBdr>
    </w:div>
    <w:div w:id="1568420271">
      <w:bodyDiv w:val="1"/>
      <w:marLeft w:val="0"/>
      <w:marRight w:val="0"/>
      <w:marTop w:val="0"/>
      <w:marBottom w:val="0"/>
      <w:divBdr>
        <w:top w:val="none" w:sz="0" w:space="0" w:color="auto"/>
        <w:left w:val="none" w:sz="0" w:space="0" w:color="auto"/>
        <w:bottom w:val="none" w:sz="0" w:space="0" w:color="auto"/>
        <w:right w:val="none" w:sz="0" w:space="0" w:color="auto"/>
      </w:divBdr>
    </w:div>
    <w:div w:id="1608538881">
      <w:bodyDiv w:val="1"/>
      <w:marLeft w:val="0"/>
      <w:marRight w:val="0"/>
      <w:marTop w:val="0"/>
      <w:marBottom w:val="0"/>
      <w:divBdr>
        <w:top w:val="none" w:sz="0" w:space="0" w:color="auto"/>
        <w:left w:val="none" w:sz="0" w:space="0" w:color="auto"/>
        <w:bottom w:val="none" w:sz="0" w:space="0" w:color="auto"/>
        <w:right w:val="none" w:sz="0" w:space="0" w:color="auto"/>
      </w:divBdr>
    </w:div>
    <w:div w:id="1659532059">
      <w:bodyDiv w:val="1"/>
      <w:marLeft w:val="0"/>
      <w:marRight w:val="0"/>
      <w:marTop w:val="0"/>
      <w:marBottom w:val="0"/>
      <w:divBdr>
        <w:top w:val="none" w:sz="0" w:space="0" w:color="auto"/>
        <w:left w:val="none" w:sz="0" w:space="0" w:color="auto"/>
        <w:bottom w:val="none" w:sz="0" w:space="0" w:color="auto"/>
        <w:right w:val="none" w:sz="0" w:space="0" w:color="auto"/>
      </w:divBdr>
    </w:div>
    <w:div w:id="1877083747">
      <w:bodyDiv w:val="1"/>
      <w:marLeft w:val="0"/>
      <w:marRight w:val="0"/>
      <w:marTop w:val="0"/>
      <w:marBottom w:val="0"/>
      <w:divBdr>
        <w:top w:val="none" w:sz="0" w:space="0" w:color="auto"/>
        <w:left w:val="none" w:sz="0" w:space="0" w:color="auto"/>
        <w:bottom w:val="none" w:sz="0" w:space="0" w:color="auto"/>
        <w:right w:val="none" w:sz="0" w:space="0" w:color="auto"/>
      </w:divBdr>
    </w:div>
    <w:div w:id="1916208642">
      <w:bodyDiv w:val="1"/>
      <w:marLeft w:val="0"/>
      <w:marRight w:val="0"/>
      <w:marTop w:val="0"/>
      <w:marBottom w:val="0"/>
      <w:divBdr>
        <w:top w:val="none" w:sz="0" w:space="0" w:color="auto"/>
        <w:left w:val="none" w:sz="0" w:space="0" w:color="auto"/>
        <w:bottom w:val="none" w:sz="0" w:space="0" w:color="auto"/>
        <w:right w:val="none" w:sz="0" w:space="0" w:color="auto"/>
      </w:divBdr>
    </w:div>
    <w:div w:id="19573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oleObject" Target="embeddings/oleObject2.bin"/><Relationship Id="rId5" Type="http://schemas.openxmlformats.org/officeDocument/2006/relationships/chart" Target="charts/chart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19975;&#27818;&#23425;\Desktop\&#20108;&#21449;&#26641;&#27169;&#22411;&#23454;&#39564;\&#27431;&#32654;&#24335;&#26399;&#26435;--&#20108;&#21449;&#26641;--&#20989;&#25968;&#26041;&#2433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975;&#27818;&#23425;\Desktop\&#20108;&#21449;&#26641;&#27169;&#22411;&#23454;&#39564;\&#27431;&#32654;&#24335;&#26399;&#26435;--&#20108;&#21449;&#26641;--&#20989;&#25968;&#26041;&#24335;.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二叉树计算期权价值与</a:t>
            </a:r>
            <a:r>
              <a:rPr lang="en-US" altLang="zh-CN" sz="1400" b="0" i="0" baseline="0">
                <a:effectLst/>
              </a:rPr>
              <a:t>BS</a:t>
            </a:r>
            <a:r>
              <a:rPr lang="zh-CN" altLang="zh-CN" sz="1400" b="0" i="0" baseline="0">
                <a:effectLst/>
              </a:rPr>
              <a:t>公式理论值之间差异</a:t>
            </a:r>
            <a:endParaRPr lang="zh-CN" altLang="zh-C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第三题实验表格!$B$1</c:f>
              <c:strCache>
                <c:ptCount val="1"/>
                <c:pt idx="0">
                  <c:v>欧式看涨期权价格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第三题实验表格!$A$2:$A$28</c:f>
              <c:numCache>
                <c:formatCode>General</c:formatCode>
                <c:ptCount val="27"/>
                <c:pt idx="0">
                  <c:v>2</c:v>
                </c:pt>
                <c:pt idx="1">
                  <c:v>3</c:v>
                </c:pt>
                <c:pt idx="2">
                  <c:v>4</c:v>
                </c:pt>
                <c:pt idx="3">
                  <c:v>5</c:v>
                </c:pt>
                <c:pt idx="4">
                  <c:v>6</c:v>
                </c:pt>
                <c:pt idx="5">
                  <c:v>7</c:v>
                </c:pt>
                <c:pt idx="6">
                  <c:v>8</c:v>
                </c:pt>
                <c:pt idx="7">
                  <c:v>9</c:v>
                </c:pt>
                <c:pt idx="8">
                  <c:v>10</c:v>
                </c:pt>
                <c:pt idx="9">
                  <c:v>20</c:v>
                </c:pt>
                <c:pt idx="10">
                  <c:v>30</c:v>
                </c:pt>
                <c:pt idx="11">
                  <c:v>40</c:v>
                </c:pt>
                <c:pt idx="12">
                  <c:v>50</c:v>
                </c:pt>
                <c:pt idx="13">
                  <c:v>60</c:v>
                </c:pt>
                <c:pt idx="14">
                  <c:v>70</c:v>
                </c:pt>
                <c:pt idx="15">
                  <c:v>80</c:v>
                </c:pt>
                <c:pt idx="16">
                  <c:v>90</c:v>
                </c:pt>
                <c:pt idx="17">
                  <c:v>100</c:v>
                </c:pt>
                <c:pt idx="18">
                  <c:v>120</c:v>
                </c:pt>
                <c:pt idx="19">
                  <c:v>140</c:v>
                </c:pt>
                <c:pt idx="20">
                  <c:v>160</c:v>
                </c:pt>
                <c:pt idx="21">
                  <c:v>180</c:v>
                </c:pt>
                <c:pt idx="22">
                  <c:v>200</c:v>
                </c:pt>
                <c:pt idx="23">
                  <c:v>220</c:v>
                </c:pt>
                <c:pt idx="24">
                  <c:v>240</c:v>
                </c:pt>
                <c:pt idx="25">
                  <c:v>260</c:v>
                </c:pt>
                <c:pt idx="26">
                  <c:v>280</c:v>
                </c:pt>
              </c:numCache>
            </c:numRef>
          </c:xVal>
          <c:yVal>
            <c:numRef>
              <c:f>第三题实验表格!$B$2:$B$28</c:f>
              <c:numCache>
                <c:formatCode>General</c:formatCode>
                <c:ptCount val="27"/>
                <c:pt idx="0">
                  <c:v>11.823773536599544</c:v>
                </c:pt>
                <c:pt idx="1">
                  <c:v>11.482171632854145</c:v>
                </c:pt>
                <c:pt idx="2">
                  <c:v>11.853061279330634</c:v>
                </c:pt>
                <c:pt idx="3">
                  <c:v>11.22871291903594</c:v>
                </c:pt>
                <c:pt idx="4">
                  <c:v>11.786172619643324</c:v>
                </c:pt>
                <c:pt idx="5">
                  <c:v>11.118536503003062</c:v>
                </c:pt>
                <c:pt idx="6">
                  <c:v>11.720810882004184</c:v>
                </c:pt>
                <c:pt idx="7">
                  <c:v>11.08359279761688</c:v>
                </c:pt>
                <c:pt idx="8">
                  <c:v>11.665094429234021</c:v>
                </c:pt>
                <c:pt idx="9">
                  <c:v>11.487991406342442</c:v>
                </c:pt>
                <c:pt idx="10">
                  <c:v>11.392086882959683</c:v>
                </c:pt>
                <c:pt idx="11">
                  <c:v>11.402631856424795</c:v>
                </c:pt>
                <c:pt idx="12">
                  <c:v>11.454912442566865</c:v>
                </c:pt>
                <c:pt idx="13">
                  <c:v>11.47631598011694</c:v>
                </c:pt>
                <c:pt idx="14">
                  <c:v>11.482836265820643</c:v>
                </c:pt>
                <c:pt idx="15">
                  <c:v>11.481652953220108</c:v>
                </c:pt>
                <c:pt idx="16">
                  <c:v>11.476327644654955</c:v>
                </c:pt>
                <c:pt idx="17">
                  <c:v>11.468755869895585</c:v>
                </c:pt>
                <c:pt idx="18">
                  <c:v>11.450671289112886</c:v>
                </c:pt>
                <c:pt idx="19">
                  <c:v>11.43162233787575</c:v>
                </c:pt>
                <c:pt idx="20">
                  <c:v>11.44959318152095</c:v>
                </c:pt>
                <c:pt idx="21">
                  <c:v>11.459988977423542</c:v>
                </c:pt>
                <c:pt idx="22">
                  <c:v>11.464398381958777</c:v>
                </c:pt>
                <c:pt idx="23">
                  <c:v>11.464974407248722</c:v>
                </c:pt>
                <c:pt idx="24">
                  <c:v>11.463048234500727</c:v>
                </c:pt>
                <c:pt idx="25">
                  <c:v>11.459471949143103</c:v>
                </c:pt>
                <c:pt idx="26">
                  <c:v>11.45480631929583</c:v>
                </c:pt>
              </c:numCache>
            </c:numRef>
          </c:yVal>
          <c:smooth val="1"/>
          <c:extLst>
            <c:ext xmlns:c16="http://schemas.microsoft.com/office/drawing/2014/chart" uri="{C3380CC4-5D6E-409C-BE32-E72D297353CC}">
              <c16:uniqueId val="{00000000-E90A-458C-883D-9BE0339B3B47}"/>
            </c:ext>
          </c:extLst>
        </c:ser>
        <c:ser>
          <c:idx val="1"/>
          <c:order val="1"/>
          <c:tx>
            <c:strRef>
              <c:f>第三题实验表格!$C$1</c:f>
              <c:strCache>
                <c:ptCount val="1"/>
                <c:pt idx="0">
                  <c:v>BS公式看涨期权理论价值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第三题实验表格!$A$2:$A$28</c:f>
              <c:numCache>
                <c:formatCode>General</c:formatCode>
                <c:ptCount val="27"/>
                <c:pt idx="0">
                  <c:v>2</c:v>
                </c:pt>
                <c:pt idx="1">
                  <c:v>3</c:v>
                </c:pt>
                <c:pt idx="2">
                  <c:v>4</c:v>
                </c:pt>
                <c:pt idx="3">
                  <c:v>5</c:v>
                </c:pt>
                <c:pt idx="4">
                  <c:v>6</c:v>
                </c:pt>
                <c:pt idx="5">
                  <c:v>7</c:v>
                </c:pt>
                <c:pt idx="6">
                  <c:v>8</c:v>
                </c:pt>
                <c:pt idx="7">
                  <c:v>9</c:v>
                </c:pt>
                <c:pt idx="8">
                  <c:v>10</c:v>
                </c:pt>
                <c:pt idx="9">
                  <c:v>20</c:v>
                </c:pt>
                <c:pt idx="10">
                  <c:v>30</c:v>
                </c:pt>
                <c:pt idx="11">
                  <c:v>40</c:v>
                </c:pt>
                <c:pt idx="12">
                  <c:v>50</c:v>
                </c:pt>
                <c:pt idx="13">
                  <c:v>60</c:v>
                </c:pt>
                <c:pt idx="14">
                  <c:v>70</c:v>
                </c:pt>
                <c:pt idx="15">
                  <c:v>80</c:v>
                </c:pt>
                <c:pt idx="16">
                  <c:v>90</c:v>
                </c:pt>
                <c:pt idx="17">
                  <c:v>100</c:v>
                </c:pt>
                <c:pt idx="18">
                  <c:v>120</c:v>
                </c:pt>
                <c:pt idx="19">
                  <c:v>140</c:v>
                </c:pt>
                <c:pt idx="20">
                  <c:v>160</c:v>
                </c:pt>
                <c:pt idx="21">
                  <c:v>180</c:v>
                </c:pt>
                <c:pt idx="22">
                  <c:v>200</c:v>
                </c:pt>
                <c:pt idx="23">
                  <c:v>220</c:v>
                </c:pt>
                <c:pt idx="24">
                  <c:v>240</c:v>
                </c:pt>
                <c:pt idx="25">
                  <c:v>260</c:v>
                </c:pt>
                <c:pt idx="26">
                  <c:v>280</c:v>
                </c:pt>
              </c:numCache>
            </c:numRef>
          </c:xVal>
          <c:yVal>
            <c:numRef>
              <c:f>第三题实验表格!$C$2:$C$28</c:f>
              <c:numCache>
                <c:formatCode>General</c:formatCode>
                <c:ptCount val="27"/>
                <c:pt idx="0">
                  <c:v>11.455455871603185</c:v>
                </c:pt>
                <c:pt idx="1">
                  <c:v>11.455455871603185</c:v>
                </c:pt>
                <c:pt idx="2">
                  <c:v>11.455455871603185</c:v>
                </c:pt>
                <c:pt idx="3">
                  <c:v>11.455455871603185</c:v>
                </c:pt>
                <c:pt idx="4">
                  <c:v>11.455455871603185</c:v>
                </c:pt>
                <c:pt idx="5">
                  <c:v>11.455455871603185</c:v>
                </c:pt>
                <c:pt idx="6">
                  <c:v>11.455455871603185</c:v>
                </c:pt>
                <c:pt idx="7">
                  <c:v>11.455455871603185</c:v>
                </c:pt>
                <c:pt idx="8">
                  <c:v>11.455455871603185</c:v>
                </c:pt>
                <c:pt idx="9">
                  <c:v>11.455455871603185</c:v>
                </c:pt>
                <c:pt idx="10">
                  <c:v>11.455455871603185</c:v>
                </c:pt>
                <c:pt idx="11">
                  <c:v>11.455455871603185</c:v>
                </c:pt>
                <c:pt idx="12">
                  <c:v>11.455455871603185</c:v>
                </c:pt>
                <c:pt idx="13">
                  <c:v>11.455455871603185</c:v>
                </c:pt>
                <c:pt idx="14">
                  <c:v>11.455455871603185</c:v>
                </c:pt>
                <c:pt idx="15">
                  <c:v>11.455455871603185</c:v>
                </c:pt>
                <c:pt idx="16">
                  <c:v>11.455455871603185</c:v>
                </c:pt>
                <c:pt idx="17">
                  <c:v>11.455455871603185</c:v>
                </c:pt>
                <c:pt idx="18">
                  <c:v>11.455455871603185</c:v>
                </c:pt>
                <c:pt idx="19">
                  <c:v>11.455455871603185</c:v>
                </c:pt>
                <c:pt idx="20">
                  <c:v>11.455455871603185</c:v>
                </c:pt>
                <c:pt idx="21">
                  <c:v>11.455455871603185</c:v>
                </c:pt>
                <c:pt idx="22">
                  <c:v>11.455455871603185</c:v>
                </c:pt>
                <c:pt idx="23">
                  <c:v>11.455455871603185</c:v>
                </c:pt>
                <c:pt idx="24">
                  <c:v>11.455455871603185</c:v>
                </c:pt>
                <c:pt idx="25">
                  <c:v>11.455455871603185</c:v>
                </c:pt>
                <c:pt idx="26">
                  <c:v>11.455455871603185</c:v>
                </c:pt>
              </c:numCache>
            </c:numRef>
          </c:yVal>
          <c:smooth val="1"/>
          <c:extLst>
            <c:ext xmlns:c16="http://schemas.microsoft.com/office/drawing/2014/chart" uri="{C3380CC4-5D6E-409C-BE32-E72D297353CC}">
              <c16:uniqueId val="{00000001-E90A-458C-883D-9BE0339B3B47}"/>
            </c:ext>
          </c:extLst>
        </c:ser>
        <c:dLbls>
          <c:showLegendKey val="0"/>
          <c:showVal val="0"/>
          <c:showCatName val="0"/>
          <c:showSerName val="0"/>
          <c:showPercent val="0"/>
          <c:showBubbleSize val="0"/>
        </c:dLbls>
        <c:axId val="614107328"/>
        <c:axId val="614108640"/>
      </c:scatterChart>
      <c:valAx>
        <c:axId val="61410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二叉树期数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108640"/>
        <c:crosses val="autoZero"/>
        <c:crossBetween val="midCat"/>
      </c:valAx>
      <c:valAx>
        <c:axId val="61410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看涨期权价格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107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zh-CN" sz="1400" b="0" i="0" baseline="0">
                <a:effectLst/>
              </a:rPr>
              <a:t>二叉树计算期权价值与</a:t>
            </a:r>
            <a:r>
              <a:rPr lang="en-US" altLang="zh-CN" sz="1400" b="0" i="0" baseline="0">
                <a:effectLst/>
              </a:rPr>
              <a:t>BS</a:t>
            </a:r>
            <a:r>
              <a:rPr lang="zh-CN" altLang="zh-CN" sz="1400" b="0" i="0" baseline="0">
                <a:effectLst/>
              </a:rPr>
              <a:t>公式理论值之间差异</a:t>
            </a:r>
            <a:endParaRPr lang="zh-CN" altLang="zh-CN"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smoothMarker"/>
        <c:varyColors val="0"/>
        <c:ser>
          <c:idx val="0"/>
          <c:order val="0"/>
          <c:tx>
            <c:strRef>
              <c:f>第三题实验表格!$F$1</c:f>
              <c:strCache>
                <c:ptCount val="1"/>
                <c:pt idx="0">
                  <c:v>欧式看跌期权价格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第三题实验表格!$E$2:$E$28</c:f>
              <c:numCache>
                <c:formatCode>General</c:formatCode>
                <c:ptCount val="27"/>
                <c:pt idx="0">
                  <c:v>2</c:v>
                </c:pt>
                <c:pt idx="1">
                  <c:v>3</c:v>
                </c:pt>
                <c:pt idx="2">
                  <c:v>4</c:v>
                </c:pt>
                <c:pt idx="3">
                  <c:v>5</c:v>
                </c:pt>
                <c:pt idx="4">
                  <c:v>6</c:v>
                </c:pt>
                <c:pt idx="5">
                  <c:v>7</c:v>
                </c:pt>
                <c:pt idx="6">
                  <c:v>8</c:v>
                </c:pt>
                <c:pt idx="7">
                  <c:v>9</c:v>
                </c:pt>
                <c:pt idx="8">
                  <c:v>10</c:v>
                </c:pt>
                <c:pt idx="9">
                  <c:v>20</c:v>
                </c:pt>
                <c:pt idx="10">
                  <c:v>30</c:v>
                </c:pt>
                <c:pt idx="11">
                  <c:v>40</c:v>
                </c:pt>
                <c:pt idx="12">
                  <c:v>50</c:v>
                </c:pt>
                <c:pt idx="13">
                  <c:v>60</c:v>
                </c:pt>
                <c:pt idx="14">
                  <c:v>70</c:v>
                </c:pt>
                <c:pt idx="15">
                  <c:v>80</c:v>
                </c:pt>
                <c:pt idx="16">
                  <c:v>90</c:v>
                </c:pt>
                <c:pt idx="17">
                  <c:v>100</c:v>
                </c:pt>
                <c:pt idx="18">
                  <c:v>120</c:v>
                </c:pt>
                <c:pt idx="19">
                  <c:v>140</c:v>
                </c:pt>
                <c:pt idx="20">
                  <c:v>160</c:v>
                </c:pt>
                <c:pt idx="21">
                  <c:v>180</c:v>
                </c:pt>
                <c:pt idx="22">
                  <c:v>200</c:v>
                </c:pt>
                <c:pt idx="23">
                  <c:v>220</c:v>
                </c:pt>
                <c:pt idx="24">
                  <c:v>240</c:v>
                </c:pt>
                <c:pt idx="25">
                  <c:v>260</c:v>
                </c:pt>
                <c:pt idx="26">
                  <c:v>280</c:v>
                </c:pt>
              </c:numCache>
            </c:numRef>
          </c:xVal>
          <c:yVal>
            <c:numRef>
              <c:f>第三题实验表格!$F$2:$F$28</c:f>
              <c:numCache>
                <c:formatCode>General</c:formatCode>
                <c:ptCount val="27"/>
                <c:pt idx="0">
                  <c:v>11.355889520555086</c:v>
                </c:pt>
                <c:pt idx="1">
                  <c:v>11.014287616809703</c:v>
                </c:pt>
                <c:pt idx="2">
                  <c:v>11.385177263286176</c:v>
                </c:pt>
                <c:pt idx="3">
                  <c:v>10.7608289029915</c:v>
                </c:pt>
                <c:pt idx="4">
                  <c:v>11.318288603598916</c:v>
                </c:pt>
                <c:pt idx="5">
                  <c:v>10.650652486958682</c:v>
                </c:pt>
                <c:pt idx="6">
                  <c:v>11.252926865959704</c:v>
                </c:pt>
                <c:pt idx="7">
                  <c:v>10.615708781572518</c:v>
                </c:pt>
                <c:pt idx="8">
                  <c:v>11.197210413189694</c:v>
                </c:pt>
                <c:pt idx="9">
                  <c:v>11.020107390298209</c:v>
                </c:pt>
                <c:pt idx="10">
                  <c:v>10.924202866915422</c:v>
                </c:pt>
                <c:pt idx="11">
                  <c:v>10.934747840379938</c:v>
                </c:pt>
                <c:pt idx="12">
                  <c:v>10.987028426522221</c:v>
                </c:pt>
                <c:pt idx="13">
                  <c:v>11.00843196407301</c:v>
                </c:pt>
                <c:pt idx="14">
                  <c:v>11.014952249776277</c:v>
                </c:pt>
                <c:pt idx="15">
                  <c:v>11.013768937175225</c:v>
                </c:pt>
                <c:pt idx="16">
                  <c:v>11.008443628610147</c:v>
                </c:pt>
                <c:pt idx="17">
                  <c:v>11.000871853850692</c:v>
                </c:pt>
                <c:pt idx="18">
                  <c:v>10.982787273067096</c:v>
                </c:pt>
                <c:pt idx="19">
                  <c:v>10.963738321832198</c:v>
                </c:pt>
                <c:pt idx="20">
                  <c:v>10.981709165477747</c:v>
                </c:pt>
                <c:pt idx="21">
                  <c:v>10.992104961377787</c:v>
                </c:pt>
                <c:pt idx="22">
                  <c:v>10.996514365916022</c:v>
                </c:pt>
                <c:pt idx="23">
                  <c:v>10.997090391206061</c:v>
                </c:pt>
                <c:pt idx="24">
                  <c:v>10.995164218455651</c:v>
                </c:pt>
                <c:pt idx="25">
                  <c:v>10.991587933099689</c:v>
                </c:pt>
                <c:pt idx="26">
                  <c:v>10.986922303254019</c:v>
                </c:pt>
              </c:numCache>
            </c:numRef>
          </c:yVal>
          <c:smooth val="1"/>
          <c:extLst>
            <c:ext xmlns:c16="http://schemas.microsoft.com/office/drawing/2014/chart" uri="{C3380CC4-5D6E-409C-BE32-E72D297353CC}">
              <c16:uniqueId val="{00000000-2F83-46B8-BFC4-B9B56349D54C}"/>
            </c:ext>
          </c:extLst>
        </c:ser>
        <c:ser>
          <c:idx val="1"/>
          <c:order val="1"/>
          <c:tx>
            <c:strRef>
              <c:f>第三题实验表格!$G$1</c:f>
              <c:strCache>
                <c:ptCount val="1"/>
                <c:pt idx="0">
                  <c:v>BS公式看跌期权理论价值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第三题实验表格!$E$2:$E$28</c:f>
              <c:numCache>
                <c:formatCode>General</c:formatCode>
                <c:ptCount val="27"/>
                <c:pt idx="0">
                  <c:v>2</c:v>
                </c:pt>
                <c:pt idx="1">
                  <c:v>3</c:v>
                </c:pt>
                <c:pt idx="2">
                  <c:v>4</c:v>
                </c:pt>
                <c:pt idx="3">
                  <c:v>5</c:v>
                </c:pt>
                <c:pt idx="4">
                  <c:v>6</c:v>
                </c:pt>
                <c:pt idx="5">
                  <c:v>7</c:v>
                </c:pt>
                <c:pt idx="6">
                  <c:v>8</c:v>
                </c:pt>
                <c:pt idx="7">
                  <c:v>9</c:v>
                </c:pt>
                <c:pt idx="8">
                  <c:v>10</c:v>
                </c:pt>
                <c:pt idx="9">
                  <c:v>20</c:v>
                </c:pt>
                <c:pt idx="10">
                  <c:v>30</c:v>
                </c:pt>
                <c:pt idx="11">
                  <c:v>40</c:v>
                </c:pt>
                <c:pt idx="12">
                  <c:v>50</c:v>
                </c:pt>
                <c:pt idx="13">
                  <c:v>60</c:v>
                </c:pt>
                <c:pt idx="14">
                  <c:v>70</c:v>
                </c:pt>
                <c:pt idx="15">
                  <c:v>80</c:v>
                </c:pt>
                <c:pt idx="16">
                  <c:v>90</c:v>
                </c:pt>
                <c:pt idx="17">
                  <c:v>100</c:v>
                </c:pt>
                <c:pt idx="18">
                  <c:v>120</c:v>
                </c:pt>
                <c:pt idx="19">
                  <c:v>140</c:v>
                </c:pt>
                <c:pt idx="20">
                  <c:v>160</c:v>
                </c:pt>
                <c:pt idx="21">
                  <c:v>180</c:v>
                </c:pt>
                <c:pt idx="22">
                  <c:v>200</c:v>
                </c:pt>
                <c:pt idx="23">
                  <c:v>220</c:v>
                </c:pt>
                <c:pt idx="24">
                  <c:v>240</c:v>
                </c:pt>
                <c:pt idx="25">
                  <c:v>260</c:v>
                </c:pt>
                <c:pt idx="26">
                  <c:v>280</c:v>
                </c:pt>
              </c:numCache>
            </c:numRef>
          </c:xVal>
          <c:yVal>
            <c:numRef>
              <c:f>第三题实验表格!$G$2:$G$28</c:f>
              <c:numCache>
                <c:formatCode>General</c:formatCode>
                <c:ptCount val="27"/>
                <c:pt idx="0">
                  <c:v>10.987571855558734</c:v>
                </c:pt>
                <c:pt idx="1">
                  <c:v>10.987571855558734</c:v>
                </c:pt>
                <c:pt idx="2">
                  <c:v>10.987571855558734</c:v>
                </c:pt>
                <c:pt idx="3">
                  <c:v>10.987571855558734</c:v>
                </c:pt>
                <c:pt idx="4">
                  <c:v>10.987571855558734</c:v>
                </c:pt>
                <c:pt idx="5">
                  <c:v>10.987571855558734</c:v>
                </c:pt>
                <c:pt idx="6">
                  <c:v>10.987571855558734</c:v>
                </c:pt>
                <c:pt idx="7">
                  <c:v>10.987571855558734</c:v>
                </c:pt>
                <c:pt idx="8">
                  <c:v>10.987571855558734</c:v>
                </c:pt>
                <c:pt idx="9">
                  <c:v>10.987571855558734</c:v>
                </c:pt>
                <c:pt idx="10">
                  <c:v>10.987571855558734</c:v>
                </c:pt>
                <c:pt idx="11">
                  <c:v>10.987571855558734</c:v>
                </c:pt>
                <c:pt idx="12">
                  <c:v>10.987571855558734</c:v>
                </c:pt>
                <c:pt idx="13">
                  <c:v>10.987571855558734</c:v>
                </c:pt>
                <c:pt idx="14">
                  <c:v>10.987571855558734</c:v>
                </c:pt>
                <c:pt idx="15">
                  <c:v>10.987571855558734</c:v>
                </c:pt>
                <c:pt idx="16">
                  <c:v>10.987571855558734</c:v>
                </c:pt>
                <c:pt idx="17">
                  <c:v>10.987571855558734</c:v>
                </c:pt>
                <c:pt idx="18">
                  <c:v>10.987571855558734</c:v>
                </c:pt>
                <c:pt idx="19">
                  <c:v>10.987571855558734</c:v>
                </c:pt>
                <c:pt idx="20">
                  <c:v>10.987571855558734</c:v>
                </c:pt>
                <c:pt idx="21">
                  <c:v>10.987571855558734</c:v>
                </c:pt>
                <c:pt idx="22">
                  <c:v>10.987571855558734</c:v>
                </c:pt>
                <c:pt idx="23">
                  <c:v>10.987571855558734</c:v>
                </c:pt>
                <c:pt idx="24">
                  <c:v>10.987571855558734</c:v>
                </c:pt>
                <c:pt idx="25">
                  <c:v>10.987571855558734</c:v>
                </c:pt>
                <c:pt idx="26">
                  <c:v>10.987571855558734</c:v>
                </c:pt>
              </c:numCache>
            </c:numRef>
          </c:yVal>
          <c:smooth val="1"/>
          <c:extLst>
            <c:ext xmlns:c16="http://schemas.microsoft.com/office/drawing/2014/chart" uri="{C3380CC4-5D6E-409C-BE32-E72D297353CC}">
              <c16:uniqueId val="{00000001-2F83-46B8-BFC4-B9B56349D54C}"/>
            </c:ext>
          </c:extLst>
        </c:ser>
        <c:dLbls>
          <c:showLegendKey val="0"/>
          <c:showVal val="0"/>
          <c:showCatName val="0"/>
          <c:showSerName val="0"/>
          <c:showPercent val="0"/>
          <c:showBubbleSize val="0"/>
        </c:dLbls>
        <c:axId val="785622088"/>
        <c:axId val="785624384"/>
      </c:scatterChart>
      <c:valAx>
        <c:axId val="78562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二叉树期数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5624384"/>
        <c:crosses val="autoZero"/>
        <c:crossBetween val="midCat"/>
      </c:valAx>
      <c:valAx>
        <c:axId val="7856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看跌期权价格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5622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10</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沪宁</dc:creator>
  <cp:keywords/>
  <dc:description/>
  <cp:lastModifiedBy>万 沪宁</cp:lastModifiedBy>
  <cp:revision>12</cp:revision>
  <dcterms:created xsi:type="dcterms:W3CDTF">2020-11-17T14:49:00Z</dcterms:created>
  <dcterms:modified xsi:type="dcterms:W3CDTF">2020-11-20T03:31:00Z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