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Year-end Review</w:t>
      </w:r>
    </w:p>
    <w:p>
      <w:pPr>
        <w:pStyle w:val="Subject"/>
        <w:bidi w:val="0"/>
      </w:pPr>
      <w:r>
        <w:rPr>
          <w:rtl w:val="0"/>
        </w:rPr>
        <w:t>The What</w:t>
      </w:r>
    </w:p>
    <w:p>
      <w:pPr>
        <w:pStyle w:val="Body"/>
        <w:numPr>
          <w:ilvl w:val="0"/>
          <w:numId w:val="2"/>
        </w:numPr>
        <w:bidi w:val="0"/>
      </w:pPr>
      <w:r>
        <w:rPr>
          <w:rtl w:val="0"/>
        </w:rPr>
        <w:t>This year has concluded the TWC Lead Generation. We have successfully launched the pilot in preparation to the General Export Finance. We have received good feedback from the trade directors where the majority of them found the data useful and XX% of the opportunities were previously unknown. Tracking the opportunities, it is estimated to have an added value of</w:t>
      </w:r>
      <w:r>
        <w:rPr>
          <w:rtl w:val="0"/>
        </w:rPr>
        <w:t xml:space="preserve">… </w:t>
      </w:r>
      <w:r>
        <w:rPr>
          <w:rtl w:val="0"/>
        </w:rPr>
        <w:t xml:space="preserve">as of </w:t>
      </w:r>
      <w:r>
        <w:rPr>
          <w:rtl w:val="0"/>
        </w:rPr>
        <w:t>…</w:t>
      </w:r>
    </w:p>
    <w:p>
      <w:pPr>
        <w:pStyle w:val="Body"/>
        <w:numPr>
          <w:ilvl w:val="0"/>
          <w:numId w:val="2"/>
        </w:numPr>
        <w:bidi w:val="0"/>
      </w:pPr>
      <w:r>
        <w:rPr>
          <w:rtl w:val="0"/>
        </w:rPr>
        <w:t>TWC Portfolio Dashboard</w:t>
      </w:r>
    </w:p>
    <w:p>
      <w:pPr>
        <w:pStyle w:val="Body"/>
        <w:numPr>
          <w:ilvl w:val="0"/>
          <w:numId w:val="2"/>
        </w:numPr>
        <w:bidi w:val="0"/>
      </w:pPr>
      <w:r>
        <w:rPr>
          <w:rtl w:val="0"/>
        </w:rPr>
        <w:t>I</w:t>
      </w:r>
      <w:r>
        <w:rPr>
          <w:rtl w:val="0"/>
        </w:rPr>
        <w:t>’</w:t>
      </w:r>
      <w:r>
        <w:rPr>
          <w:rtl w:val="0"/>
        </w:rPr>
        <w:t xml:space="preserve">ve continues to expand my knowledge within the TWC domain by working on the TWC Portfolio Dashboard.This has taught me a lot on the and allowed me to explore other database. Delivered a PoC Tableau dashboard. </w:t>
      </w:r>
    </w:p>
    <w:p>
      <w:pPr>
        <w:pStyle w:val="Body"/>
        <w:numPr>
          <w:ilvl w:val="1"/>
          <w:numId w:val="2"/>
        </w:numPr>
        <w:bidi w:val="0"/>
      </w:pPr>
      <w:r>
        <w:rPr>
          <w:rtl w:val="0"/>
        </w:rPr>
        <w:t xml:space="preserve">Continued to develop/build TWC relationship with the Business management team. </w:t>
      </w:r>
    </w:p>
    <w:p>
      <w:pPr>
        <w:pStyle w:val="Body"/>
        <w:numPr>
          <w:ilvl w:val="1"/>
          <w:numId w:val="2"/>
        </w:numPr>
        <w:bidi w:val="0"/>
      </w:pPr>
      <w:r>
        <w:rPr>
          <w:rtl w:val="0"/>
        </w:rPr>
        <w:t xml:space="preserve">Ensured effective stakeholder engagement </w:t>
      </w:r>
    </w:p>
    <w:p>
      <w:pPr>
        <w:pStyle w:val="Body"/>
        <w:numPr>
          <w:ilvl w:val="1"/>
          <w:numId w:val="2"/>
        </w:numPr>
        <w:bidi w:val="0"/>
      </w:pPr>
      <w:r>
        <w:rPr>
          <w:rtl w:val="0"/>
        </w:rPr>
        <w:t xml:space="preserve">Improved reporting within TWC shaping data as an asset. </w:t>
      </w:r>
    </w:p>
    <w:p>
      <w:pPr>
        <w:pStyle w:val="Body"/>
        <w:numPr>
          <w:ilvl w:val="1"/>
          <w:numId w:val="2"/>
        </w:numPr>
        <w:bidi w:val="0"/>
      </w:pPr>
      <w:r>
        <w:rPr>
          <w:rtl w:val="0"/>
        </w:rPr>
        <w:t>Received great feedback with received outstanding award.</w:t>
      </w:r>
    </w:p>
    <w:p>
      <w:pPr>
        <w:pStyle w:val="Body"/>
        <w:numPr>
          <w:ilvl w:val="1"/>
          <w:numId w:val="2"/>
        </w:numPr>
        <w:bidi w:val="0"/>
      </w:pPr>
    </w:p>
    <w:p>
      <w:pPr>
        <w:pStyle w:val="Body"/>
        <w:numPr>
          <w:ilvl w:val="0"/>
          <w:numId w:val="2"/>
        </w:numPr>
        <w:bidi w:val="0"/>
      </w:pPr>
      <w:r>
        <w:rPr>
          <w:rtl w:val="0"/>
        </w:rPr>
        <w:t xml:space="preserve">Propesnsity Model </w:t>
      </w:r>
    </w:p>
    <w:p>
      <w:pPr>
        <w:pStyle w:val="Body"/>
        <w:numPr>
          <w:ilvl w:val="0"/>
          <w:numId w:val="2"/>
        </w:numPr>
        <w:bidi w:val="0"/>
      </w:pPr>
      <w:r>
        <w:rPr>
          <w:rtl w:val="0"/>
        </w:rPr>
        <w:t>Rewards</w:t>
      </w:r>
    </w:p>
    <w:p>
      <w:pPr>
        <w:pStyle w:val="Body"/>
        <w:numPr>
          <w:ilvl w:val="0"/>
          <w:numId w:val="2"/>
        </w:numPr>
        <w:bidi w:val="0"/>
      </w:pPr>
      <w:r>
        <w:rPr>
          <w:rtl w:val="0"/>
        </w:rPr>
        <w:t>Red Days</w:t>
      </w:r>
    </w:p>
    <w:p>
      <w:pPr>
        <w:pStyle w:val="Body"/>
        <w:bidi w:val="0"/>
      </w:pPr>
    </w:p>
    <w:p>
      <w:pPr>
        <w:pStyle w:val="Subject"/>
        <w:bidi w:val="0"/>
      </w:pPr>
      <w:r>
        <w:rPr>
          <w:rtl w:val="0"/>
        </w:rPr>
        <w:t>How</w:t>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tab/>
      <w:tab/>
    </w:r>
    <w:r>
      <w:rPr/>
      <w:fldChar w:fldCharType="begin" w:fldLock="0"/>
    </w:r>
    <w:r>
      <w:instrText xml:space="preserve"> DATE \@ "dddd, d MMMM y" </w:instrText>
    </w:r>
    <w:r>
      <w:rPr/>
      <w:fldChar w:fldCharType="separate" w:fldLock="0"/>
    </w:r>
    <w:r>
      <w:rPr>
        <w:rtl w:val="0"/>
        <w:lang w:val="en-US"/>
      </w:rPr>
      <w:t>Monday, 18 October 2021</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shd w:val="nil" w:color="auto" w:fill="auto"/>
      <w:vertAlign w:val="baseline"/>
      <w:lang w:val="en-US"/>
      <w14:textOutline>
        <w14:noFill/>
      </w14:textOutline>
      <w14:textFill>
        <w14:solidFill>
          <w14:srgbClr w14:val="444444"/>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ject">
    <w:name w:val="Subject"/>
    <w:next w:val="Body 2"/>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ote Taking">
    <w:name w:val="Note Takin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