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0" w:line="240"/>
        <w:jc w:val="both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Sow Matocora</w:t>
      </w:r>
    </w:p>
    <w:p w:rsidP="00000000" w:rsidRPr="00000000" w:rsidR="00000000" w:rsidDel="00000000" w:rsidRDefault="00000000">
      <w:pPr>
        <w:spacing w:lineRule="auto" w:after="0" w:line="240"/>
        <w:jc w:val="both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32 Rue de Strasbourg</w:t>
      </w:r>
    </w:p>
    <w:p w:rsidP="00000000" w:rsidRPr="00000000" w:rsidR="00000000" w:rsidDel="00000000" w:rsidRDefault="00000000">
      <w:pPr>
        <w:spacing w:lineRule="auto" w:after="0" w:line="240"/>
        <w:jc w:val="both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93200 St-Denis</w:t>
      </w:r>
    </w:p>
    <w:p w:rsidP="00000000" w:rsidRPr="00000000" w:rsidR="00000000" w:rsidDel="00000000" w:rsidRDefault="00000000">
      <w:pPr>
        <w:spacing w:lineRule="auto" w:after="0" w:line="240"/>
        <w:jc w:val="both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Tel : 06 95 58 59 30</w:t>
      </w:r>
    </w:p>
    <w:p w:rsidP="00000000" w:rsidRPr="00000000" w:rsidR="00000000" w:rsidDel="00000000" w:rsidRDefault="00000000">
      <w:pPr>
        <w:spacing w:lineRule="auto" w:after="0" w:line="240"/>
        <w:jc w:val="both"/>
      </w:pPr>
      <w:hyperlink r:id="rId5">
        <w:r w:rsidRPr="00000000" w:rsidR="00000000" w:rsidDel="00000000">
          <w:rPr>
            <w:rFonts w:cs="Arial" w:hAnsi="Arial" w:eastAsia="Arial" w:ascii="Arial"/>
            <w:color w:val="1155cc"/>
            <w:sz w:val="24"/>
            <w:u w:val="single"/>
            <w:rtl w:val="0"/>
          </w:rPr>
          <w:t xml:space="preserve">sowmatocora@gmail.com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jc w:val="center"/>
      </w:pPr>
      <w:r w:rsidRPr="00000000" w:rsidR="00000000" w:rsidDel="00000000">
        <w:rPr>
          <w:rFonts w:cs="Arial" w:hAnsi="Arial" w:eastAsia="Arial" w:ascii="Arial"/>
          <w:b w:val="1"/>
          <w:smallCaps w:val="1"/>
          <w:sz w:val="32"/>
          <w:rtl w:val="0"/>
        </w:rPr>
        <w:t xml:space="preserve">Recherche Stage Pratique BAFA</w:t>
      </w:r>
    </w:p>
    <w:p w:rsidP="00000000" w:rsidRPr="00000000" w:rsidR="00000000" w:rsidDel="00000000" w:rsidRDefault="00000000">
      <w:pPr>
        <w:spacing w:lineRule="auto" w:after="0" w:line="240"/>
        <w:jc w:val="center"/>
      </w:pPr>
      <w:r w:rsidRPr="00000000" w:rsidR="00000000" w:rsidDel="00000000">
        <w:rPr>
          <w:rFonts w:cs="Arial" w:hAnsi="Arial" w:eastAsia="Arial" w:ascii="Arial"/>
          <w:b w:val="1"/>
          <w:smallCaps w:val="1"/>
          <w:sz w:val="32"/>
          <w:rtl w:val="0"/>
        </w:rPr>
        <w:t xml:space="preserve">Disponible Juillet-Août</w:t>
      </w:r>
    </w:p>
    <w:p w:rsidP="00000000" w:rsidRPr="00000000" w:rsidR="00000000" w:rsidDel="00000000" w:rsidRDefault="00000000">
      <w:pPr>
        <w:spacing w:lineRule="auto" w:after="0" w:line="240"/>
        <w:jc w:val="both"/>
      </w:pPr>
      <w:r w:rsidRPr="00000000" w:rsidR="00000000" w:rsidDel="00000000">
        <w:rPr>
          <w:rtl w:val="0"/>
        </w:rPr>
      </w:r>
    </w:p>
    <w:tbl>
      <w:tblPr>
        <w:tblW w:w="10205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020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COMPÉTENCES ACQUISES</w:t>
            </w:r>
          </w:p>
        </w:tc>
      </w:tr>
    </w:tbl>
    <w:p w:rsidP="00000000" w:rsidRPr="00000000" w:rsidR="00000000" w:rsidDel="00000000" w:rsidRDefault="00000000">
      <w:pPr>
        <w:spacing w:lineRule="auto" w:after="0" w:line="24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/>
        <w:ind w:left="720" w:hanging="359"/>
        <w:jc w:val="both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Techniques pédagogiques </w:t>
        <w:tab/>
        <w:tab/>
        <w:tab/>
        <w:tab/>
        <w:tab/>
        <w:tab/>
        <w:tab/>
        <w:tab/>
        <w:tab/>
        <w:tab/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/>
        <w:ind w:left="720" w:hanging="359"/>
        <w:jc w:val="both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Règles d’hygiène et de sécurité</w:t>
        <w:tab/>
        <w:tab/>
        <w:tab/>
        <w:tab/>
        <w:tab/>
        <w:tab/>
        <w:tab/>
        <w:tab/>
        <w:tab/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/>
        <w:ind w:left="720" w:hanging="359"/>
        <w:jc w:val="both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Gestes d’urgence et de secours </w:t>
        <w:tab/>
        <w:tab/>
        <w:tab/>
        <w:tab/>
        <w:tab/>
        <w:tab/>
        <w:tab/>
        <w:tab/>
        <w:tab/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/>
        <w:ind w:left="720" w:hanging="359"/>
        <w:jc w:val="both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Techniques d’éveil de l’enfant </w:t>
        <w:tab/>
        <w:tab/>
        <w:tab/>
        <w:tab/>
        <w:tab/>
        <w:tab/>
        <w:tab/>
        <w:tab/>
        <w:tab/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/>
        <w:ind w:left="720" w:hanging="359"/>
        <w:jc w:val="both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Techniques d’expression corporelle </w:t>
        <w:tab/>
        <w:tab/>
        <w:tab/>
        <w:tab/>
        <w:tab/>
        <w:tab/>
        <w:tab/>
        <w:tab/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/>
        <w:ind w:left="720" w:hanging="359"/>
        <w:jc w:val="both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Droit de l’enfant et protection des mineurs</w:t>
      </w:r>
    </w:p>
    <w:p w:rsidP="00000000" w:rsidRPr="00000000" w:rsidR="00000000" w:rsidDel="00000000" w:rsidRDefault="00000000">
      <w:pPr>
        <w:spacing w:lineRule="auto" w:after="0" w:line="240"/>
        <w:jc w:val="both"/>
      </w:pPr>
      <w:r w:rsidRPr="00000000" w:rsidR="00000000" w:rsidDel="00000000">
        <w:rPr>
          <w:rtl w:val="0"/>
        </w:rPr>
      </w:r>
    </w:p>
    <w:tbl>
      <w:tblPr>
        <w:tblW w:w="10205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020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FORMATIONS</w:t>
            </w:r>
          </w:p>
        </w:tc>
      </w:tr>
    </w:tbl>
    <w:p w:rsidP="00000000" w:rsidRPr="00000000" w:rsidR="00000000" w:rsidDel="00000000" w:rsidRDefault="00000000">
      <w:pPr>
        <w:spacing w:lineRule="auto" w:after="0" w:line="24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jc w:val="both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2013 </w:t>
        <w:tab/>
      </w: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BAFA </w:t>
      </w: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(UFCV)</w:t>
      </w:r>
    </w:p>
    <w:p w:rsidP="00000000" w:rsidRPr="00000000" w:rsidR="00000000" w:rsidDel="00000000" w:rsidRDefault="00000000">
      <w:pPr>
        <w:spacing w:lineRule="auto" w:after="0" w:line="240"/>
        <w:jc w:val="both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ab/>
        <w:t xml:space="preserve">formation générale et stage pratique</w:t>
      </w:r>
    </w:p>
    <w:p w:rsidP="00000000" w:rsidRPr="00000000" w:rsidR="00000000" w:rsidDel="00000000" w:rsidRDefault="00000000">
      <w:pPr>
        <w:spacing w:lineRule="auto" w:after="0" w:line="24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jc w:val="both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2013 </w:t>
        <w:tab/>
        <w:t xml:space="preserve">Pôle de mobilisation dispositif « Avenir Jeunes » synergie (Paris 11</w:t>
      </w:r>
      <w:r w:rsidRPr="00000000" w:rsidR="00000000" w:rsidDel="00000000">
        <w:rPr>
          <w:rFonts w:cs="Arial" w:hAnsi="Arial" w:eastAsia="Arial" w:ascii="Arial"/>
          <w:sz w:val="24"/>
          <w:vertAlign w:val="superscript"/>
          <w:rtl w:val="0"/>
        </w:rPr>
        <w:t xml:space="preserve">ème</w:t>
      </w: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 ) </w:t>
        <w:tab/>
      </w:r>
    </w:p>
    <w:p w:rsidP="00000000" w:rsidRPr="00000000" w:rsidR="00000000" w:rsidDel="00000000" w:rsidRDefault="00000000">
      <w:pPr>
        <w:spacing w:lineRule="auto" w:after="0" w:line="276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/>
        <w:ind w:left="720" w:hanging="359"/>
        <w:jc w:val="both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Remise à niveau français </w:t>
        <w:tab/>
        <w:tab/>
        <w:tab/>
        <w:tab/>
        <w:tab/>
        <w:tab/>
        <w:tab/>
        <w:tab/>
        <w:tab/>
        <w:tab/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/>
        <w:ind w:left="720" w:hanging="359"/>
        <w:jc w:val="both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CNI (Certificat de navigation internet)</w:t>
        <w:tab/>
        <w:tab/>
        <w:tab/>
        <w:tab/>
        <w:tab/>
        <w:tab/>
        <w:tab/>
        <w:tab/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/>
        <w:ind w:left="720" w:hanging="359"/>
        <w:jc w:val="both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SSI (Sécurité et secourisme au travail)</w:t>
        <w:tab/>
        <w:tab/>
        <w:tab/>
        <w:tab/>
        <w:tab/>
        <w:tab/>
        <w:tab/>
        <w:tab/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/>
        <w:ind w:left="720" w:hanging="359"/>
        <w:jc w:val="both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Prap</w:t>
        <w:tab/>
        <w:tab/>
        <w:tab/>
        <w:tab/>
        <w:tab/>
        <w:tab/>
        <w:tab/>
        <w:tab/>
        <w:tab/>
        <w:tab/>
        <w:tab/>
        <w:tab/>
        <w:tab/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/>
        <w:ind w:left="720" w:hanging="359"/>
        <w:jc w:val="both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Projet collectif </w:t>
        <w:tab/>
        <w:tab/>
        <w:tab/>
        <w:tab/>
        <w:tab/>
        <w:tab/>
        <w:tab/>
        <w:tab/>
        <w:tab/>
        <w:tab/>
        <w:tab/>
      </w:r>
    </w:p>
    <w:p w:rsidP="00000000" w:rsidRPr="00000000" w:rsidR="00000000" w:rsidDel="00000000" w:rsidRDefault="00000000">
      <w:pPr>
        <w:spacing w:lineRule="auto" w:after="0" w:line="240"/>
        <w:jc w:val="both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     </w:t>
      </w:r>
    </w:p>
    <w:p w:rsidP="00000000" w:rsidRPr="00000000" w:rsidR="00000000" w:rsidDel="00000000" w:rsidRDefault="00000000">
      <w:pPr>
        <w:spacing w:lineRule="auto" w:after="0" w:line="240"/>
        <w:jc w:val="both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2012   </w:t>
      </w: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Bac Anticipé Français &amp; SVT</w:t>
      </w:r>
      <w:r w:rsidRPr="00000000" w:rsidR="00000000" w:rsidDel="00000000">
        <w:rPr>
          <w:rFonts w:cs="Arial" w:hAnsi="Arial" w:eastAsia="Arial" w:ascii="Arial"/>
          <w:rtl w:val="0"/>
        </w:rPr>
        <w:tab/>
      </w:r>
      <w:r w:rsidRPr="00000000" w:rsidR="00000000" w:rsidDel="00000000">
        <w:rPr>
          <w:rFonts w:cs="Arial" w:hAnsi="Arial" w:eastAsia="Arial" w:ascii="Arial"/>
          <w:sz w:val="24"/>
          <w:rtl w:val="0"/>
        </w:rPr>
        <w:tab/>
        <w:tab/>
      </w:r>
    </w:p>
    <w:p w:rsidP="00000000" w:rsidRPr="00000000" w:rsidR="00000000" w:rsidDel="00000000" w:rsidRDefault="00000000">
      <w:pPr>
        <w:spacing w:lineRule="auto" w:after="0" w:line="240"/>
        <w:jc w:val="both"/>
      </w:pPr>
      <w:r w:rsidRPr="00000000" w:rsidR="00000000" w:rsidDel="00000000">
        <w:rPr>
          <w:rtl w:val="0"/>
        </w:rPr>
      </w:r>
    </w:p>
    <w:tbl>
      <w:tblPr>
        <w:tblW w:w="10205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020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EXPERIENCES PROFESSIONNELLES </w:t>
            </w:r>
          </w:p>
        </w:tc>
      </w:tr>
    </w:tbl>
    <w:p w:rsidP="00000000" w:rsidRPr="00000000" w:rsidR="00000000" w:rsidDel="00000000" w:rsidRDefault="00000000">
      <w:pPr>
        <w:spacing w:lineRule="auto" w:after="0" w:line="24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jc w:val="both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Mars-Avril  2013  </w:t>
        <w:tab/>
        <w:t xml:space="preserve">stage</w:t>
      </w: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 Animatrice en Antenne Jeunesse</w:t>
      </w: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,  Saint-Denis </w:t>
      </w:r>
    </w:p>
    <w:tbl>
      <w:tblPr>
        <w:tblW w:w="1020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0200"/>
      </w:tblGrid>
    </w:tbl>
    <w:p w:rsidP="00000000" w:rsidRPr="00000000" w:rsidR="00000000" w:rsidDel="00000000" w:rsidRDefault="00000000">
      <w:pPr>
        <w:spacing w:lineRule="auto" w:after="0" w:line="240"/>
        <w:jc w:val="both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                            </w:t>
        <w:tab/>
      </w:r>
      <w:r w:rsidRPr="00000000" w:rsidR="00000000" w:rsidDel="00000000">
        <w:rPr>
          <w:rFonts w:cs="Arial" w:hAnsi="Arial" w:eastAsia="Arial" w:ascii="Arial"/>
          <w:sz w:val="24"/>
          <w:u w:val="single"/>
          <w:rtl w:val="0"/>
        </w:rPr>
        <w:t xml:space="preserve">Public :</w:t>
      </w: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 Maternelle, primaire et adolescent. </w:t>
      </w:r>
    </w:p>
    <w:p w:rsidP="00000000" w:rsidRPr="00000000" w:rsidR="00000000" w:rsidDel="00000000" w:rsidRDefault="00000000">
      <w:pPr>
        <w:spacing w:lineRule="auto" w:after="0" w:line="24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jc w:val="both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2009-2013           </w:t>
        <w:tab/>
        <w:t xml:space="preserve">Babysiting  </w:t>
      </w:r>
    </w:p>
    <w:p w:rsidP="00000000" w:rsidRPr="00000000" w:rsidR="00000000" w:rsidDel="00000000" w:rsidRDefault="00000000">
      <w:pPr>
        <w:spacing w:lineRule="auto" w:after="0" w:line="240"/>
        <w:jc w:val="both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                            </w:t>
        <w:tab/>
      </w:r>
      <w:r w:rsidRPr="00000000" w:rsidR="00000000" w:rsidDel="00000000">
        <w:rPr>
          <w:rFonts w:cs="Arial" w:hAnsi="Arial" w:eastAsia="Arial" w:ascii="Arial"/>
          <w:sz w:val="24"/>
          <w:u w:val="single"/>
          <w:rtl w:val="0"/>
        </w:rPr>
        <w:t xml:space="preserve">Public :</w:t>
      </w: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 Nourrissons à jeunes enfants. </w:t>
      </w:r>
    </w:p>
    <w:p w:rsidP="00000000" w:rsidRPr="00000000" w:rsidR="00000000" w:rsidDel="00000000" w:rsidRDefault="00000000">
      <w:pPr>
        <w:spacing w:lineRule="auto" w:after="0" w:line="240"/>
        <w:jc w:val="both"/>
      </w:pPr>
      <w:r w:rsidRPr="00000000" w:rsidR="00000000" w:rsidDel="00000000">
        <w:rPr>
          <w:rtl w:val="0"/>
        </w:rPr>
      </w:r>
    </w:p>
    <w:tbl>
      <w:tblPr>
        <w:tblW w:w="10205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020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 CENTRES D’INTERETS</w:t>
            </w:r>
          </w:p>
        </w:tc>
      </w:tr>
    </w:tbl>
    <w:p w:rsidP="00000000" w:rsidRPr="00000000" w:rsidR="00000000" w:rsidDel="00000000" w:rsidRDefault="00000000">
      <w:pPr>
        <w:spacing w:lineRule="auto" w:after="0" w:line="24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left="360" w:firstLine="0"/>
        <w:jc w:val="both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Musique </w:t>
        <w:tab/>
        <w:tab/>
        <w:tab/>
        <w:tab/>
        <w:tab/>
        <w:tab/>
        <w:tab/>
        <w:tab/>
        <w:tab/>
        <w:tab/>
        <w:tab/>
        <w:tab/>
        <w:tab/>
      </w:r>
    </w:p>
    <w:p w:rsidP="00000000" w:rsidRPr="00000000" w:rsidR="00000000" w:rsidDel="00000000" w:rsidRDefault="00000000">
      <w:pPr>
        <w:spacing w:lineRule="auto" w:after="0" w:line="240"/>
        <w:ind w:left="360" w:firstLine="0"/>
        <w:jc w:val="both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Danse</w:t>
        <w:tab/>
        <w:tab/>
        <w:tab/>
        <w:tab/>
        <w:tab/>
        <w:tab/>
        <w:tab/>
        <w:tab/>
        <w:tab/>
        <w:tab/>
        <w:tab/>
        <w:tab/>
        <w:tab/>
      </w:r>
    </w:p>
    <w:p w:rsidP="00000000" w:rsidRPr="00000000" w:rsidR="00000000" w:rsidDel="00000000" w:rsidRDefault="00000000">
      <w:pPr>
        <w:spacing w:lineRule="auto" w:after="0" w:line="240"/>
        <w:ind w:left="360" w:firstLine="0"/>
        <w:jc w:val="both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Dessin</w:t>
        <w:tab/>
        <w:tab/>
        <w:tab/>
        <w:tab/>
        <w:tab/>
        <w:tab/>
        <w:tab/>
        <w:tab/>
        <w:tab/>
        <w:tab/>
        <w:tab/>
        <w:tab/>
        <w:tab/>
      </w:r>
    </w:p>
    <w:p w:rsidP="00000000" w:rsidRPr="00000000" w:rsidR="00000000" w:rsidDel="00000000" w:rsidRDefault="00000000">
      <w:pPr>
        <w:spacing w:lineRule="auto" w:after="0" w:line="240"/>
        <w:ind w:left="360" w:firstLine="0"/>
        <w:jc w:val="both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Théâtre</w:t>
        <w:tab/>
        <w:tab/>
        <w:tab/>
        <w:tab/>
        <w:tab/>
        <w:tab/>
        <w:tab/>
        <w:tab/>
        <w:tab/>
        <w:tab/>
        <w:tab/>
        <w:tab/>
        <w:tab/>
      </w:r>
    </w:p>
    <w:p w:rsidP="00000000" w:rsidRPr="00000000" w:rsidR="00000000" w:rsidDel="00000000" w:rsidRDefault="00000000">
      <w:pPr>
        <w:spacing w:lineRule="auto" w:after="0" w:line="240"/>
        <w:ind w:left="360" w:firstLine="0"/>
        <w:jc w:val="both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Chant</w:t>
      </w:r>
      <w:r w:rsidRPr="00000000" w:rsidR="00000000" w:rsidDel="00000000">
        <w:rPr>
          <w:rtl w:val="0"/>
        </w:rPr>
      </w:r>
    </w:p>
    <w:sectPr>
      <w:pgSz w:w="11907" w:h="16840"/>
      <w:pgMar w:left="851" w:right="851" w:top="851" w:bottom="85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240" w:line="360" w:before="0"/>
      <w:ind w:left="0" w:firstLine="0" w:right="0"/>
      <w:jc w:val="left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ailto:sowmatocora@gmail.com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Sow matocora CV.docx</dc:title>
</cp:coreProperties>
</file>