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Redline Change Log</w:t>
      </w:r>
    </w:p>
    <w:p>
      <w:pPr>
        <w:jc w:val="center"/>
      </w:pPr>
      <w:r>
        <w:rPr>
          <w:i/>
        </w:rPr>
        <w:t>Albany Companion / State Enabling Draft</w:t>
      </w:r>
    </w:p>
    <w:p>
      <w:pPr>
        <w:jc w:val="center"/>
      </w:pPr>
      <w:r>
        <w:rPr>
          <w:b/>
        </w:rPr>
        <w:t xml:space="preserve">Baseline compared against: </w:t>
      </w:r>
      <w:r>
        <w:t>PET_TCAP_State_Enabling_Companion_20260410.docx and the integrated final submission package</w:t>
      </w:r>
    </w:p>
    <w:p>
      <w:pPr>
        <w:jc w:val="center"/>
      </w:pPr>
      <w:r>
        <w:rPr>
          <w:b/>
        </w:rPr>
        <w:t xml:space="preserve">Prepared by: </w:t>
      </w:r>
      <w:r>
        <w:t>Seth Foss</w:t>
      </w:r>
    </w:p>
    <w:p>
      <w:pPr>
        <w:jc w:val="center"/>
      </w:pPr>
      <w:r>
        <w:rPr>
          <w:b/>
        </w:rPr>
        <w:t xml:space="preserve">Date: </w:t>
      </w:r>
      <w:r>
        <w:t>April 11, 2026</w:t>
      </w:r>
    </w:p>
    <w:p>
      <w:r>
        <w:t>This document summarizes the substantive revisions and positioning choices for the Albany-side enabling companion. It is designed for policy and legislative counsel review rather than automated track-changes comparison.</w:t>
      </w:r>
    </w:p>
    <w:p>
      <w:pPr>
        <w:pStyle w:val="Heading1"/>
      </w:pPr>
      <w:r>
        <w:t>Key companion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Reissued change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Purpose framing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Retained the companion as a model enabling bill rather than presenting it as final introduced Albany text.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Prevents false precision and keeps final statutory placement with state legislative counsel.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Need for companion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clearer statement that the City cannot unilaterally solve state cooperative, disclosure, and public-assistance treatment issues.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Aligns the state memo with the narrowed city-side authority claim.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Housing-entity category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Keeps SLEC recognition conceptually but avoids pretending that section placement is already fixed and settled in enacted law.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Maintains legal ambition without overstating current statutory certainty.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Capitalization / carrying-charge support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Clarified that state or local housing assistance may support carrying charges or related affordability support only to the extent not prohibited by federal law.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Prevents the companion from implying state law can override federal voucher limits.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Restricted-equity treatment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Retained a rulemaking approach for state-supervised means-tested programs instead of a blanket resource exclusion.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Avoids the earlier overclaim that restricted equity can simply be ignored everywhere.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Martin Act / offering-plan posture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or sharpened language that any streamlined treatment must run through the Attorney General and remain tailored to supervised affordability conversions.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This is the cleanest way to acknowledge AG jurisdiction without writing a loophole.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pilot authorization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Preserved explicit authorization for city and local pilot use under a state frame.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Gives the city package a lawful state-side landing zone without claiming statewide immediate scale.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Drafting cautions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Retained caution that final section numbers and statute placement must be assigned by state counsel.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Prevents the companion from reading more final than it is.</w:t>
            </w:r>
          </w:p>
        </w:tc>
      </w:tr>
    </w:tbl>
    <w:p>
      <w:pPr>
        <w:pStyle w:val="Heading1"/>
      </w:pPr>
      <w:r>
        <w:t>Most important state-side positioning shifts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Issue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Earlier risk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Current companion posture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City-only overreach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Risk that the city package looked like it could create the full SLEC structure alone.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Companion now clearly functions as the missing state-law frame.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Federal-state confusion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Risk that state law was being used to imply broader federal voucher authority.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Companion now expressly defers to federal limits where applicable.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Public-assistance treatment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Risk of promising blanket equity exclusions.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Companion now uses restricted-equity rulemaking language instead.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Martin Act exposure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Risk of glossing over AG control of cooperative offerings.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Companion now acknowledges AG-led streamlined treatment, if any, rather than city-side waiver.</w:t>
            </w:r>
          </w:p>
        </w:tc>
      </w:tr>
    </w:tbl>
    <w:p>
      <w:pPr>
        <w:pStyle w:val="Heading1"/>
      </w:pPr>
      <w:r>
        <w:t>Recommended next state-side attachments</w:t>
      </w:r>
    </w:p>
    <w:p>
      <w:pPr>
        <w:ind w:left="360" w:hanging="259"/>
      </w:pPr>
      <w:r>
        <w:rPr>
          <w:b/>
        </w:rPr>
        <w:t xml:space="preserve">• </w:t>
      </w:r>
      <w:r>
        <w:t>Attorney General / Martin Act implementation memo</w:t>
      </w:r>
    </w:p>
    <w:p>
      <w:pPr>
        <w:ind w:left="360" w:hanging="259"/>
      </w:pPr>
      <w:r>
        <w:rPr>
          <w:b/>
        </w:rPr>
        <w:t xml:space="preserve">• </w:t>
      </w:r>
      <w:r>
        <w:t>Public-assistance treatment memo for restricted SLEC equity</w:t>
      </w:r>
    </w:p>
    <w:p>
      <w:pPr>
        <w:ind w:left="360" w:hanging="259"/>
      </w:pPr>
      <w:r>
        <w:rPr>
          <w:b/>
        </w:rPr>
        <w:t xml:space="preserve">• </w:t>
      </w:r>
      <w:r>
        <w:t>HUD interaction memo showing what the state bill can and cannot solve</w:t>
      </w:r>
    </w:p>
    <w:p>
      <w:pPr>
        <w:ind w:left="360" w:hanging="259"/>
      </w:pPr>
      <w:r>
        <w:rPr>
          <w:b/>
        </w:rPr>
        <w:t xml:space="preserve">• </w:t>
      </w:r>
      <w:r>
        <w:t>Section-placement memo for PHFL / cooperative / social services / any GBL touchpoints</w:t>
      </w:r>
    </w:p>
    <w:p>
      <w:pPr>
        <w:ind w:left="360" w:hanging="259"/>
      </w:pPr>
      <w:r>
        <w:rPr>
          <w:b/>
        </w:rPr>
        <w:t xml:space="preserve">• </w:t>
      </w:r>
      <w:r>
        <w:t>Local pilot reporting template</w:t>
      </w:r>
    </w:p>
    <w:sectPr w:rsidR="00FC693F" w:rsidRPr="0006063C" w:rsidSect="00034616">
      <w:pgSz w:w="12240" w:h="15840"/>
      <w:pgMar w:top="1296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