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E7D" w:rsidRPr="008F0E7D" w:rsidRDefault="008F0E7D" w:rsidP="008F0E7D">
      <w:r w:rsidRPr="008F0E7D">
        <w:pict>
          <v:rect id="_x0000_i1025" style="width:0;height:1.5pt" o:hralign="center" o:hrstd="t" o:hr="t" fillcolor="#a0a0a0" stroked="f"/>
        </w:pict>
      </w:r>
    </w:p>
    <w:p w:rsidR="008F0E7D" w:rsidRPr="008F0E7D" w:rsidRDefault="008F0E7D" w:rsidP="008F0E7D">
      <w:r w:rsidRPr="008F0E7D">
        <w:rPr>
          <w:b/>
        </w:rPr>
        <w:t>1)</w:t>
      </w:r>
      <w:r>
        <w:t xml:space="preserve"> </w:t>
      </w:r>
      <w:r w:rsidRPr="008F0E7D">
        <w:t xml:space="preserve">En el marco analítico de la dinámica institucional propuesto por </w:t>
      </w:r>
      <w:proofErr w:type="spellStart"/>
      <w:r w:rsidRPr="008F0E7D">
        <w:t>Acemoglu</w:t>
      </w:r>
      <w:proofErr w:type="spellEnd"/>
      <w:r w:rsidRPr="008F0E7D">
        <w:t xml:space="preserve"> y Robinson, ¿cuál de las siguientes proposiciones describe con mayor precisión la relación entre las variables de estado, la distribución del poder político y los mecanismos que perpetúan instituciones económicas ineficientes?</w:t>
      </w:r>
    </w:p>
    <w:p w:rsidR="008F0E7D" w:rsidRPr="008F0E7D" w:rsidRDefault="008F0E7D" w:rsidP="008F0E7D">
      <w:r w:rsidRPr="008F0E7D">
        <w:t>A) El poder político de facto emana estrictamente de las instituciones políticas formales heredadas, mientras que el poder de iure surge de la capacidad de acción colectiva y la fuerza bruta.</w:t>
      </w:r>
    </w:p>
    <w:p w:rsidR="008F0E7D" w:rsidRPr="008F0E7D" w:rsidRDefault="008F0E7D" w:rsidP="008F0E7D">
      <w:r w:rsidRPr="008F0E7D">
        <w:t>B) Las instituciones políticas y económicas son variables de flujo que se ajustan instantáneamente en cada período para maximizar el producto agregado y compensar a los perdedores.</w:t>
      </w:r>
    </w:p>
    <w:p w:rsidR="008F0E7D" w:rsidRPr="008F0E7D" w:rsidRDefault="008F0E7D" w:rsidP="008F0E7D">
      <w:r w:rsidRPr="008F0E7D">
        <w:t xml:space="preserve">C) Las instituciones políticas y la distribución de recursos en \(t\) actúan como variables de estado; determinan conjuntamente el poder político de iure y de facto, los cuales configuran las instituciones económicas en \(t\) y las instituciones políticas en \(t+1\), pudiendo perpetuarse instituciones ineficientes debido a problemas de </w:t>
      </w:r>
      <w:proofErr w:type="spellStart"/>
      <w:r w:rsidRPr="008F0E7D">
        <w:t>hold</w:t>
      </w:r>
      <w:proofErr w:type="spellEnd"/>
      <w:r w:rsidRPr="008F0E7D">
        <w:t>-up, perdedores políticos y perdedores económicos.</w:t>
      </w:r>
    </w:p>
    <w:p w:rsidR="008F0E7D" w:rsidRPr="008F0E7D" w:rsidRDefault="008F0E7D" w:rsidP="008F0E7D">
      <w:r w:rsidRPr="008F0E7D">
        <w:t xml:space="preserve">D) El problema del </w:t>
      </w:r>
      <w:proofErr w:type="spellStart"/>
      <w:r w:rsidRPr="008F0E7D">
        <w:t>hold</w:t>
      </w:r>
      <w:proofErr w:type="spellEnd"/>
      <w:r w:rsidRPr="008F0E7D">
        <w:t>-up ocurre exclusivamente cuando los innovadores e inversores forman parte integral de la élite política gobernante y deciden expropiarse a sí mismos.</w:t>
      </w:r>
    </w:p>
    <w:p w:rsidR="008F0E7D" w:rsidRPr="008F0E7D" w:rsidRDefault="008F0E7D" w:rsidP="008F0E7D">
      <w:r w:rsidRPr="008F0E7D">
        <w:t xml:space="preserve">E) La existencia de perdedores económicos siempre garantiza la transición hacia instituciones inclusivas, dado que los grupos perjudicados carecen de incentivos para bloquear reformas no </w:t>
      </w:r>
      <w:proofErr w:type="spellStart"/>
      <w:r w:rsidRPr="008F0E7D">
        <w:t>paretianas</w:t>
      </w:r>
      <w:proofErr w:type="spellEnd"/>
      <w:r w:rsidRPr="008F0E7D">
        <w:t>.</w:t>
      </w:r>
    </w:p>
    <w:p w:rsidR="008F0E7D" w:rsidRPr="008F0E7D" w:rsidRDefault="008F0E7D" w:rsidP="008F0E7D">
      <w:r w:rsidRPr="008F0E7D">
        <w:t>F) La distribución del poder político de facto en \(t\) solo incide sobre el desempeño económico presente, careciendo de capacidad causal para forzar reformas constitucionales o transiciones políticas en \(t+1\).</w:t>
      </w:r>
    </w:p>
    <w:p w:rsidR="008F0E7D" w:rsidRPr="008F0E7D" w:rsidRDefault="008F0E7D" w:rsidP="008F0E7D">
      <w:r w:rsidRPr="008F0E7D">
        <w:t>Respuesta correcta: C</w:t>
      </w:r>
      <w:r w:rsidRPr="008F0E7D">
        <w:br/>
      </w:r>
    </w:p>
    <w:p w:rsidR="008F0E7D" w:rsidRPr="008F0E7D" w:rsidRDefault="008F0E7D" w:rsidP="008F0E7D">
      <w:r w:rsidRPr="008F0E7D">
        <w:pict>
          <v:rect id="_x0000_i1026" style="width:0;height:1.5pt" o:hralign="center" o:hrstd="t" o:hr="t" fillcolor="#a0a0a0" stroked="f"/>
        </w:pict>
      </w:r>
    </w:p>
    <w:p w:rsidR="008F0E7D" w:rsidRPr="008F0E7D" w:rsidRDefault="008F0E7D" w:rsidP="008F0E7D">
      <w:r w:rsidRPr="008F0E7D">
        <w:rPr>
          <w:b/>
        </w:rPr>
        <w:t>2)</w:t>
      </w:r>
      <w:r>
        <w:t xml:space="preserve"> </w:t>
      </w:r>
      <w:r w:rsidRPr="008F0E7D">
        <w:t xml:space="preserve">En la contrastación empírica sobre los orígenes coloniales del desarrollo económico comparado elaborada por </w:t>
      </w:r>
      <w:proofErr w:type="spellStart"/>
      <w:r w:rsidRPr="008F0E7D">
        <w:t>Acemoglu</w:t>
      </w:r>
      <w:proofErr w:type="spellEnd"/>
      <w:r w:rsidRPr="008F0E7D">
        <w:t>, Johnson y Robinson (AJR), ¿cuál es la lógica causal exacta que vincula las condiciones iniciales con el desempeño económico contemporáneo?</w:t>
      </w:r>
    </w:p>
    <w:p w:rsidR="008F0E7D" w:rsidRPr="008F0E7D" w:rsidRDefault="008F0E7D" w:rsidP="008F0E7D">
      <w:r w:rsidRPr="008F0E7D">
        <w:t>A) La geografía y el clima tropical determinan de manera directa e inmutable la productividad de la mano de obra contemporánea, anulando el efecto mediador de las instituciones.</w:t>
      </w:r>
    </w:p>
    <w:p w:rsidR="008F0E7D" w:rsidRPr="008F0E7D" w:rsidRDefault="008F0E7D" w:rsidP="008F0E7D">
      <w:r w:rsidRPr="008F0E7D">
        <w:t>B) La tasa de mortalidad potencial experimentada por los colonizadores europeos determinó la estrategia de asentamiento: en zonas de baja mortalidad se establecieron colonias de poblamiento con instituciones inclusivas y protección de derechos de propiedad, mientras que en zonas de alta mortalidad se crearon instituciones extractivas que persisten hasta hoy reflejadas en un mayor riesgo de expropiación.</w:t>
      </w:r>
    </w:p>
    <w:p w:rsidR="008F0E7D" w:rsidRPr="008F0E7D" w:rsidRDefault="008F0E7D" w:rsidP="008F0E7D">
      <w:r w:rsidRPr="008F0E7D">
        <w:t>C) La mortalidad de las poblaciones indígenas locales condicionó la adopción inmediata de sistemas de seguro social, lo que generó divergencia económica pre-industrial.</w:t>
      </w:r>
    </w:p>
    <w:p w:rsidR="008F0E7D" w:rsidRPr="008F0E7D" w:rsidRDefault="008F0E7D" w:rsidP="008F0E7D">
      <w:r w:rsidRPr="008F0E7D">
        <w:lastRenderedPageBreak/>
        <w:t>D) Las metrópolis aplicaron estrategias institucionales idénticas e independientes del entorno epidemiológico, variando únicamente según la religión profesada por los colonos.</w:t>
      </w:r>
    </w:p>
    <w:p w:rsidR="008F0E7D" w:rsidRPr="008F0E7D" w:rsidRDefault="008F0E7D" w:rsidP="008F0E7D">
      <w:r w:rsidRPr="008F0E7D">
        <w:t>E) Las colonias extractivas generaron mayores incentivos a la acumulación de capital físico y humano en el largo plazo debido a la alta concentración de tierras en pocas manos.</w:t>
      </w:r>
    </w:p>
    <w:p w:rsidR="008F0E7D" w:rsidRPr="008F0E7D" w:rsidRDefault="008F0E7D" w:rsidP="008F0E7D">
      <w:r w:rsidRPr="008F0E7D">
        <w:t>F) El riesgo de expropiación observado entre 1985 y 1995 no guarda relación econométrica con la mortalidad histórica de colonos, respondiendo exclusivamente a políticas macroeconómicas de corto plazo.</w:t>
      </w:r>
    </w:p>
    <w:p w:rsidR="008F0E7D" w:rsidRPr="008F0E7D" w:rsidRDefault="008F0E7D" w:rsidP="008F0E7D">
      <w:r w:rsidRPr="008F0E7D">
        <w:t>Respuesta correcta: B</w:t>
      </w:r>
      <w:r w:rsidRPr="008F0E7D">
        <w:br/>
      </w:r>
    </w:p>
    <w:p w:rsidR="008F0E7D" w:rsidRPr="008F0E7D" w:rsidRDefault="008F0E7D" w:rsidP="008F0E7D">
      <w:r w:rsidRPr="008F0E7D">
        <w:pict>
          <v:rect id="_x0000_i1027" style="width:0;height:1.5pt" o:hralign="center" o:hrstd="t" o:hr="t" fillcolor="#a0a0a0" stroked="f"/>
        </w:pict>
      </w:r>
    </w:p>
    <w:p w:rsidR="008F0E7D" w:rsidRPr="008F0E7D" w:rsidRDefault="008F0E7D" w:rsidP="008F0E7D">
      <w:r w:rsidRPr="008F0E7D">
        <w:rPr>
          <w:b/>
        </w:rPr>
        <w:t>3)</w:t>
      </w:r>
      <w:r>
        <w:t xml:space="preserve"> </w:t>
      </w:r>
      <w:r w:rsidRPr="008F0E7D">
        <w:t>En el estudio de Melissa Dell sobre los efectos de largo plazo de la mita minera (1573–1812) en Perú mediante un diseño de regresión discontinua (RDD), ¿cuál de los siguientes enunciados refleja con fidelidad los hallazgos empíricos y los canales de persistencia identificados?</w:t>
      </w:r>
    </w:p>
    <w:p w:rsidR="008F0E7D" w:rsidRPr="008F0E7D" w:rsidRDefault="008F0E7D" w:rsidP="008F0E7D">
      <w:r w:rsidRPr="008F0E7D">
        <w:t>A) Los distritos históricamente sometidos a la mita exhiben un consumo en los hogares aproximadamente 25% menor y un incremento de 6 puntos porcentuales en el retraso del crecimiento infantil (</w:t>
      </w:r>
      <w:proofErr w:type="spellStart"/>
      <w:r w:rsidRPr="008F0E7D">
        <w:t>stunting</w:t>
      </w:r>
      <w:proofErr w:type="spellEnd"/>
      <w:r w:rsidRPr="008F0E7D">
        <w:t>), explicado por la ausencia de haciendas que protegieran a los campesinos, una menor provisión de bienes públicos y menor integración a mercados.</w:t>
      </w:r>
    </w:p>
    <w:p w:rsidR="008F0E7D" w:rsidRPr="008F0E7D" w:rsidRDefault="008F0E7D" w:rsidP="008F0E7D">
      <w:r w:rsidRPr="008F0E7D">
        <w:t>B) Los distritos con mita lograron mayor desarrollo vial y conectividad que los no tratados debido a las exigencias de transporte de plata hacia los puertos coloniales.</w:t>
      </w:r>
    </w:p>
    <w:p w:rsidR="008F0E7D" w:rsidRPr="008F0E7D" w:rsidRDefault="008F0E7D" w:rsidP="008F0E7D">
      <w:r w:rsidRPr="008F0E7D">
        <w:t>C) La asignación de la mita fue completamente aleatoria a nivel geográfico, por lo que no fue necesario controlar por elevación, latitud ni longitud.</w:t>
      </w:r>
    </w:p>
    <w:p w:rsidR="008F0E7D" w:rsidRPr="008F0E7D" w:rsidRDefault="008F0E7D" w:rsidP="008F0E7D">
      <w:r w:rsidRPr="008F0E7D">
        <w:t>D) La presencia de grandes terratenientes hispanos en los distritos mita protegió a la población local del reclutamiento forzoso y fomentó altos niveles de inversión educativa.</w:t>
      </w:r>
    </w:p>
    <w:p w:rsidR="008F0E7D" w:rsidRPr="008F0E7D" w:rsidRDefault="008F0E7D" w:rsidP="008F0E7D">
      <w:r w:rsidRPr="008F0E7D">
        <w:t>E) El impacto sobre el consumo per cápita se disipó totalmente tras la abolición formal de la mita en 1812 y la posterior reforma agraria.</w:t>
      </w:r>
    </w:p>
    <w:p w:rsidR="008F0E7D" w:rsidRPr="008F0E7D" w:rsidRDefault="008F0E7D" w:rsidP="008F0E7D">
      <w:r w:rsidRPr="008F0E7D">
        <w:t>F) Los distritos no-mita basaron su economía posterior exclusivamente en la agricultura comunal de subsistencia, perdiendo el acceso a caminos secundarios.</w:t>
      </w:r>
    </w:p>
    <w:p w:rsidR="008F0E7D" w:rsidRPr="008F0E7D" w:rsidRDefault="008F0E7D" w:rsidP="008F0E7D">
      <w:r w:rsidRPr="008F0E7D">
        <w:t>Respuesta correcta: A</w:t>
      </w:r>
      <w:r w:rsidRPr="008F0E7D">
        <w:br/>
      </w:r>
    </w:p>
    <w:p w:rsidR="008F0E7D" w:rsidRPr="008F0E7D" w:rsidRDefault="008F0E7D" w:rsidP="008F0E7D">
      <w:r w:rsidRPr="008F0E7D">
        <w:pict>
          <v:rect id="_x0000_i1028" style="width:0;height:1.5pt" o:hralign="center" o:hrstd="t" o:hr="t" fillcolor="#a0a0a0" stroked="f"/>
        </w:pict>
      </w:r>
    </w:p>
    <w:p w:rsidR="008F0E7D" w:rsidRPr="008F0E7D" w:rsidRDefault="008F0E7D" w:rsidP="008F0E7D">
      <w:r w:rsidRPr="008F0E7D">
        <w:rPr>
          <w:b/>
        </w:rPr>
        <w:t>4)</w:t>
      </w:r>
      <w:r>
        <w:t xml:space="preserve"> </w:t>
      </w:r>
      <w:r w:rsidRPr="008F0E7D">
        <w:t>Al comparar las consecuencias de largo plazo del Sistema de Cultivo holandés (</w:t>
      </w:r>
      <w:proofErr w:type="spellStart"/>
      <w:r w:rsidRPr="008F0E7D">
        <w:t>Cultuurstelsel</w:t>
      </w:r>
      <w:proofErr w:type="spellEnd"/>
      <w:r w:rsidRPr="008F0E7D">
        <w:t>, 1830–1870) en Java con la mita minera en Perú, ¿cuál de las siguientes afirmaciones describe la diferencia fundamental en sus canales de persistencia y resultados económicos?</w:t>
      </w:r>
    </w:p>
    <w:p w:rsidR="008F0E7D" w:rsidRPr="008F0E7D" w:rsidRDefault="008F0E7D" w:rsidP="008F0E7D">
      <w:r w:rsidRPr="008F0E7D">
        <w:t xml:space="preserve">A) El </w:t>
      </w:r>
      <w:proofErr w:type="spellStart"/>
      <w:r w:rsidRPr="008F0E7D">
        <w:t>Cultuurstelsel</w:t>
      </w:r>
      <w:proofErr w:type="spellEnd"/>
      <w:r w:rsidRPr="008F0E7D">
        <w:t xml:space="preserve"> provocó un colapso irreversible del capital humano y una contracción duradera de la manufactura debido a la prohibición estatal de abrir ingenios azucareros.</w:t>
      </w:r>
    </w:p>
    <w:p w:rsidR="008F0E7D" w:rsidRPr="008F0E7D" w:rsidRDefault="008F0E7D" w:rsidP="008F0E7D">
      <w:r w:rsidRPr="008F0E7D">
        <w:t xml:space="preserve">B) A diferencia de la mita (donde se extraía plata en bruto sin procesamiento local ni infraestructura), el sistema holandés requería procesar la caña de inmediato en 94 fábricas </w:t>
      </w:r>
      <w:r w:rsidRPr="008F0E7D">
        <w:lastRenderedPageBreak/>
        <w:t>movidas por agua y construir rutas y ferrocarriles; además, empoderó a los jefes de aldea con tierras comunales (</w:t>
      </w:r>
      <w:proofErr w:type="spellStart"/>
      <w:r w:rsidRPr="008F0E7D">
        <w:t>tanah</w:t>
      </w:r>
      <w:proofErr w:type="spellEnd"/>
      <w:r w:rsidRPr="008F0E7D">
        <w:t xml:space="preserve"> </w:t>
      </w:r>
      <w:proofErr w:type="spellStart"/>
      <w:r w:rsidRPr="008F0E7D">
        <w:t>bengkok</w:t>
      </w:r>
      <w:proofErr w:type="spellEnd"/>
      <w:r w:rsidRPr="008F0E7D">
        <w:t>), redundando en mayor industrialización, bienes públicos y años de escolaridad en el largo plazo.</w:t>
      </w:r>
    </w:p>
    <w:p w:rsidR="008F0E7D" w:rsidRPr="008F0E7D" w:rsidRDefault="008F0E7D" w:rsidP="008F0E7D">
      <w:r w:rsidRPr="008F0E7D">
        <w:t xml:space="preserve">C) Tanto la mita como el </w:t>
      </w:r>
      <w:proofErr w:type="spellStart"/>
      <w:r w:rsidRPr="008F0E7D">
        <w:t>Cultuurstelsel</w:t>
      </w:r>
      <w:proofErr w:type="spellEnd"/>
      <w:r w:rsidRPr="008F0E7D">
        <w:t xml:space="preserve"> generaron efectos cuantitativamente idénticos de caída en el consumo de largo plazo y desindustrialización rural.</w:t>
      </w:r>
    </w:p>
    <w:p w:rsidR="008F0E7D" w:rsidRPr="008F0E7D" w:rsidRDefault="008F0E7D" w:rsidP="008F0E7D">
      <w:r w:rsidRPr="008F0E7D">
        <w:t xml:space="preserve">D) En Java, la identificación del efecto de las fábricas se realizó mediante un experimento aleatorio contemporáneo, descartando el uso de sitios </w:t>
      </w:r>
      <w:proofErr w:type="spellStart"/>
      <w:r w:rsidRPr="008F0E7D">
        <w:t>contrafactuales</w:t>
      </w:r>
      <w:proofErr w:type="spellEnd"/>
      <w:r w:rsidRPr="008F0E7D">
        <w:t xml:space="preserve"> o modelos de localización espacial.</w:t>
      </w:r>
    </w:p>
    <w:p w:rsidR="008F0E7D" w:rsidRPr="008F0E7D" w:rsidRDefault="008F0E7D" w:rsidP="008F0E7D">
      <w:r w:rsidRPr="008F0E7D">
        <w:t>E) Los jefes de aldea en Java perdieron toda fuente de financiamiento local para educación, obligando a esperar el programa estatal de escuelas INPRES para abrir la primera escuela primaria.</w:t>
      </w:r>
    </w:p>
    <w:p w:rsidR="008F0E7D" w:rsidRPr="008F0E7D" w:rsidRDefault="008F0E7D" w:rsidP="008F0E7D">
      <w:r w:rsidRPr="008F0E7D">
        <w:t>F) Los beneficios de largo plazo en Java demuestran que el colonialismo extractivo fue percibido como estrictamente beneficioso y enriquecedor por los campesinos sometidos durante el siglo XIX.</w:t>
      </w:r>
    </w:p>
    <w:p w:rsidR="008F0E7D" w:rsidRPr="008F0E7D" w:rsidRDefault="008F0E7D" w:rsidP="008F0E7D">
      <w:r w:rsidRPr="008F0E7D">
        <w:t>Respuesta correcta: B</w:t>
      </w:r>
    </w:p>
    <w:p w:rsidR="008F0E7D" w:rsidRPr="008F0E7D" w:rsidRDefault="008F0E7D" w:rsidP="008F0E7D">
      <w:r w:rsidRPr="008F0E7D">
        <w:pict>
          <v:rect id="_x0000_i1029" style="width:0;height:1.5pt" o:hralign="center" o:hrstd="t" o:hr="t" fillcolor="#a0a0a0" stroked="f"/>
        </w:pict>
      </w:r>
    </w:p>
    <w:p w:rsidR="008F0E7D" w:rsidRPr="008F0E7D" w:rsidRDefault="008F0E7D" w:rsidP="008F0E7D">
      <w:r w:rsidRPr="008F0E7D">
        <w:rPr>
          <w:b/>
        </w:rPr>
        <w:t>5)</w:t>
      </w:r>
      <w:r>
        <w:t xml:space="preserve"> </w:t>
      </w:r>
      <w:r w:rsidRPr="008F0E7D">
        <w:t xml:space="preserve">En el análisis econométrico de </w:t>
      </w:r>
      <w:proofErr w:type="spellStart"/>
      <w:r w:rsidRPr="008F0E7D">
        <w:t>Nathan</w:t>
      </w:r>
      <w:proofErr w:type="spellEnd"/>
      <w:r w:rsidRPr="008F0E7D">
        <w:t xml:space="preserve"> </w:t>
      </w:r>
      <w:proofErr w:type="spellStart"/>
      <w:r w:rsidRPr="008F0E7D">
        <w:t>Nunn</w:t>
      </w:r>
      <w:proofErr w:type="spellEnd"/>
      <w:r w:rsidRPr="008F0E7D">
        <w:t xml:space="preserve"> acerca del impacto del comercio transatlántico e índico de esclavos en el desarrollo africano, ¿cuál fue el principal desafío metodológico y su resultado empírico central?</w:t>
      </w:r>
    </w:p>
    <w:p w:rsidR="008F0E7D" w:rsidRPr="008F0E7D" w:rsidRDefault="008F0E7D" w:rsidP="008F0E7D">
      <w:r w:rsidRPr="008F0E7D">
        <w:t>A) Los datos demuestran que las etnias más pobres y desorganizadas eran las únicas capturadas por los tratantes de esclavos, por lo que el comercio no tuvo ningún efecto causal sobre el subdesarrollo.</w:t>
      </w:r>
    </w:p>
    <w:p w:rsidR="008F0E7D" w:rsidRPr="008F0E7D" w:rsidRDefault="008F0E7D" w:rsidP="008F0E7D">
      <w:r w:rsidRPr="008F0E7D">
        <w:t>B) Al imputar el número estimado de esclavos exportados por país/superficie a partir de registros de embarques y rutas históricas, se observa una relación negativa y robusta con el PIB per cápita contemporáneo (año 2000) y con el desarrollo de estructuras estatales en el siglo XIX.</w:t>
      </w:r>
    </w:p>
    <w:p w:rsidR="008F0E7D" w:rsidRPr="008F0E7D" w:rsidRDefault="008F0E7D" w:rsidP="008F0E7D">
      <w:r w:rsidRPr="008F0E7D">
        <w:t>C) La extracción de esclavos aceleró la urbanización y la modernización institucional de los estados de la costa occidental africana respecto a los países del interior.</w:t>
      </w:r>
    </w:p>
    <w:p w:rsidR="008F0E7D" w:rsidRPr="008F0E7D" w:rsidRDefault="008F0E7D" w:rsidP="008F0E7D">
      <w:r w:rsidRPr="008F0E7D">
        <w:t>D) El comercio de esclavos no muestra correlación alguna con el ingreso contemporáneo una vez que se controla por la pertenencia a la Commonwealth británica.</w:t>
      </w:r>
    </w:p>
    <w:p w:rsidR="008F0E7D" w:rsidRPr="008F0E7D" w:rsidRDefault="008F0E7D" w:rsidP="008F0E7D">
      <w:r w:rsidRPr="008F0E7D">
        <w:t>E) La relación empírica entre exportación de esclavos y desarrollo económico adopta una forma de U invertida, favoreciendo el crecimiento en aquellos países con volúmenes intermedios de exportación.</w:t>
      </w:r>
    </w:p>
    <w:p w:rsidR="008F0E7D" w:rsidRPr="008F0E7D" w:rsidRDefault="008F0E7D" w:rsidP="008F0E7D">
      <w:r w:rsidRPr="008F0E7D">
        <w:t>F) La investigación concluye que el efecto económico del comercio de esclavos desapareció completamente tras la descolonización a mediados del siglo XX.</w:t>
      </w:r>
    </w:p>
    <w:p w:rsidR="008F0E7D" w:rsidRPr="008F0E7D" w:rsidRDefault="008F0E7D" w:rsidP="008F0E7D">
      <w:r w:rsidRPr="008F0E7D">
        <w:t>Respuesta correcta: B</w:t>
      </w:r>
      <w:r w:rsidRPr="008F0E7D">
        <w:br/>
      </w:r>
    </w:p>
    <w:p w:rsidR="008F0E7D" w:rsidRPr="008F0E7D" w:rsidRDefault="008F0E7D" w:rsidP="008F0E7D">
      <w:r w:rsidRPr="008F0E7D">
        <w:pict>
          <v:rect id="_x0000_i1030" style="width:0;height:1.5pt" o:hralign="center" o:hrstd="t" o:hr="t" fillcolor="#a0a0a0" stroked="f"/>
        </w:pict>
      </w:r>
    </w:p>
    <w:p w:rsidR="008F0E7D" w:rsidRPr="008F0E7D" w:rsidRDefault="008F0E7D" w:rsidP="008F0E7D">
      <w:r w:rsidRPr="008F0E7D">
        <w:rPr>
          <w:b/>
        </w:rPr>
        <w:lastRenderedPageBreak/>
        <w:t>6)</w:t>
      </w:r>
      <w:r>
        <w:t xml:space="preserve"> </w:t>
      </w:r>
      <w:r w:rsidRPr="008F0E7D">
        <w:t>En el modelo microeconómico donde un burócrata monopolista provee un bien público homogéneo (por ejemplo, un pasaporte o licencia) con demanda privada \(D(p)\) y precio oficial fijado en \(p\), ¿cómo difieren los equilibrios con y sin robo?</w:t>
      </w:r>
    </w:p>
    <w:p w:rsidR="008F0E7D" w:rsidRPr="008F0E7D" w:rsidRDefault="008F0E7D" w:rsidP="008F0E7D">
      <w:r w:rsidRPr="008F0E7D">
        <w:t>A) En el caso "sin robo", el costo marginal del funcionario es 0; por lo tanto, no restringe la cantidad vendida del bien y el soborno cobrado es nulo.</w:t>
      </w:r>
    </w:p>
    <w:p w:rsidR="008F0E7D" w:rsidRPr="008F0E7D" w:rsidRDefault="008F0E7D" w:rsidP="008F0E7D">
      <w:r w:rsidRPr="008F0E7D">
        <w:t>B) En el caso "con robo", el burócrata ingresa el precio oficial \(p\) al erario estatal y solo fija un recargo arbitrario para maximizar la recaudación fiscal.</w:t>
      </w:r>
    </w:p>
    <w:p w:rsidR="008F0E7D" w:rsidRPr="008F0E7D" w:rsidRDefault="008F0E7D" w:rsidP="008F0E7D">
      <w:r w:rsidRPr="008F0E7D">
        <w:t xml:space="preserve">C) En la corrupción "sin robo", el costo marginal para el burócrata es el precio oficial \(p\), lo que lo lleva a restringir la cantidad provista por debajo del nivel oficial cobrando un precio total </w:t>
      </w:r>
      <w:proofErr w:type="gramStart"/>
      <w:r w:rsidRPr="008F0E7D">
        <w:t>\(</w:t>
      </w:r>
      <w:proofErr w:type="gramEnd"/>
      <w:r w:rsidRPr="008F0E7D">
        <w:t>p + \</w:t>
      </w:r>
      <w:proofErr w:type="spellStart"/>
      <w:r w:rsidRPr="008F0E7D">
        <w:t>text</w:t>
      </w:r>
      <w:proofErr w:type="spellEnd"/>
      <w:r w:rsidRPr="008F0E7D">
        <w:t>{soborno}\); en cambio, en la corrupción "con robo", su costo marginal es 0 al no transferir ingresos al Estado, por lo que cobra un soborno que puede ser menor a \(p\) y no restringe la cantidad demandada.</w:t>
      </w:r>
    </w:p>
    <w:p w:rsidR="008F0E7D" w:rsidRPr="008F0E7D" w:rsidRDefault="008F0E7D" w:rsidP="008F0E7D">
      <w:r w:rsidRPr="008F0E7D">
        <w:t>D) En ambos casos el precio final pagado por los usuarios y la cantidad provista en el mercado son idénticos, diferenciándose únicamente en el destino final de los impuestos directos.</w:t>
      </w:r>
    </w:p>
    <w:p w:rsidR="008F0E7D" w:rsidRPr="008F0E7D" w:rsidRDefault="008F0E7D" w:rsidP="008F0E7D">
      <w:r w:rsidRPr="008F0E7D">
        <w:t>E) La corrupción "sin robo" alinea perfectamente los incentivos del burócrata y el comprador civil para ocultar la transacción ilícita ante la justicia.</w:t>
      </w:r>
    </w:p>
    <w:p w:rsidR="008F0E7D" w:rsidRPr="008F0E7D" w:rsidRDefault="008F0E7D" w:rsidP="008F0E7D">
      <w:r w:rsidRPr="008F0E7D">
        <w:t>F) En la corrupción "con robo", el burócrata enfrenta un costo marginal creciente que elimina la posibilidad de obtener rentas monopolísticas.</w:t>
      </w:r>
    </w:p>
    <w:p w:rsidR="008F0E7D" w:rsidRPr="008F0E7D" w:rsidRDefault="008F0E7D" w:rsidP="008F0E7D">
      <w:r w:rsidRPr="008F0E7D">
        <w:t>Respuesta correcta: C</w:t>
      </w:r>
      <w:r w:rsidRPr="008F0E7D">
        <w:br/>
      </w:r>
    </w:p>
    <w:p w:rsidR="008F0E7D" w:rsidRPr="008F0E7D" w:rsidRDefault="008F0E7D" w:rsidP="008F0E7D">
      <w:r w:rsidRPr="008F0E7D">
        <w:pict>
          <v:rect id="_x0000_i1031" style="width:0;height:1.5pt" o:hralign="center" o:hrstd="t" o:hr="t" fillcolor="#a0a0a0" stroked="f"/>
        </w:pict>
      </w:r>
    </w:p>
    <w:p w:rsidR="008F0E7D" w:rsidRPr="008F0E7D" w:rsidRDefault="008F0E7D" w:rsidP="008F0E7D">
      <w:r>
        <w:rPr>
          <w:b/>
        </w:rPr>
        <w:t xml:space="preserve">7) </w:t>
      </w:r>
      <w:r w:rsidRPr="008F0E7D">
        <w:t xml:space="preserve">En el análisis económico de la corrupción como un contrato imperfecto e ilegal entre agentes del sector público y privado, ¿cuál es la distinción crucial entre corrupción extorsiva y </w:t>
      </w:r>
      <w:proofErr w:type="spellStart"/>
      <w:r w:rsidRPr="008F0E7D">
        <w:t>colusiva</w:t>
      </w:r>
      <w:proofErr w:type="spellEnd"/>
      <w:r w:rsidRPr="008F0E7D">
        <w:t>, y cómo opera la etapa post-contractual?</w:t>
      </w:r>
    </w:p>
    <w:p w:rsidR="008F0E7D" w:rsidRPr="008F0E7D" w:rsidRDefault="008F0E7D" w:rsidP="008F0E7D">
      <w:r w:rsidRPr="008F0E7D">
        <w:t>A) La corrupción extorsiva involucra objetivos alineados entre las partes y no presenta incentivos a la delación, lo que la hace altamente duradera en el tiempo.</w:t>
      </w:r>
    </w:p>
    <w:p w:rsidR="008F0E7D" w:rsidRPr="008F0E7D" w:rsidRDefault="008F0E7D" w:rsidP="008F0E7D">
      <w:r w:rsidRPr="008F0E7D">
        <w:t xml:space="preserve">B) La corrupción </w:t>
      </w:r>
      <w:proofErr w:type="spellStart"/>
      <w:r w:rsidRPr="008F0E7D">
        <w:t>colusiva</w:t>
      </w:r>
      <w:proofErr w:type="spellEnd"/>
      <w:r w:rsidRPr="008F0E7D">
        <w:t xml:space="preserve"> ocurre cuando el burócrata cobra una coima para hacer exactamente aquello que legalmente debía hacer de oficio.</w:t>
      </w:r>
    </w:p>
    <w:p w:rsidR="008F0E7D" w:rsidRPr="008F0E7D" w:rsidRDefault="008F0E7D" w:rsidP="008F0E7D">
      <w:r w:rsidRPr="008F0E7D">
        <w:t xml:space="preserve">C) En la corrupción extorsiva, el burócrata cobra para cumplir con su deber y las partes tienen objetivos en conflicto sin garantías de cumplimiento; en la </w:t>
      </w:r>
      <w:proofErr w:type="spellStart"/>
      <w:r w:rsidRPr="008F0E7D">
        <w:t>colusiva</w:t>
      </w:r>
      <w:proofErr w:type="spellEnd"/>
      <w:r w:rsidRPr="008F0E7D">
        <w:t>, acuerdan una transacción en la que el burócrata hace lo que no debe hacer, alienando beneficios mutuos, lo que genera mayor persistencia institucional y mayores daños sociales, bajo una fase post-contractual caracterizada por la amenaza latente de delación y penas asimétricas.</w:t>
      </w:r>
    </w:p>
    <w:p w:rsidR="008F0E7D" w:rsidRPr="008F0E7D" w:rsidRDefault="008F0E7D" w:rsidP="008F0E7D">
      <w:r w:rsidRPr="008F0E7D">
        <w:t>D) Los acuerdos corruptos cuentan con mecanismos jurídicos formales de resolución de controversias que neutralizan el riesgo de reciprocidad negativa tras el intercambio.</w:t>
      </w:r>
    </w:p>
    <w:p w:rsidR="008F0E7D" w:rsidRPr="008F0E7D" w:rsidRDefault="008F0E7D" w:rsidP="008F0E7D">
      <w:r w:rsidRPr="008F0E7D">
        <w:t>E) En la etapa post-acuerdo, el funcionario público se encuentra menos expuesto que la contraparte civil debido a su inmunidad procesal automática.</w:t>
      </w:r>
    </w:p>
    <w:p w:rsidR="008F0E7D" w:rsidRPr="008F0E7D" w:rsidRDefault="008F0E7D" w:rsidP="008F0E7D">
      <w:r w:rsidRPr="008F0E7D">
        <w:t>F) La corrupción política (</w:t>
      </w:r>
      <w:proofErr w:type="spellStart"/>
      <w:r w:rsidRPr="008F0E7D">
        <w:t>grand</w:t>
      </w:r>
      <w:proofErr w:type="spellEnd"/>
      <w:r w:rsidRPr="008F0E7D">
        <w:t xml:space="preserve"> </w:t>
      </w:r>
      <w:proofErr w:type="spellStart"/>
      <w:r w:rsidRPr="008F0E7D">
        <w:t>corruption</w:t>
      </w:r>
      <w:proofErr w:type="spellEnd"/>
      <w:r w:rsidRPr="008F0E7D">
        <w:t>) solo se manifiesta a nivel de la implementación técnica de las políticas, mientras que la burocrática (</w:t>
      </w:r>
      <w:proofErr w:type="spellStart"/>
      <w:r w:rsidRPr="008F0E7D">
        <w:t>petty</w:t>
      </w:r>
      <w:proofErr w:type="spellEnd"/>
      <w:r w:rsidRPr="008F0E7D">
        <w:t>) interviene exclusivamente en el diseño legislativo.</w:t>
      </w:r>
    </w:p>
    <w:p w:rsidR="008F0E7D" w:rsidRPr="008F0E7D" w:rsidRDefault="008F0E7D" w:rsidP="008F0E7D">
      <w:r w:rsidRPr="008F0E7D">
        <w:lastRenderedPageBreak/>
        <w:t>Respuesta correcta: C</w:t>
      </w:r>
      <w:r w:rsidRPr="008F0E7D">
        <w:br/>
      </w:r>
    </w:p>
    <w:p w:rsidR="008F0E7D" w:rsidRPr="008F0E7D" w:rsidRDefault="008F0E7D" w:rsidP="008F0E7D">
      <w:r w:rsidRPr="008F0E7D">
        <w:pict>
          <v:rect id="_x0000_i1032" style="width:0;height:1.5pt" o:hralign="center" o:hrstd="t" o:hr="t" fillcolor="#a0a0a0" stroked="f"/>
        </w:pict>
      </w:r>
    </w:p>
    <w:p w:rsidR="008F0E7D" w:rsidRPr="008F0E7D" w:rsidRDefault="008F0E7D" w:rsidP="008F0E7D">
      <w:r w:rsidRPr="008F0E7D">
        <w:rPr>
          <w:b/>
        </w:rPr>
        <w:t>8)</w:t>
      </w:r>
      <w:r>
        <w:t xml:space="preserve"> </w:t>
      </w:r>
      <w:r w:rsidRPr="008F0E7D">
        <w:t xml:space="preserve">En el estudio de Di Tella y </w:t>
      </w:r>
      <w:proofErr w:type="spellStart"/>
      <w:r w:rsidRPr="008F0E7D">
        <w:t>Schargrodsky</w:t>
      </w:r>
      <w:proofErr w:type="spellEnd"/>
      <w:r w:rsidRPr="008F0E7D">
        <w:t xml:space="preserve"> sobre compras de insumos homogéneos (alcohol etílico, peróxido de hidrógeno) en 28 hospitales públicos de la Ciudad de Buenos Aires antes y después de una política anticorrupción, ¿cuál fue la interacción empírica documentada entre auditorías y salarios de los agentes de compras?</w:t>
      </w:r>
    </w:p>
    <w:p w:rsidR="008F0E7D" w:rsidRPr="008F0E7D" w:rsidRDefault="008F0E7D" w:rsidP="008F0E7D">
      <w:r w:rsidRPr="008F0E7D">
        <w:t>A) Los incrementos salariales redujeron los precios pagados de forma inmediata durante los primeros 6 meses, mientras que las auditorías no tuvieron ningún impacto significativo.</w:t>
      </w:r>
    </w:p>
    <w:p w:rsidR="008F0E7D" w:rsidRPr="008F0E7D" w:rsidRDefault="008F0E7D" w:rsidP="008F0E7D">
      <w:r w:rsidRPr="008F0E7D">
        <w:t>B) La auditoría produjo una caída inicial del 18% en los precios pagados promedio (que se estabilizó en un 10% post-6 meses), y las primas salariales solo mostraron una asociación negativa y estadísticamente significativa con los precios en aquellos hospitales donde la probabilidad percibida de castigo era positiva.</w:t>
      </w:r>
    </w:p>
    <w:p w:rsidR="008F0E7D" w:rsidRPr="008F0E7D" w:rsidRDefault="008F0E7D" w:rsidP="008F0E7D">
      <w:r w:rsidRPr="008F0E7D">
        <w:t>C) El aumento salarial por sí solo, sin auditorías ni riesgo de detección judicial, eliminó por completo la sobrefacturación de insumos hospitalarios.</w:t>
      </w:r>
    </w:p>
    <w:p w:rsidR="008F0E7D" w:rsidRPr="008F0E7D" w:rsidRDefault="008F0E7D" w:rsidP="008F0E7D">
      <w:r w:rsidRPr="008F0E7D">
        <w:t>D) Los precios de compra de los insumos aumentaron sistemáticamente tras la intervención debido al costo burocrático de compilar las listas de precios.</w:t>
      </w:r>
    </w:p>
    <w:p w:rsidR="008F0E7D" w:rsidRPr="008F0E7D" w:rsidRDefault="008F0E7D" w:rsidP="008F0E7D">
      <w:r w:rsidRPr="008F0E7D">
        <w:t>E) Antes del programa anticorrupción, existía una fuerte correlación negativa entre la prima salarial de los oficiales de compras y los precios pagados por los insumos.</w:t>
      </w:r>
    </w:p>
    <w:p w:rsidR="008F0E7D" w:rsidRPr="008F0E7D" w:rsidRDefault="008F0E7D" w:rsidP="008F0E7D">
      <w:r w:rsidRPr="008F0E7D">
        <w:t>F) La política demostró que la intensidad de las auditorías es irrelevante si no se duplica previamente el salario básico del personal administrativo.</w:t>
      </w:r>
    </w:p>
    <w:p w:rsidR="008F0E7D" w:rsidRPr="008F0E7D" w:rsidRDefault="008F0E7D" w:rsidP="008F0E7D">
      <w:r w:rsidRPr="008F0E7D">
        <w:t>Respuesta correcta: B</w:t>
      </w:r>
      <w:r w:rsidRPr="008F0E7D">
        <w:br/>
      </w:r>
    </w:p>
    <w:p w:rsidR="008F0E7D" w:rsidRPr="008F0E7D" w:rsidRDefault="008F0E7D" w:rsidP="008F0E7D">
      <w:r w:rsidRPr="008F0E7D">
        <w:pict>
          <v:rect id="_x0000_i1033" style="width:0;height:1.5pt" o:hralign="center" o:hrstd="t" o:hr="t" fillcolor="#a0a0a0" stroked="f"/>
        </w:pict>
      </w:r>
    </w:p>
    <w:p w:rsidR="008F0E7D" w:rsidRPr="008F0E7D" w:rsidRDefault="008F0E7D" w:rsidP="008F0E7D">
      <w:r w:rsidRPr="008F0E7D">
        <w:rPr>
          <w:b/>
        </w:rPr>
        <w:t>9)</w:t>
      </w:r>
      <w:r>
        <w:t xml:space="preserve"> </w:t>
      </w:r>
      <w:r w:rsidRPr="008F0E7D">
        <w:t xml:space="preserve">En la investigación encubierta realizada por </w:t>
      </w:r>
      <w:proofErr w:type="spellStart"/>
      <w:r w:rsidRPr="008F0E7D">
        <w:t>Olken</w:t>
      </w:r>
      <w:proofErr w:type="spellEnd"/>
      <w:r w:rsidRPr="008F0E7D">
        <w:t xml:space="preserve"> y </w:t>
      </w:r>
      <w:proofErr w:type="spellStart"/>
      <w:r w:rsidRPr="008F0E7D">
        <w:t>Barron</w:t>
      </w:r>
      <w:proofErr w:type="spellEnd"/>
      <w:r w:rsidRPr="008F0E7D">
        <w:t xml:space="preserve"> a lo largo de rutas de transporte de carga en la provincia de Aceh (Indonesia), ¿cuáles fueron los principales hallazgos respecto a la magnitud de los sobornos y la conducta de los agentes en los puestos de control?</w:t>
      </w:r>
    </w:p>
    <w:p w:rsidR="008F0E7D" w:rsidRPr="008F0E7D" w:rsidRDefault="008F0E7D" w:rsidP="008F0E7D">
      <w:r w:rsidRPr="008F0E7D">
        <w:t>A) Los sobornos representaron menos del 1% del costo marginal del viaje, siendo los camioneros quienes imponían tarifas fijas a los agentes de tránsito.</w:t>
      </w:r>
    </w:p>
    <w:p w:rsidR="008F0E7D" w:rsidRPr="008F0E7D" w:rsidRDefault="008F0E7D" w:rsidP="008F0E7D">
      <w:r w:rsidRPr="008F0E7D">
        <w:t>B) Los pagos ilegales totalizaron cerca del 13% del costo marginal del viaje (superando el salario del conductor, que era menor al 10%); además, el valor de la coima aumentaba ante la presencia de armas visibles y se incrementaba a medida que el camión se aproximaba a su destino final.</w:t>
      </w:r>
    </w:p>
    <w:p w:rsidR="008F0E7D" w:rsidRPr="008F0E7D" w:rsidRDefault="008F0E7D" w:rsidP="008F0E7D">
      <w:r w:rsidRPr="008F0E7D">
        <w:t>C) Los oficiales rechazaron sistemáticamente las ofertas iniciales de soborno, exigiendo una negociación formal por escrito.</w:t>
      </w:r>
    </w:p>
    <w:p w:rsidR="008F0E7D" w:rsidRPr="008F0E7D" w:rsidRDefault="008F0E7D" w:rsidP="008F0E7D">
      <w:r w:rsidRPr="008F0E7D">
        <w:t>D) El valor de las coimas disminuía drásticamente hacia el final del trayecto porque los choferes se quedaban sin liquidez.</w:t>
      </w:r>
    </w:p>
    <w:p w:rsidR="008F0E7D" w:rsidRPr="008F0E7D" w:rsidRDefault="008F0E7D" w:rsidP="008F0E7D">
      <w:r w:rsidRPr="008F0E7D">
        <w:t>E) La publicación en los medios de comunicación no tuvo ningún impacto sobre la cantidad de puestos de control instalados en las carreteras.</w:t>
      </w:r>
    </w:p>
    <w:p w:rsidR="008F0E7D" w:rsidRPr="008F0E7D" w:rsidRDefault="008F0E7D" w:rsidP="008F0E7D">
      <w:r w:rsidRPr="008F0E7D">
        <w:lastRenderedPageBreak/>
        <w:t>F) Los agentes estatales cobraron un canon homogéneo e invariable, sin discriminar por antigüedad del rodado ni tipo de carga.</w:t>
      </w:r>
    </w:p>
    <w:p w:rsidR="008F0E7D" w:rsidRPr="008F0E7D" w:rsidRDefault="008F0E7D" w:rsidP="008F0E7D">
      <w:r w:rsidRPr="008F0E7D">
        <w:t>Respuesta correcta: B</w:t>
      </w:r>
      <w:r w:rsidRPr="008F0E7D">
        <w:br/>
      </w:r>
    </w:p>
    <w:p w:rsidR="008F0E7D" w:rsidRPr="008F0E7D" w:rsidRDefault="008F0E7D" w:rsidP="008F0E7D">
      <w:r w:rsidRPr="008F0E7D">
        <w:pict>
          <v:rect id="_x0000_i1034" style="width:0;height:1.5pt" o:hralign="center" o:hrstd="t" o:hr="t" fillcolor="#a0a0a0" stroked="f"/>
        </w:pict>
      </w:r>
    </w:p>
    <w:p w:rsidR="008F0E7D" w:rsidRPr="008F0E7D" w:rsidRDefault="008F0E7D" w:rsidP="008F0E7D">
      <w:r w:rsidRPr="008F0E7D">
        <w:rPr>
          <w:b/>
        </w:rPr>
        <w:t>10)</w:t>
      </w:r>
      <w:r>
        <w:t xml:space="preserve"> </w:t>
      </w:r>
      <w:r w:rsidRPr="008F0E7D">
        <w:t>Al contrastar la evidencia econométrica sobre libertad de prensa y descentralización institucional como frenos a la corrupción, ¿cuál de los siguientes enunciados es teórica y empíricamente correcto según los textos?</w:t>
      </w:r>
    </w:p>
    <w:p w:rsidR="008F0E7D" w:rsidRPr="008F0E7D" w:rsidRDefault="008F0E7D" w:rsidP="008F0E7D">
      <w:r w:rsidRPr="008F0E7D">
        <w:t>A) Todas las restricciones a la prensa operan por igual: las restricciones estrictamente legales son cuantitativamente más perjudiciales para la corrupción que las restricciones económicas o políticas.</w:t>
      </w:r>
    </w:p>
    <w:p w:rsidR="008F0E7D" w:rsidRPr="008F0E7D" w:rsidRDefault="008F0E7D" w:rsidP="008F0E7D">
      <w:r w:rsidRPr="008F0E7D">
        <w:t>B) En el caso de los "</w:t>
      </w:r>
      <w:proofErr w:type="spellStart"/>
      <w:r w:rsidRPr="008F0E7D">
        <w:t>vladivideos</w:t>
      </w:r>
      <w:proofErr w:type="spellEnd"/>
      <w:r w:rsidRPr="008F0E7D">
        <w:t>" en Perú, la evidencia contable reveló que la red de Montesinos pagó montos sustancialmente mayores para sobornar y capturar canales de televisión abierta y medios de prensa que para comprar a jueces de la Corte Suprema o legisladores individuales.</w:t>
      </w:r>
    </w:p>
    <w:p w:rsidR="008F0E7D" w:rsidRPr="008F0E7D" w:rsidRDefault="008F0E7D" w:rsidP="008F0E7D">
      <w:r w:rsidRPr="008F0E7D">
        <w:t>C) La descentralización constitucional (tradición federalista) se asocia empíricamente con una reducción sistemática de la corrupción frente a los países de historia unitaria.</w:t>
      </w:r>
    </w:p>
    <w:p w:rsidR="008F0E7D" w:rsidRPr="008F0E7D" w:rsidRDefault="008F0E7D" w:rsidP="008F0E7D">
      <w:r w:rsidRPr="008F0E7D">
        <w:t xml:space="preserve">D) La descentralización de mercado (mayor recaudación y gasto </w:t>
      </w:r>
      <w:proofErr w:type="spellStart"/>
      <w:r w:rsidRPr="008F0E7D">
        <w:t>subnacional</w:t>
      </w:r>
      <w:proofErr w:type="spellEnd"/>
      <w:r w:rsidRPr="008F0E7D">
        <w:t>) siempre incrementa la corrupción debido a la pérdida irreductible de economías de escala.</w:t>
      </w:r>
    </w:p>
    <w:p w:rsidR="008F0E7D" w:rsidRPr="008F0E7D" w:rsidRDefault="008F0E7D" w:rsidP="008F0E7D">
      <w:r w:rsidRPr="008F0E7D">
        <w:t>E) La teoría de "aceitar las ruedas" (</w:t>
      </w:r>
      <w:proofErr w:type="spellStart"/>
      <w:r w:rsidRPr="008F0E7D">
        <w:t>grease</w:t>
      </w:r>
      <w:proofErr w:type="spellEnd"/>
      <w:r w:rsidRPr="008F0E7D">
        <w:t xml:space="preserve"> </w:t>
      </w:r>
      <w:proofErr w:type="spellStart"/>
      <w:r w:rsidRPr="008F0E7D">
        <w:t>the</w:t>
      </w:r>
      <w:proofErr w:type="spellEnd"/>
      <w:r w:rsidRPr="008F0E7D">
        <w:t xml:space="preserve"> </w:t>
      </w:r>
      <w:proofErr w:type="spellStart"/>
      <w:r w:rsidRPr="008F0E7D">
        <w:t>wheels</w:t>
      </w:r>
      <w:proofErr w:type="spellEnd"/>
      <w:r w:rsidRPr="008F0E7D">
        <w:t xml:space="preserve">) de </w:t>
      </w:r>
      <w:proofErr w:type="spellStart"/>
      <w:r w:rsidRPr="008F0E7D">
        <w:t>Leff</w:t>
      </w:r>
      <w:proofErr w:type="spellEnd"/>
      <w:r w:rsidRPr="008F0E7D">
        <w:t xml:space="preserve"> y Lui demostró empíricamente que la corrupción incrementa la inversión extranjera directa y maximiza el gasto social en salud y educación.</w:t>
      </w:r>
    </w:p>
    <w:p w:rsidR="008F0E7D" w:rsidRPr="008F0E7D" w:rsidRDefault="008F0E7D" w:rsidP="008F0E7D">
      <w:r w:rsidRPr="008F0E7D">
        <w:t>F) La descentralización administrativa y política garantiza por definición un monitoreo simétrico y perfecto sobre los burócratas locales, haciendo imposible el desfalco de recursos públicos.</w:t>
      </w:r>
    </w:p>
    <w:p w:rsidR="008F0E7D" w:rsidRDefault="008F0E7D" w:rsidP="008F0E7D">
      <w:r w:rsidRPr="008F0E7D">
        <w:t>Respuesta correcta: B</w:t>
      </w:r>
      <w:r w:rsidRPr="008F0E7D">
        <w:br/>
      </w:r>
    </w:p>
    <w:p w:rsidR="008F0E7D" w:rsidRPr="008F0E7D" w:rsidRDefault="008F0E7D" w:rsidP="008F0E7D">
      <w:r w:rsidRPr="008F0E7D">
        <w:rPr>
          <w:rFonts w:ascii="Times New Roman" w:eastAsia="Times New Roman" w:hAnsi="Times New Roman" w:cs="Times New Roman"/>
          <w:sz w:val="24"/>
          <w:szCs w:val="24"/>
          <w:lang w:eastAsia="es-AR"/>
        </w:rPr>
        <w:pict>
          <v:rect id="_x0000_i1068" style="width:0;height:1.5pt" o:hralign="center" o:hrstd="t" o:hr="t" fillcolor="#a0a0a0" stroked="f"/>
        </w:pict>
      </w:r>
    </w:p>
    <w:p w:rsidR="008F0E7D" w:rsidRPr="008F0E7D" w:rsidRDefault="008F0E7D" w:rsidP="008F0E7D">
      <w:r w:rsidRPr="008F0E7D">
        <w:t>1. En la literatura sobre la organización industrial de la corrupción, la descentralización no coordinada de los puntos de extracción burocrática (como la observada tras la caída del régimen de Suharto en Indonesia o en la Rusia postsoviética) resulta económicamente menos distorsiva y reduce el monto agregado de sobornos en comparación con una estructura centralizada de monopolio integrado (</w:t>
      </w:r>
      <w:proofErr w:type="spellStart"/>
      <w:r w:rsidRPr="008F0E7D">
        <w:t>one</w:t>
      </w:r>
      <w:proofErr w:type="spellEnd"/>
      <w:r w:rsidRPr="008F0E7D">
        <w:t>-stop-</w:t>
      </w:r>
      <w:proofErr w:type="spellStart"/>
      <w:r w:rsidRPr="008F0E7D">
        <w:t>corruption</w:t>
      </w:r>
      <w:proofErr w:type="spellEnd"/>
      <w:r w:rsidRPr="008F0E7D">
        <w:t>-shop).</w:t>
      </w:r>
      <w:r w:rsidRPr="008F0E7D">
        <w:br/>
        <w:t>Respuesta: FALSO</w:t>
      </w:r>
    </w:p>
    <w:p w:rsidR="008F0E7D" w:rsidRPr="008F0E7D" w:rsidRDefault="008F0E7D" w:rsidP="008F0E7D">
      <w:r w:rsidRPr="008F0E7D">
        <w:pict>
          <v:rect id="_x0000_i1058" style="width:0;height:1.5pt" o:hralign="center" o:hrstd="t" o:hr="t" fillcolor="#a0a0a0" stroked="f"/>
        </w:pict>
      </w:r>
    </w:p>
    <w:p w:rsidR="008F0E7D" w:rsidRPr="008F0E7D" w:rsidRDefault="008F0E7D" w:rsidP="008F0E7D">
      <w:r w:rsidRPr="008F0E7D">
        <w:t>2. En los estudios empíricos sobre determinantes institucionales y no económicos de la corrupción, el sistema de gobierno presidencialista se asocia robustamente con menores niveles de corrupción frente a los sistemas parlamentarios, mientras que la tradición jurídica del derecho común británico (</w:t>
      </w:r>
      <w:proofErr w:type="spellStart"/>
      <w:r w:rsidRPr="008F0E7D">
        <w:t>common</w:t>
      </w:r>
      <w:proofErr w:type="spellEnd"/>
      <w:r w:rsidRPr="008F0E7D">
        <w:t xml:space="preserve"> </w:t>
      </w:r>
      <w:proofErr w:type="spellStart"/>
      <w:r w:rsidRPr="008F0E7D">
        <w:t>law</w:t>
      </w:r>
      <w:proofErr w:type="spellEnd"/>
      <w:r w:rsidRPr="008F0E7D">
        <w:t xml:space="preserve">) y la mayoría religiosa protestante se asocian con </w:t>
      </w:r>
      <w:r w:rsidRPr="008F0E7D">
        <w:lastRenderedPageBreak/>
        <w:t>una mayor incidencia de corrupción.</w:t>
      </w:r>
      <w:r w:rsidRPr="008F0E7D">
        <w:br/>
        <w:t>Respuesta: FALSO</w:t>
      </w:r>
    </w:p>
    <w:p w:rsidR="008F0E7D" w:rsidRPr="008F0E7D" w:rsidRDefault="008F0E7D" w:rsidP="008F0E7D">
      <w:r w:rsidRPr="008F0E7D">
        <w:pict>
          <v:rect id="_x0000_i1059" style="width:0;height:1.5pt" o:hralign="center" o:hrstd="t" o:hr="t" fillcolor="#a0a0a0" stroked="f"/>
        </w:pict>
      </w:r>
    </w:p>
    <w:p w:rsidR="008F0E7D" w:rsidRPr="008F0E7D" w:rsidRDefault="008F0E7D" w:rsidP="008F0E7D">
      <w:r w:rsidRPr="008F0E7D">
        <w:t>3. Un sesgo metodológico documentado en los indicadores subjetivos de corrupción basados en encuestas a empresarios e inversores extranjeros es que los consultados tienden a asignar sistemáticamente mejores calificaciones de control de la corrupción (percepción de mayor transparencia) a países con alto crecimiento y desempeño económico, con independencia de la verdadera magnitud de sus prácticas burocráticas ilícitas.</w:t>
      </w:r>
      <w:r w:rsidRPr="008F0E7D">
        <w:br/>
        <w:t>Respuesta: VERDADERO</w:t>
      </w:r>
    </w:p>
    <w:p w:rsidR="008F0E7D" w:rsidRPr="008F0E7D" w:rsidRDefault="008F0E7D" w:rsidP="008F0E7D">
      <w:r w:rsidRPr="008F0E7D">
        <w:pict>
          <v:rect id="_x0000_i1060" style="width:0;height:1.5pt" o:hralign="center" o:hrstd="t" o:hr="t" fillcolor="#a0a0a0" stroked="f"/>
        </w:pict>
      </w:r>
    </w:p>
    <w:p w:rsidR="008F0E7D" w:rsidRPr="008F0E7D" w:rsidRDefault="008F0E7D" w:rsidP="008F0E7D">
      <w:r w:rsidRPr="008F0E7D">
        <w:t xml:space="preserve">4. En el modelo macroeconómico de descentralización y desfalco burocrático, la descentralización completa supera a la centralización en acumulación de capital únicamente ante la ausencia de corrupción; si la corrupción es significativa y las instituciones locales son débiles, la descentralización arroja un peor resultado de desarrollo porque las mayores asimetrías de información a nivel </w:t>
      </w:r>
      <w:proofErr w:type="spellStart"/>
      <w:r w:rsidRPr="008F0E7D">
        <w:t>subnacional</w:t>
      </w:r>
      <w:proofErr w:type="spellEnd"/>
      <w:r w:rsidRPr="008F0E7D">
        <w:t xml:space="preserve"> contrarrestan las ganancia</w:t>
      </w:r>
      <w:r>
        <w:t>s de eficiencia económica local.</w:t>
      </w:r>
      <w:r w:rsidRPr="008F0E7D">
        <w:br/>
        <w:t>Respuesta: VERDADERO</w:t>
      </w:r>
    </w:p>
    <w:p w:rsidR="008F0E7D" w:rsidRPr="008F0E7D" w:rsidRDefault="008F0E7D" w:rsidP="008F0E7D">
      <w:r w:rsidRPr="008F0E7D">
        <w:pict>
          <v:rect id="_x0000_i1061" style="width:0;height:1.5pt" o:hralign="center" o:hrstd="t" o:hr="t" fillcolor="#a0a0a0" stroked="f"/>
        </w:pict>
      </w:r>
    </w:p>
    <w:p w:rsidR="008F0E7D" w:rsidRPr="008F0E7D" w:rsidRDefault="008F0E7D" w:rsidP="008F0E7D">
      <w:r w:rsidRPr="008F0E7D">
        <w:t>5. El análisis empírico del experimento natural en la ciudad fronteriza de Nogales (Arizona vs. Sonora) sostiene que las marcadas brechas en ingreso por habitante, criminalidad y escolaridad entre ambos lados se explican fundamentalmente por disparidades preexistentes en geografía física, clima y composición cultural de sus poblaciones.</w:t>
      </w:r>
      <w:r w:rsidRPr="008F0E7D">
        <w:br/>
        <w:t>Respuesta: FALSO</w:t>
      </w:r>
    </w:p>
    <w:p w:rsidR="008F0E7D" w:rsidRPr="008F0E7D" w:rsidRDefault="008F0E7D" w:rsidP="008F0E7D">
      <w:pPr>
        <w:spacing w:after="0" w:line="240" w:lineRule="auto"/>
        <w:rPr>
          <w:rFonts w:ascii="Times New Roman" w:eastAsia="Times New Roman" w:hAnsi="Times New Roman" w:cs="Times New Roman"/>
          <w:sz w:val="24"/>
          <w:szCs w:val="24"/>
          <w:lang w:eastAsia="es-AR"/>
        </w:rPr>
      </w:pPr>
      <w:r w:rsidRPr="008F0E7D">
        <w:rPr>
          <w:rFonts w:ascii="Times New Roman" w:eastAsia="Times New Roman" w:hAnsi="Times New Roman" w:cs="Times New Roman"/>
          <w:sz w:val="24"/>
          <w:szCs w:val="24"/>
          <w:lang w:eastAsia="es-AR"/>
        </w:rPr>
        <w:pict>
          <v:rect id="_x0000_i1062" style="width:0;height:1.5pt" o:hralign="center" o:hrstd="t" o:hr="t" fillcolor="#a0a0a0" stroked="f"/>
        </w:pict>
      </w:r>
    </w:p>
    <w:p w:rsidR="00B779BD" w:rsidRPr="008F0E7D" w:rsidRDefault="00B779BD" w:rsidP="008F0E7D">
      <w:bookmarkStart w:id="0" w:name="_GoBack"/>
      <w:bookmarkEnd w:id="0"/>
    </w:p>
    <w:sectPr w:rsidR="00B779BD" w:rsidRPr="008F0E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D04B8"/>
    <w:multiLevelType w:val="multilevel"/>
    <w:tmpl w:val="8AAA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A3341"/>
    <w:multiLevelType w:val="multilevel"/>
    <w:tmpl w:val="1E22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54798"/>
    <w:multiLevelType w:val="multilevel"/>
    <w:tmpl w:val="B82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0A53"/>
    <w:multiLevelType w:val="multilevel"/>
    <w:tmpl w:val="814E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8098F"/>
    <w:multiLevelType w:val="multilevel"/>
    <w:tmpl w:val="BD4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A0EF6"/>
    <w:multiLevelType w:val="multilevel"/>
    <w:tmpl w:val="3D96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03E95"/>
    <w:multiLevelType w:val="multilevel"/>
    <w:tmpl w:val="250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D6A52"/>
    <w:multiLevelType w:val="multilevel"/>
    <w:tmpl w:val="577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2661E"/>
    <w:multiLevelType w:val="multilevel"/>
    <w:tmpl w:val="CB6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C12F0"/>
    <w:multiLevelType w:val="multilevel"/>
    <w:tmpl w:val="74F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7"/>
  </w:num>
  <w:num w:numId="4">
    <w:abstractNumId w:val="0"/>
  </w:num>
  <w:num w:numId="5">
    <w:abstractNumId w:val="2"/>
  </w:num>
  <w:num w:numId="6">
    <w:abstractNumId w:val="5"/>
  </w:num>
  <w:num w:numId="7">
    <w:abstractNumId w:val="9"/>
  </w:num>
  <w:num w:numId="8">
    <w:abstractNumId w:val="4"/>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E7D"/>
    <w:rsid w:val="008F0E7D"/>
    <w:rsid w:val="00B779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4005"/>
  <w15:chartTrackingRefBased/>
  <w15:docId w15:val="{5516E0F5-2422-4916-9A10-C13A7ACE8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8F0E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F0E7D"/>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8F0E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8F0E7D"/>
    <w:rPr>
      <w:b/>
      <w:bCs/>
    </w:rPr>
  </w:style>
  <w:style w:type="character" w:styleId="nfasis">
    <w:name w:val="Emphasis"/>
    <w:basedOn w:val="Fuentedeprrafopredeter"/>
    <w:uiPriority w:val="20"/>
    <w:qFormat/>
    <w:rsid w:val="008F0E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08791">
      <w:bodyDiv w:val="1"/>
      <w:marLeft w:val="0"/>
      <w:marRight w:val="0"/>
      <w:marTop w:val="0"/>
      <w:marBottom w:val="0"/>
      <w:divBdr>
        <w:top w:val="none" w:sz="0" w:space="0" w:color="auto"/>
        <w:left w:val="none" w:sz="0" w:space="0" w:color="auto"/>
        <w:bottom w:val="none" w:sz="0" w:space="0" w:color="auto"/>
        <w:right w:val="none" w:sz="0" w:space="0" w:color="auto"/>
      </w:divBdr>
      <w:divsChild>
        <w:div w:id="129442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08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5336">
          <w:blockQuote w:val="1"/>
          <w:marLeft w:val="720"/>
          <w:marRight w:val="720"/>
          <w:marTop w:val="100"/>
          <w:marBottom w:val="100"/>
          <w:divBdr>
            <w:top w:val="none" w:sz="0" w:space="0" w:color="auto"/>
            <w:left w:val="none" w:sz="0" w:space="0" w:color="auto"/>
            <w:bottom w:val="none" w:sz="0" w:space="0" w:color="auto"/>
            <w:right w:val="none" w:sz="0" w:space="0" w:color="auto"/>
          </w:divBdr>
        </w:div>
        <w:div w:id="684986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955125">
          <w:blockQuote w:val="1"/>
          <w:marLeft w:val="720"/>
          <w:marRight w:val="720"/>
          <w:marTop w:val="100"/>
          <w:marBottom w:val="100"/>
          <w:divBdr>
            <w:top w:val="none" w:sz="0" w:space="0" w:color="auto"/>
            <w:left w:val="none" w:sz="0" w:space="0" w:color="auto"/>
            <w:bottom w:val="none" w:sz="0" w:space="0" w:color="auto"/>
            <w:right w:val="none" w:sz="0" w:space="0" w:color="auto"/>
          </w:divBdr>
        </w:div>
        <w:div w:id="590941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28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4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50640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60384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29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78996-3432-4C57-8F88-08A3625B5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2630</Words>
  <Characters>14466</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agostinabianconi@gmail.com</dc:creator>
  <cp:keywords/>
  <dc:description/>
  <cp:lastModifiedBy>agostinabianconi@gmail.com</cp:lastModifiedBy>
  <cp:revision>1</cp:revision>
  <dcterms:created xsi:type="dcterms:W3CDTF">2026-10-25T22:50:00Z</dcterms:created>
  <dcterms:modified xsi:type="dcterms:W3CDTF">2026-10-25T23:10:00Z</dcterms:modified>
</cp:coreProperties>
</file>