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CD6BC" w14:textId="77777777" w:rsidR="00940E0A" w:rsidRDefault="00DC4168">
      <w:pPr>
        <w:spacing w:before="57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HISTORIA DEL PENSAMIENTO Y ANÁLISIS ECONÓMICO </w:t>
      </w:r>
    </w:p>
    <w:p w14:paraId="0BE6C497" w14:textId="77777777" w:rsidR="00940E0A" w:rsidRDefault="00DC4168">
      <w:pPr>
        <w:spacing w:before="57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SEGUNDO EXAMEN PARCIAL</w:t>
      </w:r>
    </w:p>
    <w:p w14:paraId="2F10839D" w14:textId="77777777" w:rsidR="00940E0A" w:rsidRDefault="00DC4168">
      <w:pPr>
        <w:spacing w:before="57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FECHA:</w:t>
      </w:r>
    </w:p>
    <w:p w14:paraId="2795DEB3" w14:textId="77777777" w:rsidR="00940E0A" w:rsidRDefault="00940E0A">
      <w:pPr>
        <w:jc w:val="center"/>
        <w:rPr>
          <w:rFonts w:ascii="Arial" w:eastAsia="Arial" w:hAnsi="Arial" w:cs="Arial"/>
        </w:rPr>
      </w:pPr>
    </w:p>
    <w:p w14:paraId="3B8D4980" w14:textId="77777777" w:rsidR="00940E0A" w:rsidRDefault="00DC416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APELLIDO Y NOMBRE: Espeche Ariadna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LEGAJO: 43880061</w:t>
      </w:r>
    </w:p>
    <w:p w14:paraId="3649907D" w14:textId="77777777" w:rsidR="00940E0A" w:rsidRDefault="00940E0A">
      <w:pPr>
        <w:rPr>
          <w:rFonts w:ascii="Arial" w:eastAsia="Arial" w:hAnsi="Arial" w:cs="Arial"/>
        </w:rPr>
      </w:pPr>
    </w:p>
    <w:p w14:paraId="3F38CED9" w14:textId="5A15D379" w:rsidR="00940E0A" w:rsidRDefault="00DC4168">
      <w:p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POM [45 PUNTOS – 3 PTS C/U] Escriba la LETRA de la respuesta correcta en la grilla. </w:t>
      </w:r>
      <w:r w:rsidR="000A6BC1">
        <w:rPr>
          <w:rFonts w:ascii="Arial" w:eastAsia="Arial" w:hAnsi="Arial" w:cs="Arial"/>
          <w:b/>
        </w:rPr>
        <w:t xml:space="preserve">  </w:t>
      </w:r>
      <w:r w:rsidR="000A6BC1" w:rsidRPr="000A6BC1">
        <w:rPr>
          <w:rFonts w:ascii="Arial" w:eastAsia="Arial" w:hAnsi="Arial" w:cs="Arial"/>
          <w:b/>
          <w:highlight w:val="green"/>
        </w:rPr>
        <w:t>21 PTS</w:t>
      </w:r>
    </w:p>
    <w:tbl>
      <w:tblPr>
        <w:tblStyle w:val="a"/>
        <w:tblW w:w="10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667"/>
        <w:gridCol w:w="678"/>
        <w:gridCol w:w="678"/>
        <w:gridCol w:w="679"/>
        <w:gridCol w:w="665"/>
        <w:gridCol w:w="679"/>
        <w:gridCol w:w="677"/>
        <w:gridCol w:w="677"/>
        <w:gridCol w:w="683"/>
        <w:gridCol w:w="672"/>
        <w:gridCol w:w="672"/>
        <w:gridCol w:w="672"/>
        <w:gridCol w:w="672"/>
        <w:gridCol w:w="672"/>
      </w:tblGrid>
      <w:tr w:rsidR="00940E0A" w14:paraId="3405527A" w14:textId="77777777">
        <w:trPr>
          <w:jc w:val="center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1642098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9431ED0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F02093A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C28B83C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3130982F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304B1A5E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C3F5314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3462F252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F547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7530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AED2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75D9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CB36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13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DE76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14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33AD9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</w:t>
            </w:r>
          </w:p>
        </w:tc>
      </w:tr>
      <w:tr w:rsidR="00940E0A" w14:paraId="218C1870" w14:textId="77777777">
        <w:trPr>
          <w:trHeight w:val="402"/>
          <w:jc w:val="center"/>
        </w:trPr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B39DC46" w14:textId="77777777" w:rsidR="00940E0A" w:rsidRPr="000A6BC1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highlight w:val="green"/>
              </w:rPr>
            </w:pPr>
            <w:r w:rsidRPr="000A6BC1">
              <w:rPr>
                <w:rFonts w:ascii="Arial" w:eastAsia="Arial" w:hAnsi="Arial" w:cs="Arial"/>
                <w:color w:val="FF0000"/>
                <w:highlight w:val="green"/>
              </w:rPr>
              <w:t>a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5C44DFD" w14:textId="77777777" w:rsidR="00940E0A" w:rsidRPr="000A6BC1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highlight w:val="green"/>
              </w:rPr>
            </w:pPr>
            <w:r w:rsidRPr="000A6BC1">
              <w:rPr>
                <w:rFonts w:ascii="Arial" w:eastAsia="Arial" w:hAnsi="Arial" w:cs="Arial"/>
                <w:color w:val="FF0000"/>
                <w:highlight w:val="green"/>
              </w:rPr>
              <w:t>b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56F08D3E" w14:textId="77777777" w:rsidR="00940E0A" w:rsidRPr="000A6BC1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highlight w:val="green"/>
              </w:rPr>
            </w:pPr>
            <w:r w:rsidRPr="000A6BC1">
              <w:rPr>
                <w:rFonts w:ascii="Arial" w:eastAsia="Arial" w:hAnsi="Arial" w:cs="Arial"/>
                <w:color w:val="FF0000"/>
                <w:highlight w:val="green"/>
              </w:rPr>
              <w:t>a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6567756A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</w:rPr>
            </w:pPr>
            <w:r w:rsidRPr="000A6BC1">
              <w:rPr>
                <w:rFonts w:ascii="Arial" w:eastAsia="Arial" w:hAnsi="Arial" w:cs="Arial"/>
                <w:color w:val="FF0000"/>
                <w:highlight w:val="green"/>
              </w:rPr>
              <w:t>b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D1040F1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e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3984ACD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e</w:t>
            </w:r>
          </w:p>
        </w:tc>
        <w:tc>
          <w:tcPr>
            <w:tcW w:w="6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47A4782" w14:textId="77777777" w:rsidR="00940E0A" w:rsidRPr="000A6BC1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highlight w:val="green"/>
              </w:rPr>
            </w:pPr>
            <w:r w:rsidRPr="000A6BC1">
              <w:rPr>
                <w:rFonts w:ascii="Arial" w:eastAsia="Arial" w:hAnsi="Arial" w:cs="Arial"/>
                <w:color w:val="FF0000"/>
                <w:highlight w:val="green"/>
              </w:rPr>
              <w:t>c</w:t>
            </w:r>
          </w:p>
        </w:tc>
        <w:tc>
          <w:tcPr>
            <w:tcW w:w="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62160012" w14:textId="77777777" w:rsidR="00940E0A" w:rsidRPr="000A6BC1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highlight w:val="green"/>
              </w:rPr>
            </w:pPr>
            <w:r w:rsidRPr="000A6BC1">
              <w:rPr>
                <w:rFonts w:ascii="Arial" w:eastAsia="Arial" w:hAnsi="Arial" w:cs="Arial"/>
                <w:color w:val="FF0000"/>
                <w:highlight w:val="green"/>
              </w:rPr>
              <w:t>e</w:t>
            </w:r>
          </w:p>
        </w:tc>
        <w:tc>
          <w:tcPr>
            <w:tcW w:w="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D9513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c</w:t>
            </w:r>
          </w:p>
        </w:tc>
        <w:tc>
          <w:tcPr>
            <w:tcW w:w="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A7EA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e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5D5A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a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2484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</w:rPr>
            </w:pPr>
            <w:r w:rsidRPr="000A6BC1">
              <w:rPr>
                <w:rFonts w:ascii="Arial" w:eastAsia="Arial" w:hAnsi="Arial" w:cs="Arial"/>
                <w:color w:val="FF0000"/>
                <w:highlight w:val="green"/>
              </w:rPr>
              <w:t>b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ACE0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e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EDCF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d</w:t>
            </w:r>
          </w:p>
        </w:tc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EF45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d</w:t>
            </w:r>
          </w:p>
        </w:tc>
      </w:tr>
    </w:tbl>
    <w:p w14:paraId="16924998" w14:textId="0F3DD82B" w:rsidR="00940E0A" w:rsidRDefault="000A6BC1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  </w:t>
      </w:r>
    </w:p>
    <w:p w14:paraId="051E1BF2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Cuál de los siguientes desarrollos (contribuciones) está asociado de manera más directa con Alfred Marshall: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 xml:space="preserve"> a) la introducción del tiempo en el análisis económico</w:t>
      </w:r>
      <w:r>
        <w:rPr>
          <w:rFonts w:ascii="Arial" w:eastAsia="Arial" w:hAnsi="Arial" w:cs="Arial"/>
          <w:color w:val="000000"/>
          <w:sz w:val="22"/>
          <w:szCs w:val="22"/>
        </w:rPr>
        <w:t>; b) la teoría del capital y el interés; c) el desarrollo del análisis de equilibrio general; d) la teoría de la imputación; e) ninguna es correcta</w:t>
      </w:r>
    </w:p>
    <w:p w14:paraId="6F22D094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Cuál de las siguientes identifica de manera más sencilla y directa la diferencia entre la escuela clásica inglesa y la escuela neoclásica: a) comparado con el pensamiento económico clásico, el pensamiento económico neoclásico llegó a tener una mejor comprensión del equilibrio entre los intereses de los trabajadores y propietarios que conducía a la estabilidad económica; </w:t>
      </w:r>
      <w:r>
        <w:rPr>
          <w:rFonts w:ascii="Arial" w:eastAsia="Arial" w:hAnsi="Arial" w:cs="Arial"/>
          <w:sz w:val="22"/>
          <w:szCs w:val="22"/>
          <w:shd w:val="clear" w:color="auto" w:fill="F4CCCC"/>
        </w:rPr>
        <w:t>b) a diferencia del pensamiento económico clásico, el pensamiento económico neoclásico desarrolló y utilizó de manera completa e integral los conceptos asociados con la revolución marginalista, como los de utilidad marginal e ingreso marginal;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c) el pensamiento económico neoclásico llegó a desarrollar una mayor y mejor comprensión de los ciclos económicos que el que tenían las economistas clásicos; d) el pensamiento económico neoclásico llegó a tener una mejor comprensión del interés que el que tenían los economistas clásicos</w:t>
      </w:r>
    </w:p>
    <w:p w14:paraId="25A8AA6A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Suponga que el valor de la mercancía A se forma como 30c+20v+40p y el valor de la mercancía B se forma como 15c+10v+20p, entonces en las dos industrias: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 xml:space="preserve">a) la tasa de plusvalía, la tasa de ganancia y la COK serán iguales; </w:t>
      </w:r>
      <w:r>
        <w:rPr>
          <w:rFonts w:ascii="Arial" w:eastAsia="Arial" w:hAnsi="Arial" w:cs="Arial"/>
          <w:color w:val="000000"/>
          <w:sz w:val="22"/>
          <w:szCs w:val="22"/>
        </w:rPr>
        <w:t>b) la tasa de plusvalía y la COK serán iguales pero la tasa de ganancia diferirá; c) la tasa de plusvalía y la tasa de ganancia serán iguales, pero la COK diferirá; d) la tasa de ganancia y la COK serán iguales pero la tasa de plusvalía diferirá; e) tanto la tasa de plusvalía, de ganancia y la COK diferirán; f) ninguna es correcta</w:t>
      </w:r>
    </w:p>
    <w:p w14:paraId="529E66AB" w14:textId="77777777" w:rsidR="00940E0A" w:rsidRDefault="00940E0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sz w:val="22"/>
          <w:szCs w:val="22"/>
        </w:rPr>
      </w:pPr>
    </w:p>
    <w:p w14:paraId="21D596DF" w14:textId="77777777" w:rsidR="00940E0A" w:rsidRPr="000A6BC1" w:rsidRDefault="00DC416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sz w:val="22"/>
          <w:szCs w:val="22"/>
          <w:lang w:val="en-GB"/>
        </w:rPr>
      </w:pPr>
      <w:r w:rsidRPr="000A6BC1">
        <w:rPr>
          <w:rFonts w:ascii="Arial" w:eastAsia="Arial" w:hAnsi="Arial" w:cs="Arial"/>
          <w:sz w:val="22"/>
          <w:szCs w:val="22"/>
          <w:lang w:val="en-GB"/>
        </w:rPr>
        <w:t>A= 30c+20v+40p    p=40/20 COK=30/50=⅗=0.</w:t>
      </w:r>
      <w:proofErr w:type="gramStart"/>
      <w:r w:rsidRPr="000A6BC1">
        <w:rPr>
          <w:rFonts w:ascii="Arial" w:eastAsia="Arial" w:hAnsi="Arial" w:cs="Arial"/>
          <w:sz w:val="22"/>
          <w:szCs w:val="22"/>
          <w:lang w:val="en-GB"/>
        </w:rPr>
        <w:t>6  G</w:t>
      </w:r>
      <w:proofErr w:type="gramEnd"/>
      <w:r w:rsidRPr="000A6BC1">
        <w:rPr>
          <w:rFonts w:ascii="Arial" w:eastAsia="Arial" w:hAnsi="Arial" w:cs="Arial"/>
          <w:sz w:val="22"/>
          <w:szCs w:val="22"/>
          <w:lang w:val="en-GB"/>
        </w:rPr>
        <w:t>=40/50=0.8</w:t>
      </w:r>
    </w:p>
    <w:p w14:paraId="1A09C04E" w14:textId="77777777" w:rsidR="00940E0A" w:rsidRPr="000A6BC1" w:rsidRDefault="00DC416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sz w:val="22"/>
          <w:szCs w:val="22"/>
          <w:lang w:val="en-GB"/>
        </w:rPr>
      </w:pPr>
      <w:r w:rsidRPr="000A6BC1">
        <w:rPr>
          <w:rFonts w:ascii="Arial" w:eastAsia="Arial" w:hAnsi="Arial" w:cs="Arial"/>
          <w:sz w:val="22"/>
          <w:szCs w:val="22"/>
          <w:lang w:val="en-GB"/>
        </w:rPr>
        <w:t>B=15c+10v+20p    p=20/10 COK=15/25=⅗=0.</w:t>
      </w:r>
      <w:proofErr w:type="gramStart"/>
      <w:r w:rsidRPr="000A6BC1">
        <w:rPr>
          <w:rFonts w:ascii="Arial" w:eastAsia="Arial" w:hAnsi="Arial" w:cs="Arial"/>
          <w:sz w:val="22"/>
          <w:szCs w:val="22"/>
          <w:lang w:val="en-GB"/>
        </w:rPr>
        <w:t>6  G</w:t>
      </w:r>
      <w:proofErr w:type="gramEnd"/>
      <w:r w:rsidRPr="000A6BC1">
        <w:rPr>
          <w:rFonts w:ascii="Arial" w:eastAsia="Arial" w:hAnsi="Arial" w:cs="Arial"/>
          <w:sz w:val="22"/>
          <w:szCs w:val="22"/>
          <w:lang w:val="en-GB"/>
        </w:rPr>
        <w:t>=20/25=⅘=0.8</w:t>
      </w:r>
    </w:p>
    <w:p w14:paraId="03233B45" w14:textId="77777777" w:rsidR="00940E0A" w:rsidRPr="000A6BC1" w:rsidRDefault="00940E0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sz w:val="22"/>
          <w:szCs w:val="22"/>
          <w:lang w:val="en-GB"/>
        </w:rPr>
      </w:pPr>
    </w:p>
    <w:p w14:paraId="79A56BC1" w14:textId="77777777" w:rsidR="00940E0A" w:rsidRPr="000A6BC1" w:rsidRDefault="00940E0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sz w:val="22"/>
          <w:szCs w:val="22"/>
          <w:lang w:val="en-GB"/>
        </w:rPr>
      </w:pPr>
    </w:p>
    <w:p w14:paraId="5A23B2F7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¿Cuál de las siguientes afirmaciones describe una diferencia clave en el análisis de la utilidad marginal entre Jevons y Walras?: a) Jevons considera que la utilidad marginal es decreciente, mientras que Walras la concibe como constante;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 xml:space="preserve"> b) Jevons introduce el concepto de utilidad marginal pero no lo aplica a la teoría del valor, mientras que Walras lo integra en su teoría del equilibrio general</w:t>
      </w:r>
      <w:r>
        <w:rPr>
          <w:rFonts w:ascii="Arial" w:eastAsia="Arial" w:hAnsi="Arial" w:cs="Arial"/>
          <w:color w:val="000000"/>
          <w:sz w:val="22"/>
          <w:szCs w:val="22"/>
        </w:rPr>
        <w:t>; c) Jevons postula que la utilidad marginal es subjetiva y depende de las preferencias individuales, mientras que Walras sostiene que es objetiva y depende de la oferta y la demanda; d) Jevons enfoca su análisis en la maximización del beneficio empresarial, mientras que Walras se centra en la maximización de la utilidad del consumidor.</w:t>
      </w:r>
    </w:p>
    <w:p w14:paraId="26959535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El proceso a través del cual un producto o bien asume una realidad externa cuasi mística e independiente del mismo se conoce como: a) valor externo; b) plusvalía; c) fetichismo de la mercancía; d) valor trabajo;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>e) ninguna es correcta</w:t>
      </w:r>
    </w:p>
    <w:p w14:paraId="5389E62C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Cuando tanto la demanda y la oferta tienen pendiente negativa y la oferta es menos empinada (inclinada) que la demanda, el equilibrio será: a) estable tanto en sentido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marshalliano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como walrasiano; b) inestable tanto en sentido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marshalliano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como walrasiano; c) inestable en sentido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marshalliano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pero estable en sentido walrasiano; d) estable en sentido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marshalliano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pero inestable en sentido walrasiano; e) ninguna es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correcta ?</w:t>
      </w:r>
      <w:proofErr w:type="gramEnd"/>
    </w:p>
    <w:p w14:paraId="6C50109B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La crítica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pre-marxista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: a) se basaba en un análisis exclusivamente científico de la economía, b) planteaba el mismo régimen de propiedad que el capitalismo,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>c) proponía sociedades ideales</w:t>
      </w:r>
      <w:r>
        <w:rPr>
          <w:rFonts w:ascii="Arial" w:eastAsia="Arial" w:hAnsi="Arial" w:cs="Arial"/>
          <w:color w:val="000000"/>
          <w:sz w:val="22"/>
          <w:szCs w:val="22"/>
        </w:rPr>
        <w:t>, d) modificó el paradigma teórico clásico, e) todas las anteriores, e) ninguna de las anteriores</w:t>
      </w:r>
    </w:p>
    <w:p w14:paraId="5699F65B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List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defendió a lo largo de su obra: a) Una economía de corte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cameralista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alemán, b) Una economía abierta, c) Una economía cerrada, d) Una economía con libre mercado al estilo inglés,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>e) Su propuesta dependía del estadio de la economía</w:t>
      </w:r>
    </w:p>
    <w:p w14:paraId="6B8CD833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Sismondi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podríamos decir que: a) se basaba en un análisis exclusivamente científico de la economía, b) Desarrolla una teoría de las crisis y de los ciclos económicos,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>c) planteaba el mismo régimen de propiedad que el capitalismo,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d) proponía sociedades ideales, e) modificó el paradigma teórico clásico.</w:t>
      </w:r>
    </w:p>
    <w:p w14:paraId="154EFFE3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Cuál de los siguiente/s son constructos/nociones teóricas desarrolladas por Jevons: a) plusvalía; b) cuerpo comercial; c)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tatonnement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; d) bienes de primer orden bienes de orden superior;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>e) ley de la indiferencia</w:t>
      </w:r>
      <w:r>
        <w:rPr>
          <w:rFonts w:ascii="Arial" w:eastAsia="Arial" w:hAnsi="Arial" w:cs="Arial"/>
          <w:color w:val="000000"/>
          <w:sz w:val="22"/>
          <w:szCs w:val="22"/>
        </w:rPr>
        <w:t>; f) (a) y (b) son correctas; g) (b) y (c) son correctas; h) (b) y (d) son correctas; i) (c) y (e) son correctas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; j) (b) y (e) son correctas; </w:t>
      </w:r>
      <w:r>
        <w:rPr>
          <w:rFonts w:ascii="Arial" w:eastAsia="Arial" w:hAnsi="Arial" w:cs="Arial"/>
          <w:color w:val="000000"/>
          <w:sz w:val="22"/>
          <w:szCs w:val="22"/>
        </w:rPr>
        <w:t>k) ninguna es correcta.</w:t>
      </w:r>
    </w:p>
    <w:p w14:paraId="12BB558D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Un joven resultó ganador de un sorteo en un bingo y el premio es un año de pizzas libre por parte de una conocida pizzería de Córdoba. Carl Menger habría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predecido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que sería altamente improbable que la pizzería afrontaría pedidos por 365 pizzas o más debido al principio de: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>a) preferencias subjetivas</w:t>
      </w:r>
      <w:r>
        <w:rPr>
          <w:rFonts w:ascii="Arial" w:eastAsia="Arial" w:hAnsi="Arial" w:cs="Arial"/>
          <w:color w:val="000000"/>
          <w:sz w:val="22"/>
          <w:szCs w:val="22"/>
        </w:rPr>
        <w:t>; b) imputación; c) valor intrínseco; d) rendimiento (utilidad) marginal decreciente; e) costos implícitos</w:t>
      </w:r>
    </w:p>
    <w:p w14:paraId="37CDAA89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Cuando una economía está en una recesión (o depresión), la demanda crea su propia oferta de acuerdo con: a) la economía de la oferta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ofertismo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);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 xml:space="preserve"> b) la teoría keynesiana;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c) la teoría macroeconómica clásica; d) la ley de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 e) la mano invisible de Adam Smith.</w:t>
      </w:r>
    </w:p>
    <w:p w14:paraId="681418F7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Las personas que permanentemente presumen de la extravagancia de sus gastos en bienes aspiracionales evidencian una conducta a la que Veblen denominó: a) consumo ostensible; b) consumo snob; c) payasadas (“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bolucompras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”); d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)  consumo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aparente;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>e) ninguna es correcta</w:t>
      </w:r>
    </w:p>
    <w:p w14:paraId="660EBBB5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Menger se diferenció de Jevons en que: a) rechazó la formulación matemática; b) utilizó el análisis marginal; c) discutió que las curvas de demanda tenían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pendiente negativas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;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EA9999"/>
        </w:rPr>
        <w:t>d) enfatizó la maximización de la utilidad</w:t>
      </w:r>
    </w:p>
    <w:p w14:paraId="5E43F1E2" w14:textId="77777777" w:rsidR="00940E0A" w:rsidRDefault="00DC41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360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Un desacuerdo inicial y principal acerca del poder explicativo y utilidad del análisis de equilibrio general versus equilibrio parcial fue entre: a) Menger y Jevons; </w:t>
      </w:r>
      <w:r>
        <w:rPr>
          <w:rFonts w:ascii="Arial" w:eastAsia="Arial" w:hAnsi="Arial" w:cs="Arial"/>
          <w:color w:val="000000"/>
          <w:sz w:val="22"/>
          <w:szCs w:val="22"/>
        </w:rPr>
        <w:t>b) Walras y Marshall;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c) Menger y Walras; d) Marshall y Menger; e); Menger 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Wieser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 f) ninguna es correcta</w:t>
      </w:r>
    </w:p>
    <w:p w14:paraId="6FA350DA" w14:textId="77777777" w:rsidR="00940E0A" w:rsidRDefault="00940E0A">
      <w:pPr>
        <w:spacing w:after="120"/>
        <w:rPr>
          <w:rFonts w:ascii="Arial" w:eastAsia="Arial" w:hAnsi="Arial" w:cs="Arial"/>
          <w:b/>
        </w:rPr>
      </w:pPr>
    </w:p>
    <w:p w14:paraId="6761AEA8" w14:textId="350415C1" w:rsidR="00940E0A" w:rsidRDefault="00DC4168">
      <w:pPr>
        <w:spacing w:after="1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VERDADERO-FALSO [15 PUNTOS – 1.5 PTS C/U]. Escriba “V” o “F” </w:t>
      </w:r>
      <w:proofErr w:type="gramStart"/>
      <w:r>
        <w:rPr>
          <w:rFonts w:ascii="Arial" w:eastAsia="Arial" w:hAnsi="Arial" w:cs="Arial"/>
          <w:b/>
        </w:rPr>
        <w:t>en  la</w:t>
      </w:r>
      <w:proofErr w:type="gramEnd"/>
      <w:r>
        <w:rPr>
          <w:rFonts w:ascii="Arial" w:eastAsia="Arial" w:hAnsi="Arial" w:cs="Arial"/>
          <w:b/>
        </w:rPr>
        <w:t xml:space="preserve"> grilla. </w:t>
      </w:r>
      <w:r w:rsidR="000A6BC1">
        <w:rPr>
          <w:rFonts w:ascii="Arial" w:eastAsia="Arial" w:hAnsi="Arial" w:cs="Arial"/>
          <w:b/>
        </w:rPr>
        <w:t xml:space="preserve">  </w:t>
      </w:r>
      <w:r w:rsidR="000A6BC1" w:rsidRPr="000A6BC1">
        <w:rPr>
          <w:rFonts w:ascii="Arial" w:eastAsia="Arial" w:hAnsi="Arial" w:cs="Arial"/>
          <w:b/>
          <w:highlight w:val="green"/>
        </w:rPr>
        <w:t>6 PTS</w:t>
      </w:r>
    </w:p>
    <w:tbl>
      <w:tblPr>
        <w:tblStyle w:val="a0"/>
        <w:tblW w:w="729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723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940E0A" w14:paraId="02C9F42B" w14:textId="77777777">
        <w:trPr>
          <w:jc w:val="center"/>
        </w:trPr>
        <w:tc>
          <w:tcPr>
            <w:tcW w:w="682" w:type="dxa"/>
            <w:shd w:val="clear" w:color="auto" w:fill="auto"/>
            <w:tcMar>
              <w:left w:w="54" w:type="dxa"/>
            </w:tcMar>
          </w:tcPr>
          <w:p w14:paraId="29765FCA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723" w:type="dxa"/>
            <w:shd w:val="clear" w:color="auto" w:fill="auto"/>
            <w:tcMar>
              <w:left w:w="54" w:type="dxa"/>
            </w:tcMar>
          </w:tcPr>
          <w:p w14:paraId="3D458C6B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736" w:type="dxa"/>
            <w:shd w:val="clear" w:color="auto" w:fill="auto"/>
            <w:tcMar>
              <w:left w:w="54" w:type="dxa"/>
            </w:tcMar>
          </w:tcPr>
          <w:p w14:paraId="3028BC04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736" w:type="dxa"/>
            <w:shd w:val="clear" w:color="auto" w:fill="auto"/>
            <w:tcMar>
              <w:left w:w="54" w:type="dxa"/>
            </w:tcMar>
          </w:tcPr>
          <w:p w14:paraId="25C1A272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736" w:type="dxa"/>
          </w:tcPr>
          <w:p w14:paraId="1081C3B6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736" w:type="dxa"/>
          </w:tcPr>
          <w:p w14:paraId="5D3DDDDB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  <w:tc>
          <w:tcPr>
            <w:tcW w:w="736" w:type="dxa"/>
          </w:tcPr>
          <w:p w14:paraId="2974F200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736" w:type="dxa"/>
          </w:tcPr>
          <w:p w14:paraId="0674C2DE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736" w:type="dxa"/>
          </w:tcPr>
          <w:p w14:paraId="48648275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736" w:type="dxa"/>
          </w:tcPr>
          <w:p w14:paraId="52EDAB1A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</w:tr>
      <w:tr w:rsidR="00940E0A" w14:paraId="524E872C" w14:textId="77777777">
        <w:trPr>
          <w:trHeight w:val="402"/>
          <w:jc w:val="center"/>
        </w:trPr>
        <w:tc>
          <w:tcPr>
            <w:tcW w:w="682" w:type="dxa"/>
            <w:shd w:val="clear" w:color="auto" w:fill="auto"/>
            <w:tcMar>
              <w:left w:w="54" w:type="dxa"/>
            </w:tcMar>
          </w:tcPr>
          <w:p w14:paraId="18A8C26E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0A6BC1">
              <w:rPr>
                <w:rFonts w:ascii="Arial" w:eastAsia="Arial" w:hAnsi="Arial" w:cs="Arial"/>
                <w:color w:val="FF0000"/>
                <w:sz w:val="22"/>
                <w:szCs w:val="22"/>
                <w:highlight w:val="green"/>
              </w:rPr>
              <w:t>V</w:t>
            </w:r>
          </w:p>
        </w:tc>
        <w:tc>
          <w:tcPr>
            <w:tcW w:w="723" w:type="dxa"/>
            <w:shd w:val="clear" w:color="auto" w:fill="auto"/>
            <w:tcMar>
              <w:left w:w="54" w:type="dxa"/>
            </w:tcMar>
          </w:tcPr>
          <w:p w14:paraId="1D37C145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V</w:t>
            </w:r>
          </w:p>
        </w:tc>
        <w:tc>
          <w:tcPr>
            <w:tcW w:w="736" w:type="dxa"/>
            <w:shd w:val="clear" w:color="auto" w:fill="auto"/>
            <w:tcMar>
              <w:left w:w="54" w:type="dxa"/>
            </w:tcMar>
          </w:tcPr>
          <w:p w14:paraId="7EFE2D3C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736" w:type="dxa"/>
            <w:shd w:val="clear" w:color="auto" w:fill="auto"/>
            <w:tcMar>
              <w:left w:w="54" w:type="dxa"/>
            </w:tcMar>
          </w:tcPr>
          <w:p w14:paraId="781A4756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0A6BC1">
              <w:rPr>
                <w:rFonts w:ascii="Arial" w:eastAsia="Arial" w:hAnsi="Arial" w:cs="Arial"/>
                <w:color w:val="FF0000"/>
                <w:sz w:val="22"/>
                <w:szCs w:val="22"/>
                <w:highlight w:val="green"/>
              </w:rPr>
              <w:t>V</w:t>
            </w:r>
          </w:p>
        </w:tc>
        <w:tc>
          <w:tcPr>
            <w:tcW w:w="736" w:type="dxa"/>
          </w:tcPr>
          <w:p w14:paraId="232FA7DA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F</w:t>
            </w:r>
          </w:p>
        </w:tc>
        <w:tc>
          <w:tcPr>
            <w:tcW w:w="736" w:type="dxa"/>
          </w:tcPr>
          <w:p w14:paraId="7647288A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V</w:t>
            </w:r>
          </w:p>
        </w:tc>
        <w:tc>
          <w:tcPr>
            <w:tcW w:w="736" w:type="dxa"/>
          </w:tcPr>
          <w:p w14:paraId="22EB27E0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V</w:t>
            </w:r>
          </w:p>
        </w:tc>
        <w:tc>
          <w:tcPr>
            <w:tcW w:w="736" w:type="dxa"/>
          </w:tcPr>
          <w:p w14:paraId="32658C06" w14:textId="77777777" w:rsidR="00940E0A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V</w:t>
            </w:r>
          </w:p>
        </w:tc>
        <w:tc>
          <w:tcPr>
            <w:tcW w:w="736" w:type="dxa"/>
          </w:tcPr>
          <w:p w14:paraId="7CB99F3D" w14:textId="77777777" w:rsidR="00940E0A" w:rsidRPr="000A6BC1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  <w:highlight w:val="green"/>
              </w:rPr>
            </w:pPr>
            <w:r w:rsidRPr="000A6BC1">
              <w:rPr>
                <w:rFonts w:ascii="Arial" w:eastAsia="Arial" w:hAnsi="Arial" w:cs="Arial"/>
                <w:color w:val="FF0000"/>
                <w:sz w:val="22"/>
                <w:szCs w:val="22"/>
                <w:highlight w:val="green"/>
              </w:rPr>
              <w:t>V</w:t>
            </w:r>
          </w:p>
        </w:tc>
        <w:tc>
          <w:tcPr>
            <w:tcW w:w="736" w:type="dxa"/>
          </w:tcPr>
          <w:p w14:paraId="781ED7ED" w14:textId="77777777" w:rsidR="00940E0A" w:rsidRPr="000A6BC1" w:rsidRDefault="00DC41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  <w:highlight w:val="green"/>
              </w:rPr>
            </w:pPr>
            <w:r w:rsidRPr="000A6BC1">
              <w:rPr>
                <w:rFonts w:ascii="Arial" w:eastAsia="Arial" w:hAnsi="Arial" w:cs="Arial"/>
                <w:color w:val="FF0000"/>
                <w:sz w:val="22"/>
                <w:szCs w:val="22"/>
                <w:highlight w:val="green"/>
              </w:rPr>
              <w:t>F</w:t>
            </w:r>
          </w:p>
        </w:tc>
      </w:tr>
    </w:tbl>
    <w:p w14:paraId="29A4885D" w14:textId="77777777" w:rsidR="00940E0A" w:rsidRDefault="00940E0A">
      <w:pPr>
        <w:spacing w:before="240"/>
        <w:jc w:val="both"/>
        <w:rPr>
          <w:rFonts w:ascii="Arial" w:eastAsia="Arial" w:hAnsi="Arial" w:cs="Arial"/>
        </w:rPr>
      </w:pPr>
    </w:p>
    <w:p w14:paraId="28102869" w14:textId="77777777" w:rsidR="00940E0A" w:rsidRDefault="00DC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En Keynes, la trampa de liquidez es una situación donde la tasa de interés deja de funcionar como mecanismo de ajuste macroeconómico V</w:t>
      </w:r>
    </w:p>
    <w:p w14:paraId="0EEB08B5" w14:textId="77777777" w:rsidR="00940E0A" w:rsidRDefault="00DC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En la teoría del capital e interés de Böhm-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Bawerk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la tasa de interés es un resultado de la productividad del capital como factor V</w:t>
      </w:r>
    </w:p>
    <w:p w14:paraId="69B9C2F2" w14:textId="77777777" w:rsidR="00940E0A" w:rsidRDefault="00DC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conceptos “grado final de utilidad” y “necesidad de menor intensidad” son referencias teóricamente equivalentes al de “utilidad Marginal”</w:t>
      </w:r>
    </w:p>
    <w:p w14:paraId="1678AACA" w14:textId="77777777" w:rsidR="00940E0A" w:rsidRDefault="00DC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En Keynes, la trampa de liquidez es una situación donde la tasa de interés deja de funcionar como mecanismo de ajuste macroeconómico</w:t>
      </w:r>
    </w:p>
    <w:p w14:paraId="2E3CB7F0" w14:textId="77777777" w:rsidR="00940E0A" w:rsidRDefault="00DC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Para Walras, la variable de ajuste es el precio</w:t>
      </w:r>
    </w:p>
    <w:p w14:paraId="6A6940A3" w14:textId="77777777" w:rsidR="00940E0A" w:rsidRDefault="00DC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Para Walras si se daba que MU(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1)/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MU(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13"/>
          <w:szCs w:val="13"/>
          <w:vertAlign w:val="superscript"/>
        </w:rPr>
        <w:t>num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 es menor a p(1) entonces al individuo aumentará su utilidad si consume una unidad adicional del bien 1</w:t>
      </w:r>
    </w:p>
    <w:p w14:paraId="62E18DDF" w14:textId="77777777" w:rsidR="00940E0A" w:rsidRDefault="00DC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diferencia de Menger, Jevons intentó por todos los medios buscar una forma de medir la utilidad cardinalmente </w:t>
      </w:r>
    </w:p>
    <w:p w14:paraId="020C89FE" w14:textId="77777777" w:rsidR="00940E0A" w:rsidRDefault="00DC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Si bien Marx y Veblen tuvieron diferentes predicciones sobre la dinámica y evolución de la economía bajo un sistema capitalista, ambos compartieron visiones deterministas </w:t>
      </w:r>
    </w:p>
    <w:p w14:paraId="361690EB" w14:textId="77777777" w:rsidR="00940E0A" w:rsidRDefault="00DC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Marx, una de las características del sistema de producción capitalista era que el proceso de producción podía ser representado como D-M-D en lugar de M-D-M </w:t>
      </w:r>
    </w:p>
    <w:p w14:paraId="1AC25155" w14:textId="77777777" w:rsidR="00940E0A" w:rsidRDefault="00DC41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Para Marx una mercancía como valor de cambio es un rasgo universal de la existencia humana y en este sentido no hay diferencias entre los métodos de producción capitalistas 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pre-capitalistas</w:t>
      </w:r>
      <w:proofErr w:type="spellEnd"/>
    </w:p>
    <w:p w14:paraId="2BB6D8B6" w14:textId="77777777" w:rsidR="00940E0A" w:rsidRDefault="00940E0A">
      <w:pPr>
        <w:spacing w:before="240"/>
        <w:jc w:val="both"/>
        <w:rPr>
          <w:rFonts w:ascii="Arial" w:eastAsia="Arial" w:hAnsi="Arial" w:cs="Arial"/>
          <w:b/>
        </w:rPr>
      </w:pPr>
    </w:p>
    <w:p w14:paraId="20A485C0" w14:textId="65217E38" w:rsidR="00940E0A" w:rsidRDefault="00DC4168">
      <w:pPr>
        <w:spacing w:before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ENSAYO 1 (15 puntos). 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Explique el argumento de la caída secular de la tasa de ganancia en Marx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y los </w:t>
      </w:r>
      <w:r>
        <w:rPr>
          <w:rFonts w:ascii="Arial" w:eastAsia="Arial" w:hAnsi="Arial" w:cs="Arial"/>
          <w:color w:val="000000"/>
          <w:sz w:val="22"/>
          <w:szCs w:val="22"/>
          <w:u w:val="single"/>
        </w:rPr>
        <w:t>mecanismos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que podrían retrasar o limitar esta caída.  </w:t>
      </w:r>
      <w:r w:rsidRPr="00DC4168">
        <w:rPr>
          <w:rFonts w:ascii="Arial" w:eastAsia="Arial" w:hAnsi="Arial" w:cs="Arial"/>
          <w:b/>
          <w:bCs/>
          <w:color w:val="000000"/>
          <w:sz w:val="22"/>
          <w:szCs w:val="22"/>
          <w:highlight w:val="green"/>
        </w:rPr>
        <w:t>5 PTS</w:t>
      </w:r>
    </w:p>
    <w:p w14:paraId="62ABE31A" w14:textId="77777777" w:rsidR="00940E0A" w:rsidRDefault="00940E0A">
      <w:pPr>
        <w:spacing w:before="240"/>
        <w:jc w:val="both"/>
        <w:rPr>
          <w:rFonts w:ascii="Arial" w:eastAsia="Arial" w:hAnsi="Arial" w:cs="Arial"/>
        </w:rPr>
      </w:pPr>
    </w:p>
    <w:p w14:paraId="773439CE" w14:textId="77777777" w:rsidR="00940E0A" w:rsidRDefault="00DC4168">
      <w:pPr>
        <w:spacing w:before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 la teoría de Marx, la plusvalía es un valor determinado en cada industria, y si un propietario del capital disminuye su plusvalía, lo que </w:t>
      </w:r>
      <w:proofErr w:type="spellStart"/>
      <w:r>
        <w:rPr>
          <w:rFonts w:ascii="Arial" w:eastAsia="Arial" w:hAnsi="Arial" w:cs="Arial"/>
        </w:rPr>
        <w:t>hacia</w:t>
      </w:r>
      <w:proofErr w:type="spellEnd"/>
      <w:r>
        <w:rPr>
          <w:rFonts w:ascii="Arial" w:eastAsia="Arial" w:hAnsi="Arial" w:cs="Arial"/>
        </w:rPr>
        <w:t xml:space="preserve"> era basicamente cederlo a otro capitalista. La caída de la tasa de ganancia viene </w:t>
      </w:r>
      <w:proofErr w:type="gramStart"/>
      <w:r>
        <w:rPr>
          <w:rFonts w:ascii="Arial" w:eastAsia="Arial" w:hAnsi="Arial" w:cs="Arial"/>
        </w:rPr>
        <w:t>explicado</w:t>
      </w:r>
      <w:proofErr w:type="gramEnd"/>
      <w:r>
        <w:rPr>
          <w:rFonts w:ascii="Arial" w:eastAsia="Arial" w:hAnsi="Arial" w:cs="Arial"/>
        </w:rPr>
        <w:t xml:space="preserve"> por la composición del capital y como este modifica a la tasa de ganancia de cada capitalista, en relacion a cuanto trabajo variable o cuanto capital este utilizando. </w:t>
      </w:r>
    </w:p>
    <w:p w14:paraId="299A7A1D" w14:textId="77777777" w:rsidR="00940E0A" w:rsidRDefault="00DC4168">
      <w:pPr>
        <w:spacing w:before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Aquel que aumente el uso de maquinaria y explote menos al capital variable (trabajo) estaría, según el análisis de </w:t>
      </w:r>
      <w:proofErr w:type="spellStart"/>
      <w:r>
        <w:rPr>
          <w:rFonts w:ascii="Arial" w:eastAsia="Arial" w:hAnsi="Arial" w:cs="Arial"/>
        </w:rPr>
        <w:t>marx</w:t>
      </w:r>
      <w:proofErr w:type="spellEnd"/>
      <w:r>
        <w:rPr>
          <w:rFonts w:ascii="Arial" w:eastAsia="Arial" w:hAnsi="Arial" w:cs="Arial"/>
        </w:rPr>
        <w:t xml:space="preserve">, disminuyendo su ganancia como consecuencia del aumento de la composición técnica de la producción. </w:t>
      </w:r>
    </w:p>
    <w:p w14:paraId="471A913A" w14:textId="669986DC" w:rsidR="00DC4168" w:rsidRPr="00DC4168" w:rsidRDefault="00DC4168">
      <w:pPr>
        <w:spacing w:before="240"/>
        <w:jc w:val="both"/>
        <w:rPr>
          <w:rFonts w:ascii="Arial" w:eastAsia="Arial" w:hAnsi="Arial" w:cs="Arial"/>
          <w:b/>
          <w:bCs/>
        </w:rPr>
      </w:pPr>
      <w:r w:rsidRPr="00DC4168">
        <w:rPr>
          <w:rFonts w:ascii="Arial" w:eastAsia="Arial" w:hAnsi="Arial" w:cs="Arial"/>
          <w:b/>
          <w:bCs/>
          <w:highlight w:val="yellow"/>
        </w:rPr>
        <w:t>PERO NO EXPLICA LOS MECANISMOS QUE PODRÍAN RETRASAR LA CAÍDA; TAMPOCO LA RELACIÓN ENTRE LA ACCIONE DE UNA EMPRESA Y EL RESTO DE LA INDUSTRIA (QUE HARIAN LOS COMPETIDORES), LA EXPLICACIÓN ANALÍTICA ES LIMITADA E INCOMPLETA.</w:t>
      </w:r>
      <w:r w:rsidRPr="00DC4168">
        <w:rPr>
          <w:rFonts w:ascii="Arial" w:eastAsia="Arial" w:hAnsi="Arial" w:cs="Arial"/>
          <w:b/>
          <w:bCs/>
        </w:rPr>
        <w:t xml:space="preserve"> </w:t>
      </w:r>
    </w:p>
    <w:p w14:paraId="264B8221" w14:textId="77777777" w:rsidR="00940E0A" w:rsidRDefault="00940E0A">
      <w:pPr>
        <w:spacing w:before="240"/>
        <w:jc w:val="both"/>
        <w:rPr>
          <w:rFonts w:ascii="Arial" w:eastAsia="Arial" w:hAnsi="Arial" w:cs="Arial"/>
          <w:b/>
        </w:rPr>
      </w:pPr>
    </w:p>
    <w:p w14:paraId="39CBEC6D" w14:textId="43E940D8" w:rsidR="00940E0A" w:rsidRPr="00DC4168" w:rsidRDefault="00DC4168">
      <w:pPr>
        <w:spacing w:before="24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</w:rPr>
        <w:t>ENSAYO 2 (15 puntos).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Explique y desarrolle los principales elementos de la macroeconomía keynesiana haciendo un contraste con la macroeconomía clásica (y neoclásica). </w:t>
      </w:r>
      <w:r>
        <w:rPr>
          <w:rFonts w:ascii="Arial" w:eastAsia="Arial" w:hAnsi="Arial" w:cs="Arial"/>
          <w:sz w:val="22"/>
          <w:szCs w:val="22"/>
          <w:u w:val="single"/>
        </w:rPr>
        <w:t>Haga especial hincapié en la comparación sobre</w:t>
      </w:r>
      <w:r>
        <w:rPr>
          <w:rFonts w:ascii="Arial" w:eastAsia="Arial" w:hAnsi="Arial" w:cs="Arial"/>
          <w:sz w:val="22"/>
          <w:szCs w:val="22"/>
        </w:rPr>
        <w:t xml:space="preserve">: 1) supuestos; 2) determinantes de los principales agregados macroeconómicos; 3) teoría monetaria y rol del interés; 4) mecanismo de ajuste; 4) implicancias de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política  </w:t>
      </w:r>
      <w:r w:rsidRPr="00DC4168">
        <w:rPr>
          <w:rFonts w:ascii="Arial" w:eastAsia="Arial" w:hAnsi="Arial" w:cs="Arial"/>
          <w:b/>
          <w:bCs/>
          <w:sz w:val="22"/>
          <w:szCs w:val="22"/>
          <w:highlight w:val="green"/>
        </w:rPr>
        <w:t>6</w:t>
      </w:r>
      <w:proofErr w:type="gramEnd"/>
      <w:r w:rsidRPr="00DC4168">
        <w:rPr>
          <w:rFonts w:ascii="Arial" w:eastAsia="Arial" w:hAnsi="Arial" w:cs="Arial"/>
          <w:b/>
          <w:bCs/>
          <w:sz w:val="22"/>
          <w:szCs w:val="22"/>
          <w:highlight w:val="green"/>
        </w:rPr>
        <w:t xml:space="preserve"> PTS</w:t>
      </w:r>
    </w:p>
    <w:p w14:paraId="5F39F387" w14:textId="77777777" w:rsidR="00940E0A" w:rsidRDefault="00940E0A">
      <w:pPr>
        <w:spacing w:before="240"/>
        <w:jc w:val="both"/>
        <w:rPr>
          <w:rFonts w:ascii="Arial" w:eastAsia="Arial" w:hAnsi="Arial" w:cs="Arial"/>
          <w:sz w:val="22"/>
          <w:szCs w:val="22"/>
        </w:rPr>
      </w:pPr>
    </w:p>
    <w:p w14:paraId="4D406B64" w14:textId="77777777" w:rsidR="00940E0A" w:rsidRDefault="00DC4168">
      <w:pPr>
        <w:spacing w:before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Keynes construye su teoría en un contexto de inestabilidad y crisis consecuente al periodo de guerra que atravesaba el mundo. Sus supuestos junto con su teoría van a atacar el modelo clásico. Keynes critica fuertemente el supuesto del pleno empleo y del uso de la capacidad productiva a </w:t>
      </w:r>
      <w:proofErr w:type="gramStart"/>
      <w:r>
        <w:rPr>
          <w:rFonts w:ascii="Arial" w:eastAsia="Arial" w:hAnsi="Arial" w:cs="Arial"/>
          <w:sz w:val="22"/>
          <w:szCs w:val="22"/>
        </w:rPr>
        <w:t>tope,  más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bien, expone al modelo clásico en su conjunto como un modelo particular de su teoría. </w:t>
      </w:r>
    </w:p>
    <w:p w14:paraId="3B64C401" w14:textId="77777777" w:rsidR="00940E0A" w:rsidRDefault="00DC4168">
      <w:pPr>
        <w:spacing w:before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Respecto de la tasa de interés, a diferencia de los clasicos (y </w:t>
      </w:r>
      <w:proofErr w:type="spellStart"/>
      <w:r>
        <w:rPr>
          <w:rFonts w:ascii="Arial" w:eastAsia="Arial" w:hAnsi="Arial" w:cs="Arial"/>
          <w:sz w:val="22"/>
          <w:szCs w:val="22"/>
        </w:rPr>
        <w:t>neoclasicos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 que Keynes los engloba como una misma </w:t>
      </w:r>
      <w:proofErr w:type="spellStart"/>
      <w:r>
        <w:rPr>
          <w:rFonts w:ascii="Arial" w:eastAsia="Arial" w:hAnsi="Arial" w:cs="Arial"/>
          <w:sz w:val="22"/>
          <w:szCs w:val="22"/>
        </w:rPr>
        <w:t>teoria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que </w:t>
      </w:r>
      <w:proofErr w:type="spellStart"/>
      <w:r>
        <w:rPr>
          <w:rFonts w:ascii="Arial" w:eastAsia="Arial" w:hAnsi="Arial" w:cs="Arial"/>
          <w:sz w:val="22"/>
          <w:szCs w:val="22"/>
        </w:rPr>
        <w:t>creian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que el interes </w:t>
      </w:r>
      <w:proofErr w:type="spellStart"/>
      <w:r>
        <w:rPr>
          <w:rFonts w:ascii="Arial" w:eastAsia="Arial" w:hAnsi="Arial" w:cs="Arial"/>
          <w:sz w:val="22"/>
          <w:szCs w:val="22"/>
        </w:rPr>
        <w:t>existia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como un mecanismo que garantiza el rendimiento de las inversiones, Keynes expone que las personas tiene preferencia por la liquidez, y la tasa de interes es </w:t>
      </w:r>
      <w:proofErr w:type="spellStart"/>
      <w:r>
        <w:rPr>
          <w:rFonts w:ascii="Arial" w:eastAsia="Arial" w:hAnsi="Arial" w:cs="Arial"/>
          <w:sz w:val="22"/>
          <w:szCs w:val="22"/>
        </w:rPr>
        <w:t>mas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bien una retribución compensatoria por renunciar a la liquidez, o bien un premio que motiva a las personas a atesorar su riqueza en formas distintas de dinero, ya que el exceso del ahorro de este </w:t>
      </w:r>
      <w:proofErr w:type="spellStart"/>
      <w:r>
        <w:rPr>
          <w:rFonts w:ascii="Arial" w:eastAsia="Arial" w:hAnsi="Arial" w:cs="Arial"/>
          <w:sz w:val="22"/>
          <w:szCs w:val="22"/>
        </w:rPr>
        <w:t>podria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tener consecuencias en la </w:t>
      </w:r>
      <w:proofErr w:type="spellStart"/>
      <w:r>
        <w:rPr>
          <w:rFonts w:ascii="Arial" w:eastAsia="Arial" w:hAnsi="Arial" w:cs="Arial"/>
          <w:sz w:val="22"/>
          <w:szCs w:val="22"/>
        </w:rPr>
        <w:t>economia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gramStart"/>
      <w:r>
        <w:rPr>
          <w:rFonts w:ascii="Arial" w:eastAsia="Arial" w:hAnsi="Arial" w:cs="Arial"/>
          <w:sz w:val="22"/>
          <w:szCs w:val="22"/>
        </w:rPr>
        <w:t>Además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expone que</w:t>
      </w:r>
      <w:r>
        <w:rPr>
          <w:rFonts w:ascii="Arial" w:eastAsia="Arial" w:hAnsi="Arial" w:cs="Arial"/>
          <w:sz w:val="22"/>
          <w:szCs w:val="22"/>
        </w:rPr>
        <w:t xml:space="preserve"> la tasa de rendimiento es de alguna manera independiente a la tasa de interés real, ya que es la retribución de una inversión. </w:t>
      </w:r>
    </w:p>
    <w:p w14:paraId="23C02AB0" w14:textId="77777777" w:rsidR="00940E0A" w:rsidRDefault="00940E0A">
      <w:pPr>
        <w:spacing w:before="240"/>
        <w:jc w:val="both"/>
        <w:rPr>
          <w:rFonts w:ascii="Arial" w:eastAsia="Arial" w:hAnsi="Arial" w:cs="Arial"/>
        </w:rPr>
      </w:pPr>
    </w:p>
    <w:p w14:paraId="1E3270FD" w14:textId="77777777" w:rsidR="00940E0A" w:rsidRDefault="00DC4168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Implicancias de la política en Keynes: La base de su teoría, es justamente, que el aumento en el componente del </w:t>
      </w:r>
      <w:proofErr w:type="gramStart"/>
      <w:r>
        <w:rPr>
          <w:rFonts w:ascii="Arial" w:eastAsia="Arial" w:hAnsi="Arial" w:cs="Arial"/>
          <w:sz w:val="22"/>
          <w:szCs w:val="22"/>
        </w:rPr>
        <w:t>gasto,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haría crecer a la economía. Es por eso </w:t>
      </w:r>
      <w:proofErr w:type="gramStart"/>
      <w:r>
        <w:rPr>
          <w:rFonts w:ascii="Arial" w:eastAsia="Arial" w:hAnsi="Arial" w:cs="Arial"/>
          <w:sz w:val="22"/>
          <w:szCs w:val="22"/>
        </w:rPr>
        <w:t>que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al aplicarse este modelo económico se requiere de un gobierno de fuerte intervención y que genere gasto para reactivar la economía. </w:t>
      </w:r>
    </w:p>
    <w:p w14:paraId="10256597" w14:textId="77777777" w:rsidR="00940E0A" w:rsidRDefault="00940E0A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5B716DE" w14:textId="77777777" w:rsidR="00940E0A" w:rsidRDefault="00940E0A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BF5014A" w14:textId="46EAAA3F" w:rsidR="00940E0A" w:rsidRDefault="00DC4168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 w:rsidRPr="00DC4168"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  <w:t xml:space="preserve">CORRECCIÓN:  Incompleto, no estan todas las dimensionas para la comparación (supuestos, le falta bastnate); tasa de interes y mercado de dinero algo relevante. Mecanismo de ajuste y </w:t>
      </w:r>
      <w:proofErr w:type="spellStart"/>
      <w:r w:rsidRPr="00DC4168"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  <w:t>determinatnes</w:t>
      </w:r>
      <w:proofErr w:type="spellEnd"/>
      <w:r w:rsidRPr="00DC4168">
        <w:rPr>
          <w:rFonts w:ascii="Arial" w:eastAsia="Arial" w:hAnsi="Arial" w:cs="Arial"/>
          <w:b/>
          <w:color w:val="000000"/>
          <w:sz w:val="22"/>
          <w:szCs w:val="22"/>
          <w:highlight w:val="yellow"/>
        </w:rPr>
        <w:t xml:space="preserve"> de la DA tampoco.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613F4807" w14:textId="77777777" w:rsidR="00940E0A" w:rsidRDefault="00940E0A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3BB0DB5" w14:textId="77777777" w:rsidR="00940E0A" w:rsidRDefault="00940E0A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A09B870" w14:textId="3369F35C" w:rsidR="00940E0A" w:rsidRPr="00DC4168" w:rsidRDefault="00DC4168">
      <w:pPr>
        <w:spacing w:before="24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</w:rPr>
        <w:t xml:space="preserve">ENSAYO 3 (10 </w:t>
      </w:r>
      <w:proofErr w:type="spellStart"/>
      <w:r>
        <w:rPr>
          <w:rFonts w:ascii="Arial" w:eastAsia="Arial" w:hAnsi="Arial" w:cs="Arial"/>
          <w:b/>
        </w:rPr>
        <w:t>pts</w:t>
      </w:r>
      <w:proofErr w:type="spellEnd"/>
      <w:r>
        <w:rPr>
          <w:rFonts w:ascii="Arial" w:eastAsia="Arial" w:hAnsi="Arial" w:cs="Arial"/>
          <w:b/>
        </w:rPr>
        <w:t>).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Complete la siguiente tabla/cuadro comparativo con los elementos más importantes y relevantes de ambos autores [NOTA: Use viñetas/lista de ítems/texto descriptivo o comparativo] </w:t>
      </w:r>
      <w:r w:rsidRPr="00DC4168">
        <w:rPr>
          <w:rFonts w:ascii="Arial" w:eastAsia="Arial" w:hAnsi="Arial" w:cs="Arial"/>
          <w:b/>
          <w:bCs/>
          <w:sz w:val="22"/>
          <w:szCs w:val="22"/>
          <w:highlight w:val="green"/>
        </w:rPr>
        <w:t>3 PTS</w:t>
      </w:r>
    </w:p>
    <w:p w14:paraId="25DEA423" w14:textId="77777777" w:rsidR="00DC4168" w:rsidRDefault="00DC4168">
      <w:pPr>
        <w:spacing w:before="240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10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4159"/>
        <w:gridCol w:w="4152"/>
      </w:tblGrid>
      <w:tr w:rsidR="00940E0A" w14:paraId="5D1EC384" w14:textId="77777777">
        <w:tc>
          <w:tcPr>
            <w:tcW w:w="2335" w:type="dxa"/>
          </w:tcPr>
          <w:p w14:paraId="71F578CD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59" w:type="dxa"/>
          </w:tcPr>
          <w:p w14:paraId="712841B0" w14:textId="77777777" w:rsidR="00940E0A" w:rsidRDefault="00DC4168">
            <w:pPr>
              <w:spacing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Marshall</w:t>
            </w:r>
          </w:p>
        </w:tc>
        <w:tc>
          <w:tcPr>
            <w:tcW w:w="4152" w:type="dxa"/>
          </w:tcPr>
          <w:p w14:paraId="306CE876" w14:textId="77777777" w:rsidR="00940E0A" w:rsidRDefault="00DC4168">
            <w:pPr>
              <w:spacing w:after="12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Walras</w:t>
            </w:r>
          </w:p>
        </w:tc>
      </w:tr>
      <w:tr w:rsidR="00940E0A" w14:paraId="670182E9" w14:textId="77777777">
        <w:trPr>
          <w:trHeight w:val="737"/>
        </w:trPr>
        <w:tc>
          <w:tcPr>
            <w:tcW w:w="2335" w:type="dxa"/>
          </w:tcPr>
          <w:p w14:paraId="003F9831" w14:textId="77777777" w:rsidR="00940E0A" w:rsidRDefault="00DC4168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Enfoque de equilibrio</w:t>
            </w:r>
          </w:p>
        </w:tc>
        <w:tc>
          <w:tcPr>
            <w:tcW w:w="4159" w:type="dxa"/>
          </w:tcPr>
          <w:p w14:paraId="22BE3F3C" w14:textId="77777777" w:rsidR="00940E0A" w:rsidRPr="00DC4168" w:rsidRDefault="00DC4168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</w:pPr>
            <w:r w:rsidRPr="00DC4168"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  <w:t>Parcial</w:t>
            </w:r>
          </w:p>
        </w:tc>
        <w:tc>
          <w:tcPr>
            <w:tcW w:w="4152" w:type="dxa"/>
          </w:tcPr>
          <w:p w14:paraId="778C9372" w14:textId="77777777" w:rsidR="00940E0A" w:rsidRPr="00DC4168" w:rsidRDefault="00DC4168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</w:pPr>
            <w:r w:rsidRPr="00DC4168"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  <w:t>General</w:t>
            </w:r>
          </w:p>
        </w:tc>
      </w:tr>
      <w:tr w:rsidR="00940E0A" w14:paraId="7BBDA635" w14:textId="77777777">
        <w:trPr>
          <w:trHeight w:val="1070"/>
        </w:trPr>
        <w:tc>
          <w:tcPr>
            <w:tcW w:w="2335" w:type="dxa"/>
          </w:tcPr>
          <w:p w14:paraId="40080048" w14:textId="77777777" w:rsidR="00940E0A" w:rsidRDefault="00DC4168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Ajuste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 o Q</w:t>
            </w:r>
          </w:p>
        </w:tc>
        <w:tc>
          <w:tcPr>
            <w:tcW w:w="4159" w:type="dxa"/>
          </w:tcPr>
          <w:p w14:paraId="0DFFA99E" w14:textId="77777777" w:rsidR="00940E0A" w:rsidRPr="00DC4168" w:rsidRDefault="00DC4168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</w:pPr>
            <w:r w:rsidRPr="00DC4168"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  <w:t xml:space="preserve">precio </w:t>
            </w:r>
          </w:p>
          <w:p w14:paraId="241AD59C" w14:textId="77777777" w:rsidR="00940E0A" w:rsidRPr="00DC4168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</w:pPr>
          </w:p>
          <w:p w14:paraId="348198E4" w14:textId="77777777" w:rsidR="00940E0A" w:rsidRPr="00DC4168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</w:pPr>
          </w:p>
          <w:p w14:paraId="6AD326C9" w14:textId="77777777" w:rsidR="00940E0A" w:rsidRPr="00DC4168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</w:pPr>
          </w:p>
        </w:tc>
        <w:tc>
          <w:tcPr>
            <w:tcW w:w="4152" w:type="dxa"/>
          </w:tcPr>
          <w:p w14:paraId="4183E38E" w14:textId="77777777" w:rsidR="00940E0A" w:rsidRPr="00DC4168" w:rsidRDefault="00DC4168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</w:pPr>
            <w:r w:rsidRPr="00DC4168"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  <w:t>cantidades</w:t>
            </w:r>
          </w:p>
        </w:tc>
      </w:tr>
      <w:tr w:rsidR="00940E0A" w14:paraId="66039449" w14:textId="77777777">
        <w:trPr>
          <w:trHeight w:val="1070"/>
        </w:trPr>
        <w:tc>
          <w:tcPr>
            <w:tcW w:w="2335" w:type="dxa"/>
          </w:tcPr>
          <w:p w14:paraId="359E4779" w14:textId="77777777" w:rsidR="00940E0A" w:rsidRDefault="00DC4168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Pendiente de Oferta y estabilidad del equilibrio (ajuste del desequilibrio)</w:t>
            </w:r>
          </w:p>
        </w:tc>
        <w:tc>
          <w:tcPr>
            <w:tcW w:w="4159" w:type="dxa"/>
          </w:tcPr>
          <w:p w14:paraId="1428CF7E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CACC2C7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AB93A5E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F00D52D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DFF25EB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52" w:type="dxa"/>
          </w:tcPr>
          <w:p w14:paraId="205E8AE7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940E0A" w14:paraId="6FF9E0EA" w14:textId="77777777">
        <w:trPr>
          <w:trHeight w:val="980"/>
        </w:trPr>
        <w:tc>
          <w:tcPr>
            <w:tcW w:w="2335" w:type="dxa"/>
          </w:tcPr>
          <w:p w14:paraId="325CA297" w14:textId="77777777" w:rsidR="00940E0A" w:rsidRDefault="00DC4168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Público objetivo de su obra</w:t>
            </w:r>
          </w:p>
        </w:tc>
        <w:tc>
          <w:tcPr>
            <w:tcW w:w="4159" w:type="dxa"/>
          </w:tcPr>
          <w:p w14:paraId="26D64E2D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681ED97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1847A25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52" w:type="dxa"/>
          </w:tcPr>
          <w:p w14:paraId="124EB170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940E0A" w14:paraId="78CE95AD" w14:textId="77777777">
        <w:trPr>
          <w:trHeight w:val="1034"/>
        </w:trPr>
        <w:tc>
          <w:tcPr>
            <w:tcW w:w="2335" w:type="dxa"/>
          </w:tcPr>
          <w:p w14:paraId="603658EF" w14:textId="77777777" w:rsidR="00940E0A" w:rsidRDefault="00DC4168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Consideración del tiempo</w:t>
            </w:r>
          </w:p>
        </w:tc>
        <w:tc>
          <w:tcPr>
            <w:tcW w:w="4159" w:type="dxa"/>
          </w:tcPr>
          <w:p w14:paraId="1FFEA045" w14:textId="77777777" w:rsidR="00940E0A" w:rsidRDefault="00DC4168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 w:rsidRPr="00DC4168">
              <w:rPr>
                <w:rFonts w:ascii="Arial" w:eastAsia="Arial" w:hAnsi="Arial" w:cs="Arial"/>
                <w:sz w:val="22"/>
                <w:szCs w:val="22"/>
                <w:highlight w:val="green"/>
              </w:rPr>
              <w:t xml:space="preserve">Marshall es el autor que introduce la </w:t>
            </w:r>
            <w:proofErr w:type="spellStart"/>
            <w:r w:rsidRPr="00DC4168">
              <w:rPr>
                <w:rFonts w:ascii="Arial" w:eastAsia="Arial" w:hAnsi="Arial" w:cs="Arial"/>
                <w:sz w:val="22"/>
                <w:szCs w:val="22"/>
                <w:highlight w:val="green"/>
              </w:rPr>
              <w:t>consideracion</w:t>
            </w:r>
            <w:proofErr w:type="spellEnd"/>
            <w:r w:rsidRPr="00DC4168">
              <w:rPr>
                <w:rFonts w:ascii="Arial" w:eastAsia="Arial" w:hAnsi="Arial" w:cs="Arial"/>
                <w:sz w:val="22"/>
                <w:szCs w:val="22"/>
                <w:highlight w:val="green"/>
              </w:rPr>
              <w:t xml:space="preserve"> del tiempo como un factor determinante de los equilibrios en la </w:t>
            </w:r>
            <w:proofErr w:type="spellStart"/>
            <w:r w:rsidRPr="00DC4168">
              <w:rPr>
                <w:rFonts w:ascii="Arial" w:eastAsia="Arial" w:hAnsi="Arial" w:cs="Arial"/>
                <w:sz w:val="22"/>
                <w:szCs w:val="22"/>
                <w:highlight w:val="green"/>
              </w:rPr>
              <w:t>economia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6572992" w14:textId="77777777" w:rsidR="00940E0A" w:rsidRDefault="00940E0A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8E289D9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52" w:type="dxa"/>
          </w:tcPr>
          <w:p w14:paraId="05CF3270" w14:textId="77777777" w:rsidR="00940E0A" w:rsidRDefault="00940E0A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940E0A" w14:paraId="7241EF1A" w14:textId="77777777">
        <w:trPr>
          <w:trHeight w:val="926"/>
        </w:trPr>
        <w:tc>
          <w:tcPr>
            <w:tcW w:w="2335" w:type="dxa"/>
          </w:tcPr>
          <w:p w14:paraId="28510762" w14:textId="77777777" w:rsidR="00940E0A" w:rsidRDefault="00DC4168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Estructura de mercado analizada</w:t>
            </w:r>
          </w:p>
        </w:tc>
        <w:tc>
          <w:tcPr>
            <w:tcW w:w="4159" w:type="dxa"/>
          </w:tcPr>
          <w:p w14:paraId="4795060E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B161D8E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A789B96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52" w:type="dxa"/>
          </w:tcPr>
          <w:p w14:paraId="5FF5C2E0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940E0A" w14:paraId="1D357217" w14:textId="77777777">
        <w:trPr>
          <w:trHeight w:val="980"/>
        </w:trPr>
        <w:tc>
          <w:tcPr>
            <w:tcW w:w="2335" w:type="dxa"/>
          </w:tcPr>
          <w:p w14:paraId="667EAF94" w14:textId="77777777" w:rsidR="00940E0A" w:rsidRDefault="00DC4168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Rigurosidad analítica/matemática</w:t>
            </w:r>
          </w:p>
        </w:tc>
        <w:tc>
          <w:tcPr>
            <w:tcW w:w="4159" w:type="dxa"/>
          </w:tcPr>
          <w:p w14:paraId="2522B9C7" w14:textId="77777777" w:rsidR="00940E0A" w:rsidRPr="00DC4168" w:rsidRDefault="00DC4168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  <w:highlight w:val="green"/>
              </w:rPr>
            </w:pPr>
            <w:r w:rsidRPr="00DC4168">
              <w:rPr>
                <w:rFonts w:ascii="Arial" w:eastAsia="Arial" w:hAnsi="Arial" w:cs="Arial"/>
                <w:sz w:val="22"/>
                <w:szCs w:val="22"/>
                <w:highlight w:val="green"/>
              </w:rPr>
              <w:t xml:space="preserve">Marshall hizo un analisis riguroso </w:t>
            </w:r>
            <w:proofErr w:type="spellStart"/>
            <w:r w:rsidRPr="00DC4168">
              <w:rPr>
                <w:rFonts w:ascii="Arial" w:eastAsia="Arial" w:hAnsi="Arial" w:cs="Arial"/>
                <w:sz w:val="22"/>
                <w:szCs w:val="22"/>
                <w:highlight w:val="green"/>
              </w:rPr>
              <w:t>matematico</w:t>
            </w:r>
            <w:proofErr w:type="spellEnd"/>
            <w:r w:rsidRPr="00DC4168">
              <w:rPr>
                <w:rFonts w:ascii="Arial" w:eastAsia="Arial" w:hAnsi="Arial" w:cs="Arial"/>
                <w:sz w:val="22"/>
                <w:szCs w:val="22"/>
                <w:highlight w:val="green"/>
              </w:rPr>
              <w:t xml:space="preserve">, incluso con graficos que </w:t>
            </w:r>
            <w:proofErr w:type="spellStart"/>
            <w:r w:rsidRPr="00DC4168">
              <w:rPr>
                <w:rFonts w:ascii="Arial" w:eastAsia="Arial" w:hAnsi="Arial" w:cs="Arial"/>
                <w:sz w:val="22"/>
                <w:szCs w:val="22"/>
                <w:highlight w:val="green"/>
              </w:rPr>
              <w:t>permitian</w:t>
            </w:r>
            <w:proofErr w:type="spellEnd"/>
            <w:r w:rsidRPr="00DC4168">
              <w:rPr>
                <w:rFonts w:ascii="Arial" w:eastAsia="Arial" w:hAnsi="Arial" w:cs="Arial"/>
                <w:sz w:val="22"/>
                <w:szCs w:val="22"/>
                <w:highlight w:val="green"/>
              </w:rPr>
              <w:t xml:space="preserve"> explicar la oferta, demanda y conceptos de elasticidad. </w:t>
            </w:r>
          </w:p>
        </w:tc>
        <w:tc>
          <w:tcPr>
            <w:tcW w:w="4152" w:type="dxa"/>
          </w:tcPr>
          <w:p w14:paraId="403DC82E" w14:textId="77777777" w:rsidR="00940E0A" w:rsidRDefault="00940E0A">
            <w:pPr>
              <w:spacing w:after="12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2666ACFB" w14:textId="77777777" w:rsidR="00940E0A" w:rsidRDefault="00940E0A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D84BC41" w14:textId="25DA4358" w:rsidR="00DC4168" w:rsidRDefault="00DC4168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Bien los puntos respondidos, pero incompleto en su gran mayoria</w:t>
      </w:r>
    </w:p>
    <w:p w14:paraId="16337688" w14:textId="77777777" w:rsidR="00DC4168" w:rsidRDefault="00DC4168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706AA62" w14:textId="043E3C60" w:rsidR="00DC4168" w:rsidRDefault="00DC4168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PUNTAJE TOTAL: 21+6+5+6+3=4</w:t>
      </w:r>
    </w:p>
    <w:p w14:paraId="051EFFB5" w14:textId="287794E3" w:rsidR="00DC4168" w:rsidRDefault="00DC4168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NOTA: 3 (TRES)</w:t>
      </w:r>
    </w:p>
    <w:sectPr w:rsidR="00DC4168">
      <w:headerReference w:type="default" r:id="rId8"/>
      <w:footerReference w:type="default" r:id="rId9"/>
      <w:pgSz w:w="12240" w:h="20160"/>
      <w:pgMar w:top="720" w:right="720" w:bottom="720" w:left="864" w:header="432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52021" w14:textId="77777777" w:rsidR="00DC4168" w:rsidRDefault="00DC4168">
      <w:r>
        <w:separator/>
      </w:r>
    </w:p>
  </w:endnote>
  <w:endnote w:type="continuationSeparator" w:id="0">
    <w:p w14:paraId="6F1D20BC" w14:textId="77777777" w:rsidR="00DC4168" w:rsidRDefault="00DC4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9B92D" w14:textId="77777777" w:rsidR="00940E0A" w:rsidRDefault="00DC41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b/>
        <w:color w:val="000000"/>
      </w:rPr>
    </w:pPr>
    <w:r>
      <w:rPr>
        <w:b/>
        <w:color w:val="000000"/>
      </w:rPr>
      <w:t>TEMA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5A395" w14:textId="77777777" w:rsidR="00DC4168" w:rsidRDefault="00DC4168">
      <w:r>
        <w:separator/>
      </w:r>
    </w:p>
  </w:footnote>
  <w:footnote w:type="continuationSeparator" w:id="0">
    <w:p w14:paraId="2D75B122" w14:textId="77777777" w:rsidR="00DC4168" w:rsidRDefault="00DC4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9B7AA" w14:textId="77777777" w:rsidR="00940E0A" w:rsidRDefault="00DC416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F77005C" wp14:editId="4355C0B5">
          <wp:extent cx="5859661" cy="1427583"/>
          <wp:effectExtent l="0" t="0" r="0" b="0"/>
          <wp:docPr id="13" name="image1.jpg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59661" cy="14275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CC7CC6D" w14:textId="77777777" w:rsidR="00940E0A" w:rsidRDefault="00940E0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rFonts w:ascii="Arial" w:eastAsia="Arial" w:hAnsi="Arial" w:cs="Arial"/>
        <w:b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D421F"/>
    <w:multiLevelType w:val="multilevel"/>
    <w:tmpl w:val="ABDED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D6E64"/>
    <w:multiLevelType w:val="multilevel"/>
    <w:tmpl w:val="71C4D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461397">
    <w:abstractNumId w:val="1"/>
  </w:num>
  <w:num w:numId="2" w16cid:durableId="17650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E0A"/>
    <w:rsid w:val="000A6BC1"/>
    <w:rsid w:val="00940E0A"/>
    <w:rsid w:val="00D36802"/>
    <w:rsid w:val="00D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C282"/>
  <w15:docId w15:val="{81435838-D4BE-4FE6-9C9D-E0A2A8ED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A6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mbolosdenumeracin">
    <w:name w:val="Símbolos de numeración"/>
    <w:qFormat/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Contenidodelatabla">
    <w:name w:val="Contenido de la tabla"/>
    <w:basedOn w:val="Normal"/>
    <w:qFormat/>
  </w:style>
  <w:style w:type="table" w:styleId="TableGrid">
    <w:name w:val="Table Grid"/>
    <w:basedOn w:val="TableNormal"/>
    <w:uiPriority w:val="39"/>
    <w:rsid w:val="000C2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71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64B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164B9"/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D47B8"/>
  </w:style>
  <w:style w:type="paragraph" w:styleId="NormalWeb">
    <w:name w:val="Normal (Web)"/>
    <w:basedOn w:val="Normal"/>
    <w:uiPriority w:val="99"/>
    <w:unhideWhenUsed/>
    <w:rsid w:val="00B75F2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EfhL4R6gCipuBFHb7LxGIABgJw==">CgMxLjA4AHIhMTZHVlItRlJqX2VpckpVWUgzckdkMHk1Nmk4RmlTN2RK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1736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Freille</dc:creator>
  <cp:lastModifiedBy>Sebastián Freille</cp:lastModifiedBy>
  <cp:revision>3</cp:revision>
  <dcterms:created xsi:type="dcterms:W3CDTF">2024-06-11T20:36:00Z</dcterms:created>
  <dcterms:modified xsi:type="dcterms:W3CDTF">2024-06-11T20:57:00Z</dcterms:modified>
</cp:coreProperties>
</file>