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sz w:val="28"/>
          <w:szCs w:val="28"/>
        </w:rPr>
        <w:t>Descripción</w:t>
      </w:r>
    </w:p>
    <w:p>
      <w:pPr>
        <w:pStyle w:val="Normal"/>
        <w:rPr/>
      </w:pPr>
      <w:r>
        <w:rPr>
          <w:rFonts w:cs="Times New Roman" w:ascii="Times New Roman" w:hAnsi="Times New Roman"/>
          <w:sz w:val="28"/>
          <w:szCs w:val="28"/>
        </w:rPr>
        <w:tab/>
        <w:t>Variables:</w:t>
      </w:r>
    </w:p>
    <w:p>
      <w:pPr>
        <w:pStyle w:val="Normal"/>
        <w:rPr/>
      </w:pPr>
      <w:r>
        <w:rPr>
          <w:rFonts w:cs="Times New Roman" w:ascii="Times New Roman" w:hAnsi="Times New Roman"/>
          <w:i/>
          <w:iCs/>
          <w:sz w:val="28"/>
          <w:szCs w:val="28"/>
        </w:rPr>
        <w:t>idjur</w:t>
      </w:r>
      <w:r>
        <w:rPr>
          <w:rFonts w:cs="Times New Roman" w:ascii="Times New Roman" w:hAnsi="Times New Roman"/>
          <w:sz w:val="28"/>
          <w:szCs w:val="28"/>
        </w:rPr>
        <w:t>: Contiene las 24 provincias en las cuales se llevaron a cabo cada una de las elecciones en los respectivos años</w:t>
      </w:r>
    </w:p>
    <w:p>
      <w:pPr>
        <w:pStyle w:val="Normal"/>
        <w:rPr/>
      </w:pPr>
      <w:r>
        <w:rPr>
          <w:rFonts w:cs="Times New Roman" w:ascii="Times New Roman" w:hAnsi="Times New Roman"/>
          <w:i/>
          <w:iCs/>
          <w:sz w:val="28"/>
          <w:szCs w:val="28"/>
        </w:rPr>
        <w:t xml:space="preserve">year: Contiene los años electorales que se analizan; </w:t>
      </w:r>
      <w:r>
        <w:rPr>
          <w:rFonts w:cs="Times New Roman" w:ascii="Times New Roman" w:hAnsi="Times New Roman"/>
          <w:i/>
          <w:iCs/>
          <w:sz w:val="28"/>
          <w:szCs w:val="28"/>
        </w:rPr>
        <w:t xml:space="preserve">2005; </w:t>
      </w:r>
      <w:r>
        <w:rPr>
          <w:rFonts w:cs="Times New Roman" w:ascii="Times New Roman" w:hAnsi="Times New Roman"/>
          <w:i/>
          <w:iCs/>
          <w:sz w:val="28"/>
          <w:szCs w:val="28"/>
        </w:rPr>
        <w:t>2007, 2009, 2011, 2013</w:t>
      </w:r>
    </w:p>
    <w:p>
      <w:pPr>
        <w:pStyle w:val="Normal"/>
        <w:rPr/>
      </w:pPr>
      <w:r>
        <w:rPr>
          <w:rFonts w:cs="Times New Roman" w:ascii="Times New Roman" w:hAnsi="Times New Roman"/>
          <w:i/>
          <w:iCs/>
          <w:sz w:val="28"/>
          <w:szCs w:val="28"/>
        </w:rPr>
        <w:t>party</w:t>
      </w:r>
      <w:r>
        <w:rPr>
          <w:rFonts w:cs="Times New Roman" w:ascii="Times New Roman" w:hAnsi="Times New Roman"/>
          <w:sz w:val="28"/>
          <w:szCs w:val="28"/>
        </w:rPr>
        <w:t>: Contiene el listado de todos los partidos políticos que compiten en cada elección en cada distrito y en cada año.</w:t>
      </w:r>
    </w:p>
    <w:p>
      <w:pPr>
        <w:pStyle w:val="Normal"/>
        <w:rPr/>
      </w:pPr>
      <w:r>
        <w:rPr>
          <w:rFonts w:cs="Times New Roman" w:ascii="Times New Roman" w:hAnsi="Times New Roman"/>
          <w:i/>
          <w:iCs/>
          <w:sz w:val="28"/>
          <w:szCs w:val="28"/>
        </w:rPr>
        <w:t>alian: Contiene el listado de alianzas de la que los partidos forman parte correspondiente a cada elección en cada distrito.</w:t>
      </w:r>
    </w:p>
    <w:p>
      <w:pPr>
        <w:pStyle w:val="Normal"/>
        <w:rPr/>
      </w:pPr>
      <w:r>
        <w:rPr>
          <w:rFonts w:cs="Times New Roman" w:ascii="Times New Roman" w:hAnsi="Times New Roman"/>
          <w:i/>
          <w:iCs/>
          <w:sz w:val="28"/>
          <w:szCs w:val="28"/>
        </w:rPr>
        <w:t>elec</w:t>
      </w:r>
      <w:r>
        <w:rPr>
          <w:rFonts w:cs="Times New Roman" w:ascii="Times New Roman" w:hAnsi="Times New Roman"/>
          <w:sz w:val="28"/>
          <w:szCs w:val="28"/>
        </w:rPr>
        <w:t>: Indica el tipo de elección que se llevó a cabo, ya sea de tipo legislativa o de elección del Presidente.</w:t>
      </w:r>
    </w:p>
    <w:p>
      <w:pPr>
        <w:pStyle w:val="Normal"/>
        <w:rPr/>
      </w:pPr>
      <w:r>
        <w:rPr>
          <w:rFonts w:cs="Times New Roman" w:ascii="Times New Roman" w:hAnsi="Times New Roman"/>
          <w:i/>
          <w:iCs/>
          <w:sz w:val="28"/>
          <w:szCs w:val="28"/>
        </w:rPr>
        <w:t>elec2</w:t>
      </w:r>
      <w:r>
        <w:rPr>
          <w:rFonts w:cs="Times New Roman" w:ascii="Times New Roman" w:hAnsi="Times New Roman"/>
          <w:sz w:val="28"/>
          <w:szCs w:val="28"/>
        </w:rPr>
        <w:t>: Indica de forma más precisa si la elección legislativa corresponde a diputados o senadores o si es una elección de presidente.</w:t>
      </w:r>
    </w:p>
    <w:p>
      <w:pPr>
        <w:pStyle w:val="Normal"/>
        <w:rPr/>
      </w:pPr>
      <w:r>
        <w:rPr>
          <w:rFonts w:cs="Times New Roman" w:ascii="Times New Roman" w:hAnsi="Times New Roman"/>
          <w:i/>
          <w:iCs/>
          <w:sz w:val="28"/>
          <w:szCs w:val="28"/>
        </w:rPr>
        <w:t>primary</w:t>
      </w:r>
      <w:r>
        <w:rPr>
          <w:rFonts w:cs="Times New Roman" w:ascii="Times New Roman" w:hAnsi="Times New Roman"/>
          <w:sz w:val="28"/>
          <w:szCs w:val="28"/>
        </w:rPr>
        <w:t>: variable Dummy que expresa si esa elección fue primaria o definitiva, siendo 0 o 1 respectivamente.</w:t>
      </w:r>
    </w:p>
    <w:p>
      <w:pPr>
        <w:pStyle w:val="Normal"/>
        <w:rPr/>
      </w:pPr>
      <w:r>
        <w:rPr>
          <w:rFonts w:cs="Times New Roman" w:ascii="Times New Roman" w:hAnsi="Times New Roman"/>
          <w:i/>
          <w:iCs/>
          <w:sz w:val="28"/>
          <w:szCs w:val="28"/>
        </w:rPr>
        <w:t>afil</w:t>
      </w:r>
      <w:r>
        <w:rPr>
          <w:rFonts w:cs="Times New Roman" w:ascii="Times New Roman" w:hAnsi="Times New Roman"/>
          <w:sz w:val="28"/>
          <w:szCs w:val="28"/>
        </w:rPr>
        <w:t xml:space="preserve">: Indica el número de afiliados de ese partido </w:t>
      </w:r>
      <w:r>
        <w:rPr>
          <w:rFonts w:cs="Times New Roman" w:ascii="Times New Roman" w:hAnsi="Times New Roman"/>
          <w:sz w:val="28"/>
          <w:szCs w:val="28"/>
        </w:rPr>
        <w:t>(</w:t>
      </w:r>
      <w:r>
        <w:rPr>
          <w:rFonts w:cs="Times New Roman" w:ascii="Times New Roman" w:hAnsi="Times New Roman"/>
          <w:sz w:val="28"/>
          <w:szCs w:val="28"/>
        </w:rPr>
        <w:t>y/</w:t>
      </w:r>
      <w:r>
        <w:rPr>
          <w:rFonts w:cs="Times New Roman" w:ascii="Times New Roman" w:hAnsi="Times New Roman"/>
          <w:sz w:val="28"/>
          <w:szCs w:val="28"/>
        </w:rPr>
        <w:t>o</w:t>
      </w:r>
      <w:r>
        <w:rPr>
          <w:rFonts w:cs="Times New Roman" w:ascii="Times New Roman" w:hAnsi="Times New Roman"/>
          <w:sz w:val="28"/>
          <w:szCs w:val="28"/>
        </w:rPr>
        <w:t xml:space="preserve"> alianza</w:t>
      </w:r>
      <w:r>
        <w:rPr>
          <w:rFonts w:cs="Times New Roman" w:ascii="Times New Roman" w:hAnsi="Times New Roman"/>
          <w:sz w:val="28"/>
          <w:szCs w:val="28"/>
        </w:rPr>
        <w:t>)</w:t>
      </w:r>
    </w:p>
    <w:p>
      <w:pPr>
        <w:pStyle w:val="Normal"/>
        <w:rPr/>
      </w:pPr>
      <w:r>
        <w:rPr>
          <w:rFonts w:cs="Times New Roman" w:ascii="Times New Roman" w:hAnsi="Times New Roman"/>
          <w:i/>
          <w:iCs/>
          <w:sz w:val="28"/>
          <w:szCs w:val="28"/>
        </w:rPr>
        <w:t>afild</w:t>
      </w:r>
      <w:r>
        <w:rPr>
          <w:rFonts w:cs="Times New Roman" w:ascii="Times New Roman" w:hAnsi="Times New Roman"/>
          <w:sz w:val="28"/>
          <w:szCs w:val="28"/>
        </w:rPr>
        <w:t>: Variable Dummy que indica si el número de afiliados de ese partido es necesario para conservar la personalidad jurídica o no, siendo 1 en caso afirmativo o 0 en caso contrario. Esta expresado en términos de formula.</w:t>
      </w:r>
    </w:p>
    <w:p>
      <w:pPr>
        <w:pStyle w:val="Normal"/>
        <w:rPr/>
      </w:pPr>
      <w:r>
        <w:rPr>
          <w:rFonts w:cs="Times New Roman" w:ascii="Times New Roman" w:hAnsi="Times New Roman"/>
          <w:i/>
          <w:iCs/>
          <w:sz w:val="28"/>
          <w:szCs w:val="28"/>
        </w:rPr>
        <w:t>vts</w:t>
      </w:r>
      <w:r>
        <w:rPr>
          <w:rFonts w:cs="Times New Roman" w:ascii="Times New Roman" w:hAnsi="Times New Roman"/>
          <w:sz w:val="28"/>
          <w:szCs w:val="28"/>
        </w:rPr>
        <w:t>: Variable numérica que indica el numero de votos que recibió ese partido y alianza en esa elección.</w:t>
      </w:r>
    </w:p>
    <w:p>
      <w:pPr>
        <w:pStyle w:val="Normal"/>
        <w:rPr/>
      </w:pPr>
      <w:r>
        <w:rPr>
          <w:rFonts w:cs="Times New Roman" w:ascii="Times New Roman" w:hAnsi="Times New Roman"/>
          <w:i/>
          <w:iCs/>
          <w:sz w:val="28"/>
          <w:szCs w:val="28"/>
        </w:rPr>
        <w:t>sh</w:t>
      </w:r>
      <w:r>
        <w:rPr>
          <w:rFonts w:cs="Times New Roman" w:ascii="Times New Roman" w:hAnsi="Times New Roman"/>
          <w:sz w:val="28"/>
          <w:szCs w:val="28"/>
        </w:rPr>
        <w:t>: Variable Numerica que indica la proporción de la cantidad de votos recibida por el partido respecto del total de votos en esa elección.</w:t>
      </w:r>
    </w:p>
    <w:p>
      <w:pPr>
        <w:pStyle w:val="Normal"/>
        <w:rPr/>
      </w:pPr>
      <w:r>
        <w:rPr>
          <w:rFonts w:cs="Times New Roman" w:ascii="Times New Roman" w:hAnsi="Times New Roman"/>
          <w:i/>
          <w:iCs/>
          <w:sz w:val="28"/>
          <w:szCs w:val="28"/>
        </w:rPr>
        <w:t>shpre</w:t>
      </w:r>
      <w:r>
        <w:rPr>
          <w:rFonts w:cs="Times New Roman" w:ascii="Times New Roman" w:hAnsi="Times New Roman"/>
          <w:sz w:val="28"/>
          <w:szCs w:val="28"/>
        </w:rPr>
        <w:t xml:space="preserve">: Variable numérica que expresa la proporción de votos del mismo partido en el mismo tipo de elección pero en los diferentes años, básicamente es la proporcion de votos recibidos por ese partido/alianza en la eleccion previa en el mismo distrito. </w:t>
      </w:r>
    </w:p>
    <w:p>
      <w:pPr>
        <w:pStyle w:val="Normal"/>
        <w:rPr>
          <w:rFonts w:ascii="Times New Roman" w:hAnsi="Times New Roman" w:cs="Times New Roman"/>
          <w:i/>
          <w:i/>
          <w:iCs/>
          <w:sz w:val="28"/>
          <w:szCs w:val="28"/>
        </w:rPr>
      </w:pPr>
      <w:r>
        <w:rPr/>
      </w:r>
    </w:p>
    <w:p>
      <w:pPr>
        <w:pStyle w:val="Normal"/>
        <w:rPr/>
      </w:pPr>
      <w:r>
        <w:rPr>
          <w:rFonts w:cs="Times New Roman" w:ascii="Times New Roman" w:hAnsi="Times New Roman"/>
          <w:i/>
          <w:iCs/>
          <w:sz w:val="28"/>
          <w:szCs w:val="28"/>
        </w:rPr>
        <w:t>shpre</w:t>
      </w:r>
      <w:r>
        <w:rPr>
          <w:rFonts w:cs="Times New Roman" w:ascii="Times New Roman" w:hAnsi="Times New Roman"/>
          <w:i/>
          <w:iCs/>
          <w:sz w:val="28"/>
          <w:szCs w:val="28"/>
        </w:rPr>
        <w:t>2</w:t>
      </w:r>
      <w:r>
        <w:rPr>
          <w:rFonts w:cs="Times New Roman" w:ascii="Times New Roman" w:hAnsi="Times New Roman"/>
          <w:i/>
          <w:iCs/>
          <w:sz w:val="28"/>
          <w:szCs w:val="28"/>
        </w:rPr>
        <w:t xml:space="preserve">: </w:t>
      </w:r>
      <w:r>
        <w:rPr>
          <w:rFonts w:cs="Times New Roman" w:ascii="Times New Roman" w:hAnsi="Times New Roman"/>
          <w:i w:val="false"/>
          <w:iCs w:val="false"/>
          <w:sz w:val="28"/>
          <w:szCs w:val="28"/>
        </w:rPr>
        <w:t xml:space="preserve">Variable </w:t>
      </w:r>
      <w:r>
        <w:rPr>
          <w:rFonts w:cs="Times New Roman" w:ascii="Times New Roman" w:hAnsi="Times New Roman"/>
          <w:i w:val="false"/>
          <w:iCs w:val="false"/>
          <w:sz w:val="28"/>
          <w:szCs w:val="28"/>
        </w:rPr>
        <w:t>alternativa para shpre. Contiene mas casos, supuestos mas flexibles sobre aparicion/desaparicion de partidos.</w:t>
      </w:r>
    </w:p>
    <w:p>
      <w:pPr>
        <w:pStyle w:val="Normal"/>
        <w:rPr/>
      </w:pPr>
      <w:r>
        <w:rPr>
          <w:rFonts w:cs="Times New Roman" w:ascii="Times New Roman" w:hAnsi="Times New Roman"/>
          <w:i/>
          <w:iCs/>
          <w:sz w:val="28"/>
          <w:szCs w:val="28"/>
        </w:rPr>
        <w:t>comp</w:t>
      </w:r>
      <w:r>
        <w:rPr>
          <w:rFonts w:cs="Times New Roman" w:ascii="Times New Roman" w:hAnsi="Times New Roman"/>
          <w:sz w:val="28"/>
          <w:szCs w:val="28"/>
        </w:rPr>
        <w:t>: Indica el numero de fuerzas partidarias presentes en cada elección</w:t>
      </w:r>
    </w:p>
    <w:p>
      <w:pPr>
        <w:pStyle w:val="Normal"/>
        <w:rPr/>
      </w:pPr>
      <w:bookmarkStart w:id="0" w:name="__DdeLink__214_327836689"/>
      <w:r>
        <w:rPr>
          <w:rFonts w:cs="Times New Roman" w:ascii="Times New Roman" w:hAnsi="Times New Roman"/>
          <w:i/>
          <w:iCs/>
          <w:sz w:val="28"/>
          <w:szCs w:val="28"/>
        </w:rPr>
        <w:t>margin</w:t>
      </w:r>
      <w:bookmarkEnd w:id="0"/>
      <w:r>
        <w:rPr>
          <w:rFonts w:cs="Times New Roman" w:ascii="Times New Roman" w:hAnsi="Times New Roman"/>
          <w:sz w:val="28"/>
          <w:szCs w:val="28"/>
        </w:rPr>
        <w:t>: Indica la diferencia de proporción de votos recibido respecto del total entre las dos fuerzas partidarias que mas votos recibieron. Expresado en formula/valores</w:t>
      </w:r>
    </w:p>
    <w:p>
      <w:pPr>
        <w:pStyle w:val="Normal"/>
        <w:rPr/>
      </w:pPr>
      <w:r>
        <w:rPr>
          <w:rFonts w:cs="Times New Roman" w:ascii="Times New Roman" w:hAnsi="Times New Roman"/>
          <w:i/>
          <w:iCs/>
          <w:sz w:val="28"/>
          <w:szCs w:val="28"/>
        </w:rPr>
        <w:t>margin</w:t>
      </w:r>
      <w:r>
        <w:rPr>
          <w:rFonts w:cs="Times New Roman" w:ascii="Times New Roman" w:hAnsi="Times New Roman"/>
          <w:i/>
          <w:iCs/>
          <w:sz w:val="28"/>
          <w:szCs w:val="28"/>
        </w:rPr>
        <w:t>pre</w:t>
      </w:r>
      <w:r>
        <w:rPr>
          <w:rFonts w:cs="Times New Roman" w:ascii="Times New Roman" w:hAnsi="Times New Roman"/>
          <w:sz w:val="28"/>
          <w:szCs w:val="28"/>
        </w:rPr>
        <w:t xml:space="preserve">: </w:t>
      </w:r>
      <w:r>
        <w:rPr>
          <w:rFonts w:cs="Times New Roman" w:ascii="Times New Roman" w:hAnsi="Times New Roman"/>
          <w:sz w:val="28"/>
          <w:szCs w:val="28"/>
        </w:rPr>
        <w:t xml:space="preserve">Margen (dif 1-2) en el periodo anterior. </w:t>
      </w:r>
    </w:p>
    <w:p>
      <w:pPr>
        <w:pStyle w:val="Normal"/>
        <w:rPr/>
      </w:pPr>
      <w:r>
        <w:rPr>
          <w:rFonts w:cs="Times New Roman" w:ascii="Times New Roman" w:hAnsi="Times New Roman"/>
          <w:i/>
          <w:iCs/>
          <w:sz w:val="28"/>
          <w:szCs w:val="28"/>
        </w:rPr>
        <w:t>bancas</w:t>
      </w:r>
      <w:r>
        <w:rPr>
          <w:rFonts w:cs="Times New Roman" w:ascii="Times New Roman" w:hAnsi="Times New Roman"/>
          <w:sz w:val="28"/>
          <w:szCs w:val="28"/>
        </w:rPr>
        <w:t>: Variable Numerica que indica la cantidad de escaños que recibió esa fuerza política.</w:t>
      </w:r>
    </w:p>
    <w:p>
      <w:pPr>
        <w:pStyle w:val="Normal"/>
        <w:rPr/>
      </w:pPr>
      <w:r>
        <w:rPr>
          <w:rFonts w:cs="Times New Roman" w:ascii="Times New Roman" w:hAnsi="Times New Roman"/>
          <w:i/>
          <w:iCs/>
          <w:sz w:val="28"/>
          <w:szCs w:val="28"/>
        </w:rPr>
        <w:t>partyd</w:t>
      </w:r>
      <w:r>
        <w:rPr>
          <w:rFonts w:cs="Times New Roman" w:ascii="Times New Roman" w:hAnsi="Times New Roman"/>
          <w:sz w:val="28"/>
          <w:szCs w:val="28"/>
        </w:rPr>
        <w:t>: Variable Dummy que indica si el nombre del partido coincide con el nombre de la alianza, siendo 1 en caso afirmativo y 0 en caso negativo.</w:t>
      </w:r>
    </w:p>
    <w:p>
      <w:pPr>
        <w:pStyle w:val="Normal"/>
        <w:rPr/>
      </w:pPr>
      <w:r>
        <w:rPr>
          <w:rFonts w:cs="Times New Roman" w:ascii="Times New Roman" w:hAnsi="Times New Roman"/>
          <w:sz w:val="28"/>
          <w:szCs w:val="28"/>
        </w:rPr>
        <w:t>Ccamp: contribuciones públicas para campaña (valores corrientes), en pesos arg.</w:t>
      </w:r>
    </w:p>
    <w:p>
      <w:pPr>
        <w:pStyle w:val="Normal"/>
        <w:rPr/>
      </w:pPr>
      <w:r>
        <w:rPr>
          <w:rFonts w:cs="Times New Roman" w:ascii="Times New Roman" w:hAnsi="Times New Roman"/>
          <w:sz w:val="28"/>
          <w:szCs w:val="28"/>
        </w:rPr>
        <w:t>Cbole: contribuciones públicas para impresión de boletas (valores corrientes), en pesos arg.</w:t>
      </w:r>
    </w:p>
    <w:p>
      <w:pPr>
        <w:pStyle w:val="Normal"/>
        <w:rPr/>
      </w:pPr>
      <w:r>
        <w:rPr>
          <w:rFonts w:cs="Times New Roman" w:ascii="Times New Roman" w:hAnsi="Times New Roman"/>
          <w:sz w:val="28"/>
          <w:szCs w:val="28"/>
        </w:rPr>
        <w:t>Cprip: contribucions privadas de personas fisicas –individuos- (valores corrientes) en pesos arg</w:t>
      </w:r>
    </w:p>
    <w:p>
      <w:pPr>
        <w:pStyle w:val="Normal"/>
        <w:rPr/>
      </w:pPr>
      <w:r>
        <w:rPr>
          <w:rFonts w:cs="Times New Roman" w:ascii="Times New Roman" w:hAnsi="Times New Roman"/>
          <w:sz w:val="28"/>
          <w:szCs w:val="28"/>
        </w:rPr>
        <w:t xml:space="preserve">cprie: contribuciones privadas de personas jurídicas –empresas- (valores corrientes), en pesos arg. </w:t>
      </w:r>
    </w:p>
    <w:p>
      <w:pPr>
        <w:pStyle w:val="Normal"/>
        <w:rPr/>
      </w:pPr>
      <w:r>
        <w:rPr>
          <w:rFonts w:cs="Times New Roman" w:ascii="Times New Roman" w:hAnsi="Times New Roman"/>
          <w:sz w:val="28"/>
          <w:szCs w:val="28"/>
        </w:rPr>
        <w:t xml:space="preserve">Coth: contribuciones otras a los partidos (valores corrientes), en pesos arg. </w:t>
      </w:r>
    </w:p>
    <w:p>
      <w:pPr>
        <w:pStyle w:val="Normal"/>
        <w:rPr/>
      </w:pPr>
      <w:r>
        <w:rPr>
          <w:rFonts w:cs="Times New Roman" w:ascii="Times New Roman" w:hAnsi="Times New Roman"/>
          <w:sz w:val="28"/>
          <w:szCs w:val="28"/>
        </w:rPr>
        <w:t xml:space="preserve">Ctot: contribuciones totales a los partidos (valores corrientes), en pesos arg. </w:t>
      </w:r>
    </w:p>
    <w:p>
      <w:pPr>
        <w:pStyle w:val="Normal"/>
        <w:rPr/>
      </w:pPr>
      <w:r>
        <w:rPr>
          <w:rFonts w:cs="Times New Roman" w:ascii="Times New Roman" w:hAnsi="Times New Roman"/>
          <w:sz w:val="28"/>
          <w:szCs w:val="28"/>
        </w:rPr>
        <w:t>Cpub: suma de ccamp y cbole</w:t>
      </w:r>
    </w:p>
    <w:p>
      <w:pPr>
        <w:pStyle w:val="Normal"/>
        <w:rPr/>
      </w:pPr>
      <w:r>
        <w:rPr>
          <w:rFonts w:cs="Times New Roman" w:ascii="Times New Roman" w:hAnsi="Times New Roman"/>
          <w:sz w:val="28"/>
          <w:szCs w:val="28"/>
        </w:rPr>
        <w:t>cpri: suma de cprip y cprie</w:t>
      </w:r>
    </w:p>
    <w:p>
      <w:pPr>
        <w:pStyle w:val="Normal"/>
        <w:rPr/>
      </w:pPr>
      <w:r>
        <w:rPr>
          <w:rFonts w:cs="Times New Roman" w:ascii="Times New Roman" w:hAnsi="Times New Roman"/>
          <w:sz w:val="28"/>
          <w:szCs w:val="28"/>
        </w:rPr>
        <w:t xml:space="preserve">NOTA1: las que terminan en “_c” son las variables de contribuciones expresadas en pesos constantes de 2003. </w:t>
      </w:r>
    </w:p>
    <w:p>
      <w:pPr>
        <w:pStyle w:val="Normal"/>
        <w:rPr/>
      </w:pPr>
      <w:r>
        <w:rPr>
          <w:rFonts w:cs="Times New Roman" w:ascii="Times New Roman" w:hAnsi="Times New Roman"/>
          <w:sz w:val="28"/>
          <w:szCs w:val="28"/>
        </w:rPr>
        <w:t>NOTA 2: Las que terminan en “t” son la variables de contribuciones a valores constantes sobre el total de contribuciones</w:t>
      </w:r>
    </w:p>
    <w:p>
      <w:pPr>
        <w:pStyle w:val="Normal"/>
        <w:rPr/>
      </w:pPr>
      <w:r>
        <w:rPr>
          <w:rFonts w:cs="Times New Roman" w:ascii="Times New Roman" w:hAnsi="Times New Roman"/>
          <w:sz w:val="28"/>
          <w:szCs w:val="28"/>
        </w:rPr>
        <w:t>cpripub: ratio de contribuciones privadas totales a contribuciones publicas totales (a valores constantes)</w:t>
      </w:r>
    </w:p>
    <w:p>
      <w:pPr>
        <w:pStyle w:val="Normal"/>
        <w:rPr/>
      </w:pPr>
      <w:r>
        <w:rPr>
          <w:rFonts w:cs="Times New Roman" w:ascii="Times New Roman" w:hAnsi="Times New Roman"/>
          <w:sz w:val="28"/>
          <w:szCs w:val="28"/>
        </w:rPr>
        <w:t xml:space="preserve">DESDE “avisos” a “etot” son desagregaciones de gastos de campaña no utilizadas por falta de datos. </w:t>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s-AR"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left" w:pos="708" w:leader="none"/>
      </w:tabs>
      <w:suppressAutoHyphens w:val="true"/>
      <w:bidi w:val="0"/>
      <w:spacing w:lineRule="auto" w:line="276" w:before="0" w:after="200"/>
      <w:jc w:val="left"/>
    </w:pPr>
    <w:rPr>
      <w:rFonts w:ascii="Calibri" w:hAnsi="Calibri" w:eastAsia="Arial Unicode MS" w:cs="Calibri"/>
      <w:color w:val="00000A"/>
      <w:sz w:val="22"/>
      <w:szCs w:val="22"/>
      <w:lang w:eastAsia="en-US" w:val="es-AR" w:bidi="ar-SA"/>
    </w:rPr>
  </w:style>
  <w:style w:type="character" w:styleId="DefaultParagraphFont" w:default="1">
    <w:name w:val="Default Paragraph Font"/>
    <w:uiPriority w:val="1"/>
    <w:semiHidden/>
    <w:unhideWhenUsed/>
    <w:qFormat/>
    <w:rPr/>
  </w:style>
  <w:style w:type="paragraph" w:styleId="Encabezado" w:customStyle="1">
    <w:name w:val="Encabezado"/>
    <w:basedOn w:val="Normal"/>
    <w:next w:val="Cuerpodetexto"/>
    <w:qFormat/>
    <w:pPr>
      <w:keepNext/>
      <w:spacing w:before="240" w:after="120"/>
    </w:pPr>
    <w:rPr>
      <w:rFonts w:ascii="Arial" w:hAnsi="Arial" w:eastAsia="WenQuanYi Micro Hei" w:cs="Lohit Hindi"/>
      <w:sz w:val="28"/>
      <w:szCs w:val="28"/>
    </w:rPr>
  </w:style>
  <w:style w:type="paragraph" w:styleId="Cuerpodetexto" w:customStyle="1">
    <w:name w:val="Cuerpo de texto"/>
    <w:basedOn w:val="Normal"/>
    <w:pPr>
      <w:spacing w:before="0" w:after="120"/>
    </w:pPr>
    <w:rPr/>
  </w:style>
  <w:style w:type="paragraph" w:styleId="Lista">
    <w:name w:val="Lista"/>
    <w:basedOn w:val="Cuerpodetexto"/>
    <w:pPr/>
    <w:rPr>
      <w:rFonts w:cs="Mangal"/>
    </w:rPr>
  </w:style>
  <w:style w:type="paragraph" w:styleId="Leyenda">
    <w:name w:val="Leyenda"/>
    <w:basedOn w:val="Normal"/>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Textbody" w:customStyle="1">
    <w:name w:val="Text body"/>
    <w:basedOn w:val="Normal"/>
    <w:qFormat/>
    <w:pPr>
      <w:spacing w:before="0" w:after="120"/>
    </w:pPr>
    <w:rPr/>
  </w:style>
  <w:style w:type="paragraph" w:styleId="Caption">
    <w:name w:val="caption"/>
    <w:basedOn w:val="Normal"/>
    <w:qFormat/>
    <w:pPr>
      <w:suppressLineNumbers/>
      <w:spacing w:before="120" w:after="120"/>
    </w:pPr>
    <w:rPr>
      <w:rFonts w:cs="Lohit Hindi"/>
      <w:i/>
      <w:iCs/>
      <w:sz w:val="24"/>
      <w:szCs w:val="24"/>
    </w:rPr>
  </w:style>
  <w:style w:type="paragraph" w:styleId="Encabezamiento">
    <w:name w:val="Encabezamiento"/>
    <w:basedOn w:val="Normal"/>
    <w:pPr>
      <w:keepNext/>
      <w:spacing w:before="240" w:after="120"/>
    </w:pPr>
    <w:rPr>
      <w:rFonts w:ascii="Arial" w:hAnsi="Arial" w:cs="Mangal"/>
      <w:sz w:val="28"/>
      <w:szCs w:val="28"/>
    </w:rPr>
  </w:style>
  <w:style w:type="paragraph" w:styleId="Pie" w:customStyle="1">
    <w:name w:val="Pie"/>
    <w:basedOn w:val="Normal"/>
    <w:qFormat/>
    <w:pPr>
      <w:suppressLineNumbers/>
      <w:spacing w:before="120" w:after="120"/>
    </w:pPr>
    <w:rPr>
      <w:rFonts w:cs="Mangal"/>
      <w:i/>
      <w:iCs/>
      <w:sz w:val="24"/>
      <w:szCs w:val="24"/>
    </w:rPr>
  </w:style>
  <w:style w:type="paragraph" w:styleId="Contenidodelatabla" w:customStyle="1">
    <w:name w:val="Contenido de la tabla"/>
    <w:basedOn w:val="Normal"/>
    <w:qFormat/>
    <w:pPr/>
    <w:rPr/>
  </w:style>
  <w:style w:type="paragraph" w:styleId="Encabezadodelatabla" w:customStyle="1">
    <w:name w:val="Encabezado de la tabla"/>
    <w:basedOn w:val="Contenidodelatabla"/>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LibreOffice/4.4.3.2$Windows_x86 LibreOffice_project/88805f81e9fe61362df02b9941de8e38a9b5fd16</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2014-08-14T14:09:00Z</dcterms:created>
  <dc:creator>Libre</dc:creator>
  <dc:language>es-AR</dc:language>
  <dcterms:modified xsi:type="dcterms:W3CDTF">2015-07-03T15:44:00Z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