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1304" w:rsidRDefault="00251304" w:rsidP="00251304">
      <w:pPr>
        <w:spacing w:before="100" w:beforeAutospacing="1" w:after="100" w:afterAutospacing="1" w:line="240" w:lineRule="auto"/>
        <w:jc w:val="center"/>
        <w:outlineLvl w:val="1"/>
        <w:rPr>
          <w:rFonts w:ascii="Arial" w:eastAsia="Times New Roman" w:hAnsi="Arial" w:cs="Arial"/>
          <w:b/>
          <w:bCs/>
          <w:sz w:val="24"/>
          <w:szCs w:val="24"/>
          <w:u w:val="single"/>
          <w:lang w:eastAsia="pt-BR"/>
        </w:rPr>
      </w:pPr>
      <w:r w:rsidRPr="00251304">
        <w:rPr>
          <w:rFonts w:ascii="Arial" w:eastAsia="Times New Roman" w:hAnsi="Arial" w:cs="Arial"/>
          <w:b/>
          <w:bCs/>
          <w:sz w:val="24"/>
          <w:szCs w:val="24"/>
          <w:u w:val="single"/>
          <w:lang w:eastAsia="pt-BR"/>
        </w:rPr>
        <w:t>ATIVIDADE (06/02) INTEGRAÇÃO VERTICAL E HORIZONTAL</w:t>
      </w:r>
    </w:p>
    <w:p w:rsidR="00251304" w:rsidRPr="00251304" w:rsidRDefault="00251304" w:rsidP="00251304">
      <w:pPr>
        <w:spacing w:before="100" w:beforeAutospacing="1" w:after="100" w:afterAutospacing="1" w:line="240" w:lineRule="auto"/>
        <w:jc w:val="center"/>
        <w:outlineLvl w:val="1"/>
        <w:rPr>
          <w:rFonts w:ascii="Arial" w:eastAsia="Times New Roman" w:hAnsi="Arial" w:cs="Arial"/>
          <w:b/>
          <w:bCs/>
          <w:sz w:val="24"/>
          <w:szCs w:val="24"/>
          <w:u w:val="single"/>
          <w:lang w:eastAsia="pt-BR"/>
        </w:rPr>
      </w:pPr>
    </w:p>
    <w:p w:rsidR="00251304" w:rsidRPr="00251304" w:rsidRDefault="00251304" w:rsidP="00251304">
      <w:pPr>
        <w:spacing w:before="100" w:beforeAutospacing="1" w:after="100" w:afterAutospacing="1" w:line="240" w:lineRule="auto"/>
        <w:outlineLvl w:val="1"/>
        <w:rPr>
          <w:rFonts w:ascii="Arial" w:eastAsia="Times New Roman" w:hAnsi="Arial" w:cs="Arial"/>
          <w:b/>
          <w:bCs/>
          <w:sz w:val="24"/>
          <w:szCs w:val="24"/>
          <w:lang w:eastAsia="pt-BR"/>
        </w:rPr>
      </w:pPr>
      <w:r w:rsidRPr="00251304">
        <w:rPr>
          <w:rFonts w:ascii="Arial" w:eastAsia="Times New Roman" w:hAnsi="Arial" w:cs="Arial"/>
          <w:b/>
          <w:bCs/>
          <w:sz w:val="24"/>
          <w:szCs w:val="24"/>
          <w:lang w:eastAsia="pt-BR"/>
        </w:rPr>
        <w:t>1. INTRODUÇÃO E CONTEXTO ESTRATÉGICO</w:t>
      </w:r>
    </w:p>
    <w:p w:rsidR="00251304" w:rsidRPr="00251304" w:rsidRDefault="00251304" w:rsidP="00593BFF">
      <w:pPr>
        <w:spacing w:before="100" w:beforeAutospacing="1" w:after="100" w:afterAutospacing="1" w:line="240" w:lineRule="auto"/>
        <w:ind w:firstLine="708"/>
        <w:jc w:val="both"/>
        <w:rPr>
          <w:rFonts w:ascii="Arial" w:eastAsia="Times New Roman" w:hAnsi="Arial" w:cs="Arial"/>
          <w:sz w:val="24"/>
          <w:szCs w:val="24"/>
          <w:lang w:eastAsia="pt-BR"/>
        </w:rPr>
      </w:pPr>
      <w:r w:rsidRPr="00251304">
        <w:rPr>
          <w:rFonts w:ascii="Arial" w:eastAsia="Times New Roman" w:hAnsi="Arial" w:cs="Arial"/>
          <w:sz w:val="24"/>
          <w:szCs w:val="24"/>
          <w:lang w:eastAsia="pt-BR"/>
        </w:rPr>
        <w:t xml:space="preserve">No atual cenário de digitalização acelerada, a Tecnologia da Informação (TI) deixou de ser um departamento periférico de suporte para se tornar o </w:t>
      </w:r>
      <w:r w:rsidRPr="00251304">
        <w:rPr>
          <w:rFonts w:ascii="Arial" w:eastAsia="Times New Roman" w:hAnsi="Arial" w:cs="Arial"/>
          <w:b/>
          <w:bCs/>
          <w:sz w:val="24"/>
          <w:szCs w:val="24"/>
          <w:lang w:eastAsia="pt-BR"/>
        </w:rPr>
        <w:t>núcleo estratégico</w:t>
      </w:r>
      <w:r w:rsidRPr="00251304">
        <w:rPr>
          <w:rFonts w:ascii="Arial" w:eastAsia="Times New Roman" w:hAnsi="Arial" w:cs="Arial"/>
          <w:sz w:val="24"/>
          <w:szCs w:val="24"/>
          <w:lang w:eastAsia="pt-BR"/>
        </w:rPr>
        <w:t xml:space="preserve"> das organizações industriais. A competitividade no mercado brasileiro exige que as empresas abandonem modelos de gestão baseados em dados históricos e migrem para operações orientadas por dados em tempo real.</w:t>
      </w:r>
    </w:p>
    <w:p w:rsidR="00251304" w:rsidRDefault="00251304" w:rsidP="00593BFF">
      <w:pPr>
        <w:spacing w:before="100" w:beforeAutospacing="1" w:after="100" w:afterAutospacing="1" w:line="240" w:lineRule="auto"/>
        <w:ind w:firstLine="708"/>
        <w:jc w:val="both"/>
        <w:rPr>
          <w:rFonts w:ascii="Arial" w:eastAsia="Times New Roman" w:hAnsi="Arial" w:cs="Arial"/>
          <w:sz w:val="24"/>
          <w:szCs w:val="24"/>
          <w:lang w:eastAsia="pt-BR"/>
        </w:rPr>
      </w:pPr>
      <w:r w:rsidRPr="00251304">
        <w:rPr>
          <w:rFonts w:ascii="Arial" w:eastAsia="Times New Roman" w:hAnsi="Arial" w:cs="Arial"/>
          <w:sz w:val="24"/>
          <w:szCs w:val="24"/>
          <w:lang w:eastAsia="pt-BR"/>
        </w:rPr>
        <w:t xml:space="preserve">O presente relatório analisa a reestruturação da </w:t>
      </w:r>
      <w:r w:rsidRPr="00251304">
        <w:rPr>
          <w:rFonts w:ascii="Arial" w:eastAsia="Times New Roman" w:hAnsi="Arial" w:cs="Arial"/>
          <w:b/>
          <w:bCs/>
          <w:sz w:val="24"/>
          <w:szCs w:val="24"/>
          <w:lang w:eastAsia="pt-BR"/>
        </w:rPr>
        <w:t>Siderurgia Nacional de Motores (SNM)</w:t>
      </w:r>
      <w:r w:rsidRPr="00251304">
        <w:rPr>
          <w:rFonts w:ascii="Arial" w:eastAsia="Times New Roman" w:hAnsi="Arial" w:cs="Arial"/>
          <w:sz w:val="24"/>
          <w:szCs w:val="24"/>
          <w:lang w:eastAsia="pt-BR"/>
        </w:rPr>
        <w:t xml:space="preserve">, uma empresa brasileira </w:t>
      </w:r>
      <w:r>
        <w:rPr>
          <w:rFonts w:ascii="Arial" w:eastAsia="Times New Roman" w:hAnsi="Arial" w:cs="Arial"/>
          <w:sz w:val="24"/>
          <w:szCs w:val="24"/>
          <w:lang w:eastAsia="pt-BR"/>
        </w:rPr>
        <w:t>fictícia</w:t>
      </w:r>
      <w:r w:rsidRPr="00251304">
        <w:rPr>
          <w:rFonts w:ascii="Arial" w:eastAsia="Times New Roman" w:hAnsi="Arial" w:cs="Arial"/>
          <w:sz w:val="24"/>
          <w:szCs w:val="24"/>
          <w:lang w:eastAsia="pt-BR"/>
        </w:rPr>
        <w:t xml:space="preserve"> do setor de autopeças e geração de energia. O foco principal é a transição de um modelo de "Automação Tradicional" (máquinas isoladas) para um "Ecossistema Conectado", onde a integração vertical e horizontal atua como o principal catalisador de eficiência, redução de custos e previsibilidade operacional.</w:t>
      </w:r>
    </w:p>
    <w:p w:rsidR="00251304" w:rsidRPr="00251304" w:rsidRDefault="00251304" w:rsidP="00251304">
      <w:pPr>
        <w:spacing w:before="100" w:beforeAutospacing="1" w:after="100" w:afterAutospacing="1" w:line="240" w:lineRule="auto"/>
        <w:jc w:val="both"/>
        <w:rPr>
          <w:rFonts w:ascii="Arial" w:eastAsia="Times New Roman" w:hAnsi="Arial" w:cs="Arial"/>
          <w:sz w:val="24"/>
          <w:szCs w:val="24"/>
          <w:lang w:eastAsia="pt-BR"/>
        </w:rPr>
      </w:pPr>
    </w:p>
    <w:p w:rsidR="00251304" w:rsidRPr="00251304" w:rsidRDefault="00251304" w:rsidP="00251304">
      <w:pPr>
        <w:spacing w:before="100" w:beforeAutospacing="1" w:after="100" w:afterAutospacing="1" w:line="240" w:lineRule="auto"/>
        <w:outlineLvl w:val="1"/>
        <w:rPr>
          <w:rFonts w:ascii="Arial" w:eastAsia="Times New Roman" w:hAnsi="Arial" w:cs="Arial"/>
          <w:b/>
          <w:bCs/>
          <w:sz w:val="24"/>
          <w:szCs w:val="24"/>
          <w:lang w:eastAsia="pt-BR"/>
        </w:rPr>
      </w:pPr>
      <w:r w:rsidRPr="00251304">
        <w:rPr>
          <w:rFonts w:ascii="Arial" w:eastAsia="Times New Roman" w:hAnsi="Arial" w:cs="Arial"/>
          <w:b/>
          <w:bCs/>
          <w:sz w:val="24"/>
          <w:szCs w:val="24"/>
          <w:lang w:eastAsia="pt-BR"/>
        </w:rPr>
        <w:t>2. FUNDAMENTAÇÃO TEÓRICA E VISÃO SISTÊMICA</w:t>
      </w:r>
    </w:p>
    <w:p w:rsidR="00251304" w:rsidRPr="00251304" w:rsidRDefault="00251304" w:rsidP="00251304">
      <w:pPr>
        <w:spacing w:before="100" w:beforeAutospacing="1" w:after="100" w:afterAutospacing="1" w:line="240" w:lineRule="auto"/>
        <w:outlineLvl w:val="2"/>
        <w:rPr>
          <w:rFonts w:ascii="Arial" w:eastAsia="Times New Roman" w:hAnsi="Arial" w:cs="Arial"/>
          <w:b/>
          <w:bCs/>
          <w:sz w:val="24"/>
          <w:szCs w:val="24"/>
          <w:lang w:eastAsia="pt-BR"/>
        </w:rPr>
      </w:pPr>
      <w:r w:rsidRPr="00251304">
        <w:rPr>
          <w:rFonts w:ascii="Arial" w:eastAsia="Times New Roman" w:hAnsi="Arial" w:cs="Arial"/>
          <w:b/>
          <w:bCs/>
          <w:sz w:val="24"/>
          <w:szCs w:val="24"/>
          <w:lang w:eastAsia="pt-BR"/>
        </w:rPr>
        <w:t>2.1 A Pirâmide de Automação e a Norma ISA-95</w:t>
      </w:r>
    </w:p>
    <w:p w:rsidR="00251304" w:rsidRPr="00251304" w:rsidRDefault="00251304" w:rsidP="00251304">
      <w:pPr>
        <w:spacing w:before="100" w:beforeAutospacing="1" w:after="100" w:afterAutospacing="1" w:line="240" w:lineRule="auto"/>
        <w:rPr>
          <w:rFonts w:ascii="Arial" w:eastAsia="Times New Roman" w:hAnsi="Arial" w:cs="Arial"/>
          <w:sz w:val="24"/>
          <w:szCs w:val="24"/>
          <w:lang w:eastAsia="pt-BR"/>
        </w:rPr>
      </w:pPr>
      <w:r w:rsidRPr="00251304">
        <w:rPr>
          <w:rFonts w:ascii="Arial" w:eastAsia="Times New Roman" w:hAnsi="Arial" w:cs="Arial"/>
          <w:sz w:val="24"/>
          <w:szCs w:val="24"/>
          <w:lang w:eastAsia="pt-BR"/>
        </w:rPr>
        <w:t xml:space="preserve">A base teórica para a integração da SNM reside na norma </w:t>
      </w:r>
      <w:r w:rsidRPr="00251304">
        <w:rPr>
          <w:rFonts w:ascii="Arial" w:eastAsia="Times New Roman" w:hAnsi="Arial" w:cs="Arial"/>
          <w:b/>
          <w:bCs/>
          <w:sz w:val="24"/>
          <w:szCs w:val="24"/>
          <w:lang w:eastAsia="pt-BR"/>
        </w:rPr>
        <w:t>ISA-95</w:t>
      </w:r>
      <w:r w:rsidRPr="00251304">
        <w:rPr>
          <w:rFonts w:ascii="Arial" w:eastAsia="Times New Roman" w:hAnsi="Arial" w:cs="Arial"/>
          <w:sz w:val="24"/>
          <w:szCs w:val="24"/>
          <w:lang w:eastAsia="pt-BR"/>
        </w:rPr>
        <w:t>, que organiza hierarquicamente os sistemas industriais:</w:t>
      </w:r>
    </w:p>
    <w:p w:rsidR="00251304" w:rsidRPr="00251304" w:rsidRDefault="00251304" w:rsidP="00251304">
      <w:pPr>
        <w:numPr>
          <w:ilvl w:val="0"/>
          <w:numId w:val="1"/>
        </w:numPr>
        <w:spacing w:before="100" w:beforeAutospacing="1" w:after="100" w:afterAutospacing="1" w:line="240" w:lineRule="auto"/>
        <w:rPr>
          <w:rFonts w:ascii="Arial" w:eastAsia="Times New Roman" w:hAnsi="Arial" w:cs="Arial"/>
          <w:sz w:val="24"/>
          <w:szCs w:val="24"/>
          <w:lang w:eastAsia="pt-BR"/>
        </w:rPr>
      </w:pPr>
      <w:r w:rsidRPr="00251304">
        <w:rPr>
          <w:rFonts w:ascii="Arial" w:eastAsia="Times New Roman" w:hAnsi="Arial" w:cs="Arial"/>
          <w:b/>
          <w:bCs/>
          <w:sz w:val="24"/>
          <w:szCs w:val="24"/>
          <w:lang w:eastAsia="pt-BR"/>
        </w:rPr>
        <w:t>Nível 1 e 2:</w:t>
      </w:r>
      <w:r w:rsidRPr="00251304">
        <w:rPr>
          <w:rFonts w:ascii="Arial" w:eastAsia="Times New Roman" w:hAnsi="Arial" w:cs="Arial"/>
          <w:sz w:val="24"/>
          <w:szCs w:val="24"/>
          <w:lang w:eastAsia="pt-BR"/>
        </w:rPr>
        <w:t xml:space="preserve"> Chão de fábrica (sensores, atuadores, </w:t>
      </w:r>
      <w:proofErr w:type="spellStart"/>
      <w:r w:rsidRPr="00251304">
        <w:rPr>
          <w:rFonts w:ascii="Arial" w:eastAsia="Times New Roman" w:hAnsi="Arial" w:cs="Arial"/>
          <w:sz w:val="24"/>
          <w:szCs w:val="24"/>
          <w:lang w:eastAsia="pt-BR"/>
        </w:rPr>
        <w:t>CLPs</w:t>
      </w:r>
      <w:proofErr w:type="spellEnd"/>
      <w:r w:rsidRPr="00251304">
        <w:rPr>
          <w:rFonts w:ascii="Arial" w:eastAsia="Times New Roman" w:hAnsi="Arial" w:cs="Arial"/>
          <w:sz w:val="24"/>
          <w:szCs w:val="24"/>
          <w:lang w:eastAsia="pt-BR"/>
        </w:rPr>
        <w:t xml:space="preserve"> e sistemas SCADA).</w:t>
      </w:r>
    </w:p>
    <w:p w:rsidR="00251304" w:rsidRPr="00251304" w:rsidRDefault="00251304" w:rsidP="00251304">
      <w:pPr>
        <w:numPr>
          <w:ilvl w:val="0"/>
          <w:numId w:val="1"/>
        </w:numPr>
        <w:spacing w:before="100" w:beforeAutospacing="1" w:after="100" w:afterAutospacing="1" w:line="240" w:lineRule="auto"/>
        <w:rPr>
          <w:rFonts w:ascii="Arial" w:eastAsia="Times New Roman" w:hAnsi="Arial" w:cs="Arial"/>
          <w:sz w:val="24"/>
          <w:szCs w:val="24"/>
          <w:lang w:eastAsia="pt-BR"/>
        </w:rPr>
      </w:pPr>
      <w:r w:rsidRPr="00251304">
        <w:rPr>
          <w:rFonts w:ascii="Arial" w:eastAsia="Times New Roman" w:hAnsi="Arial" w:cs="Arial"/>
          <w:b/>
          <w:bCs/>
          <w:sz w:val="24"/>
          <w:szCs w:val="24"/>
          <w:lang w:eastAsia="pt-BR"/>
        </w:rPr>
        <w:t>Nível 3 (MES):</w:t>
      </w:r>
      <w:r w:rsidRPr="00251304">
        <w:rPr>
          <w:rFonts w:ascii="Arial" w:eastAsia="Times New Roman" w:hAnsi="Arial" w:cs="Arial"/>
          <w:sz w:val="24"/>
          <w:szCs w:val="24"/>
          <w:lang w:eastAsia="pt-BR"/>
        </w:rPr>
        <w:t xml:space="preserve"> Execução da manufatura e controle de lotes.</w:t>
      </w:r>
    </w:p>
    <w:p w:rsidR="00251304" w:rsidRPr="00251304" w:rsidRDefault="00251304" w:rsidP="00251304">
      <w:pPr>
        <w:numPr>
          <w:ilvl w:val="0"/>
          <w:numId w:val="1"/>
        </w:numPr>
        <w:spacing w:before="100" w:beforeAutospacing="1" w:after="100" w:afterAutospacing="1" w:line="240" w:lineRule="auto"/>
        <w:rPr>
          <w:rFonts w:ascii="Arial" w:eastAsia="Times New Roman" w:hAnsi="Arial" w:cs="Arial"/>
          <w:sz w:val="24"/>
          <w:szCs w:val="24"/>
          <w:lang w:eastAsia="pt-BR"/>
        </w:rPr>
      </w:pPr>
      <w:r w:rsidRPr="00251304">
        <w:rPr>
          <w:rFonts w:ascii="Arial" w:eastAsia="Times New Roman" w:hAnsi="Arial" w:cs="Arial"/>
          <w:b/>
          <w:bCs/>
          <w:sz w:val="24"/>
          <w:szCs w:val="24"/>
          <w:lang w:eastAsia="pt-BR"/>
        </w:rPr>
        <w:t>Nível 4 (ERP):</w:t>
      </w:r>
      <w:r w:rsidRPr="00251304">
        <w:rPr>
          <w:rFonts w:ascii="Arial" w:eastAsia="Times New Roman" w:hAnsi="Arial" w:cs="Arial"/>
          <w:sz w:val="24"/>
          <w:szCs w:val="24"/>
          <w:lang w:eastAsia="pt-BR"/>
        </w:rPr>
        <w:t xml:space="preserve"> Planejamento logístico e financeiro estratégico.</w:t>
      </w:r>
    </w:p>
    <w:p w:rsidR="00251304" w:rsidRPr="00251304" w:rsidRDefault="00251304" w:rsidP="00251304">
      <w:pPr>
        <w:spacing w:before="100" w:beforeAutospacing="1" w:after="100" w:afterAutospacing="1" w:line="240" w:lineRule="auto"/>
        <w:outlineLvl w:val="2"/>
        <w:rPr>
          <w:rFonts w:ascii="Arial" w:eastAsia="Times New Roman" w:hAnsi="Arial" w:cs="Arial"/>
          <w:b/>
          <w:bCs/>
          <w:sz w:val="24"/>
          <w:szCs w:val="24"/>
          <w:lang w:eastAsia="pt-BR"/>
        </w:rPr>
      </w:pPr>
      <w:r w:rsidRPr="00251304">
        <w:rPr>
          <w:rFonts w:ascii="Arial" w:eastAsia="Times New Roman" w:hAnsi="Arial" w:cs="Arial"/>
          <w:b/>
          <w:bCs/>
          <w:sz w:val="24"/>
          <w:szCs w:val="24"/>
          <w:lang w:eastAsia="pt-BR"/>
        </w:rPr>
        <w:t>2.2 Integração Vertical vs. Horizontal</w:t>
      </w:r>
    </w:p>
    <w:p w:rsidR="00251304" w:rsidRPr="00251304" w:rsidRDefault="00251304" w:rsidP="00593BFF">
      <w:pPr>
        <w:spacing w:before="100" w:beforeAutospacing="1" w:after="100" w:afterAutospacing="1" w:line="240" w:lineRule="auto"/>
        <w:ind w:firstLine="708"/>
        <w:jc w:val="both"/>
        <w:rPr>
          <w:rFonts w:ascii="Arial" w:eastAsia="Times New Roman" w:hAnsi="Arial" w:cs="Arial"/>
          <w:sz w:val="24"/>
          <w:szCs w:val="24"/>
          <w:lang w:eastAsia="pt-BR"/>
        </w:rPr>
      </w:pPr>
      <w:r w:rsidRPr="00251304">
        <w:rPr>
          <w:rFonts w:ascii="Arial" w:eastAsia="Times New Roman" w:hAnsi="Arial" w:cs="Arial"/>
          <w:sz w:val="24"/>
          <w:szCs w:val="24"/>
          <w:lang w:eastAsia="pt-BR"/>
        </w:rPr>
        <w:t xml:space="preserve">A </w:t>
      </w:r>
      <w:r w:rsidRPr="00251304">
        <w:rPr>
          <w:rFonts w:ascii="Arial" w:eastAsia="Times New Roman" w:hAnsi="Arial" w:cs="Arial"/>
          <w:b/>
          <w:bCs/>
          <w:sz w:val="24"/>
          <w:szCs w:val="24"/>
          <w:lang w:eastAsia="pt-BR"/>
        </w:rPr>
        <w:t>Integração Vertical</w:t>
      </w:r>
      <w:r w:rsidRPr="00251304">
        <w:rPr>
          <w:rFonts w:ascii="Arial" w:eastAsia="Times New Roman" w:hAnsi="Arial" w:cs="Arial"/>
          <w:sz w:val="24"/>
          <w:szCs w:val="24"/>
          <w:lang w:eastAsia="pt-BR"/>
        </w:rPr>
        <w:t xml:space="preserve"> foca na articulação entre esses níveis. Ela garante que uma alteração na velocidade de uma linha de produção (Nível 2) seja imediatamente refletida no custo do produto final no ERP (Nível 4), eliminando atrasos informacionais.</w:t>
      </w:r>
    </w:p>
    <w:p w:rsidR="00251304" w:rsidRDefault="00251304" w:rsidP="00593BFF">
      <w:pPr>
        <w:spacing w:before="100" w:beforeAutospacing="1" w:after="100" w:afterAutospacing="1" w:line="240" w:lineRule="auto"/>
        <w:ind w:firstLine="708"/>
        <w:jc w:val="both"/>
        <w:rPr>
          <w:rFonts w:ascii="Arial" w:eastAsia="Times New Roman" w:hAnsi="Arial" w:cs="Arial"/>
          <w:sz w:val="24"/>
          <w:szCs w:val="24"/>
          <w:lang w:eastAsia="pt-BR"/>
        </w:rPr>
      </w:pPr>
      <w:r w:rsidRPr="00251304">
        <w:rPr>
          <w:rFonts w:ascii="Arial" w:eastAsia="Times New Roman" w:hAnsi="Arial" w:cs="Arial"/>
          <w:sz w:val="24"/>
          <w:szCs w:val="24"/>
          <w:lang w:eastAsia="pt-BR"/>
        </w:rPr>
        <w:t xml:space="preserve">A </w:t>
      </w:r>
      <w:r w:rsidRPr="00251304">
        <w:rPr>
          <w:rFonts w:ascii="Arial" w:eastAsia="Times New Roman" w:hAnsi="Arial" w:cs="Arial"/>
          <w:b/>
          <w:bCs/>
          <w:sz w:val="24"/>
          <w:szCs w:val="24"/>
          <w:lang w:eastAsia="pt-BR"/>
        </w:rPr>
        <w:t>Integração Horizontal</w:t>
      </w:r>
      <w:r w:rsidRPr="00251304">
        <w:rPr>
          <w:rFonts w:ascii="Arial" w:eastAsia="Times New Roman" w:hAnsi="Arial" w:cs="Arial"/>
          <w:sz w:val="24"/>
          <w:szCs w:val="24"/>
          <w:lang w:eastAsia="pt-BR"/>
        </w:rPr>
        <w:t xml:space="preserve"> expande o olhar para além das paredes da fábrica. Ela conecta a SNM aos seus fornecedores de aço e aos seus clientes finais (montadoras), permitindo que a cadeia de suprimentos reaja de forma síncrona às flutuações de mercado, eliminando os silos organizacionais.</w:t>
      </w:r>
    </w:p>
    <w:p w:rsidR="00251304" w:rsidRDefault="00251304" w:rsidP="00251304">
      <w:pPr>
        <w:spacing w:before="100" w:beforeAutospacing="1" w:after="100" w:afterAutospacing="1" w:line="240" w:lineRule="auto"/>
        <w:jc w:val="both"/>
        <w:rPr>
          <w:rFonts w:ascii="Arial" w:eastAsia="Times New Roman" w:hAnsi="Arial" w:cs="Arial"/>
          <w:sz w:val="24"/>
          <w:szCs w:val="24"/>
          <w:lang w:eastAsia="pt-BR"/>
        </w:rPr>
      </w:pPr>
    </w:p>
    <w:p w:rsidR="00251304" w:rsidRDefault="00251304" w:rsidP="00251304">
      <w:pPr>
        <w:spacing w:before="100" w:beforeAutospacing="1" w:after="100" w:afterAutospacing="1" w:line="240" w:lineRule="auto"/>
        <w:jc w:val="both"/>
        <w:rPr>
          <w:rFonts w:ascii="Arial" w:eastAsia="Times New Roman" w:hAnsi="Arial" w:cs="Arial"/>
          <w:sz w:val="24"/>
          <w:szCs w:val="24"/>
          <w:lang w:eastAsia="pt-BR"/>
        </w:rPr>
      </w:pPr>
    </w:p>
    <w:p w:rsidR="00251304" w:rsidRDefault="00251304" w:rsidP="00251304">
      <w:pPr>
        <w:spacing w:before="100" w:beforeAutospacing="1" w:after="100" w:afterAutospacing="1" w:line="240" w:lineRule="auto"/>
        <w:jc w:val="both"/>
        <w:rPr>
          <w:rFonts w:ascii="Arial" w:eastAsia="Times New Roman" w:hAnsi="Arial" w:cs="Arial"/>
          <w:sz w:val="24"/>
          <w:szCs w:val="24"/>
          <w:lang w:eastAsia="pt-BR"/>
        </w:rPr>
      </w:pPr>
    </w:p>
    <w:p w:rsidR="00593BFF" w:rsidRDefault="00251304" w:rsidP="00593BFF">
      <w:pPr>
        <w:spacing w:before="100" w:beforeAutospacing="1" w:after="100" w:afterAutospacing="1" w:line="240" w:lineRule="auto"/>
        <w:ind w:firstLine="708"/>
        <w:jc w:val="both"/>
        <w:rPr>
          <w:rFonts w:ascii="Arial" w:hAnsi="Arial" w:cs="Arial"/>
          <w:sz w:val="24"/>
        </w:rPr>
      </w:pPr>
      <w:r w:rsidRPr="00593BFF">
        <w:rPr>
          <w:rFonts w:ascii="Arial" w:hAnsi="Arial" w:cs="Arial"/>
          <w:sz w:val="24"/>
        </w:rPr>
        <w:lastRenderedPageBreak/>
        <w:t xml:space="preserve">A fundação da integração vertical na SNM repousa sobre a robustez das </w:t>
      </w:r>
      <w:r w:rsidRPr="00593BFF">
        <w:rPr>
          <w:rFonts w:ascii="Arial" w:hAnsi="Arial" w:cs="Arial"/>
          <w:bCs/>
          <w:sz w:val="24"/>
        </w:rPr>
        <w:t>Redes Industriais</w:t>
      </w:r>
      <w:r w:rsidRPr="00593BFF">
        <w:rPr>
          <w:rFonts w:ascii="Arial" w:hAnsi="Arial" w:cs="Arial"/>
          <w:sz w:val="24"/>
        </w:rPr>
        <w:t xml:space="preserve">. No nível de campo (Nível 1), a implementação de protocolos como </w:t>
      </w:r>
      <w:proofErr w:type="spellStart"/>
      <w:r w:rsidRPr="00593BFF">
        <w:rPr>
          <w:rFonts w:ascii="Arial" w:hAnsi="Arial" w:cs="Arial"/>
          <w:bCs/>
          <w:sz w:val="24"/>
        </w:rPr>
        <w:t>EtherNet</w:t>
      </w:r>
      <w:proofErr w:type="spellEnd"/>
      <w:r w:rsidRPr="00593BFF">
        <w:rPr>
          <w:rFonts w:ascii="Arial" w:hAnsi="Arial" w:cs="Arial"/>
          <w:bCs/>
          <w:sz w:val="24"/>
        </w:rPr>
        <w:t>/IP</w:t>
      </w:r>
      <w:r w:rsidRPr="00593BFF">
        <w:rPr>
          <w:rFonts w:ascii="Arial" w:hAnsi="Arial" w:cs="Arial"/>
          <w:sz w:val="24"/>
        </w:rPr>
        <w:t xml:space="preserve"> e </w:t>
      </w:r>
      <w:r w:rsidRPr="00593BFF">
        <w:rPr>
          <w:rFonts w:ascii="Arial" w:hAnsi="Arial" w:cs="Arial"/>
          <w:bCs/>
          <w:sz w:val="24"/>
        </w:rPr>
        <w:t>PROFINET</w:t>
      </w:r>
      <w:r w:rsidRPr="00593BFF">
        <w:rPr>
          <w:rFonts w:ascii="Arial" w:hAnsi="Arial" w:cs="Arial"/>
          <w:sz w:val="24"/>
        </w:rPr>
        <w:t xml:space="preserve"> garante o determinismo necessário para a comunicação entre sensores inteligentes e os </w:t>
      </w:r>
      <w:proofErr w:type="spellStart"/>
      <w:r w:rsidRPr="00593BFF">
        <w:rPr>
          <w:rFonts w:ascii="Arial" w:hAnsi="Arial" w:cs="Arial"/>
          <w:bCs/>
          <w:sz w:val="24"/>
        </w:rPr>
        <w:t>CLPs</w:t>
      </w:r>
      <w:proofErr w:type="spellEnd"/>
      <w:r w:rsidRPr="00593BFF">
        <w:rPr>
          <w:rFonts w:ascii="Arial" w:hAnsi="Arial" w:cs="Arial"/>
          <w:bCs/>
          <w:sz w:val="24"/>
        </w:rPr>
        <w:t xml:space="preserve"> (Controladores Lógicos Programáveis)</w:t>
      </w:r>
      <w:r w:rsidRPr="00593BFF">
        <w:rPr>
          <w:rFonts w:ascii="Arial" w:hAnsi="Arial" w:cs="Arial"/>
          <w:sz w:val="24"/>
        </w:rPr>
        <w:t xml:space="preserve">. A transição para o Nível 2 ocorre através de sistemas de </w:t>
      </w:r>
      <w:r w:rsidRPr="00593BFF">
        <w:rPr>
          <w:rFonts w:ascii="Arial" w:hAnsi="Arial" w:cs="Arial"/>
          <w:bCs/>
          <w:sz w:val="24"/>
        </w:rPr>
        <w:t>Controle Digital Distribuído (DCS)</w:t>
      </w:r>
      <w:r w:rsidRPr="00593BFF">
        <w:rPr>
          <w:rFonts w:ascii="Arial" w:hAnsi="Arial" w:cs="Arial"/>
          <w:sz w:val="24"/>
        </w:rPr>
        <w:t xml:space="preserve">, que permitem a visualização em tempo real via interfaces HMI (IHM). O grande salto tecnológico aqui é a adoção do padrão </w:t>
      </w:r>
      <w:r w:rsidRPr="00593BFF">
        <w:rPr>
          <w:rFonts w:ascii="Arial" w:hAnsi="Arial" w:cs="Arial"/>
          <w:bCs/>
          <w:sz w:val="24"/>
        </w:rPr>
        <w:t xml:space="preserve">OPC UA (Open Platform Communications </w:t>
      </w:r>
      <w:proofErr w:type="spellStart"/>
      <w:r w:rsidRPr="00593BFF">
        <w:rPr>
          <w:rFonts w:ascii="Arial" w:hAnsi="Arial" w:cs="Arial"/>
          <w:bCs/>
          <w:sz w:val="24"/>
        </w:rPr>
        <w:t>Unified</w:t>
      </w:r>
      <w:proofErr w:type="spellEnd"/>
      <w:r w:rsidRPr="00593BFF">
        <w:rPr>
          <w:rFonts w:ascii="Arial" w:hAnsi="Arial" w:cs="Arial"/>
          <w:bCs/>
          <w:sz w:val="24"/>
        </w:rPr>
        <w:t xml:space="preserve"> </w:t>
      </w:r>
      <w:proofErr w:type="spellStart"/>
      <w:r w:rsidRPr="00593BFF">
        <w:rPr>
          <w:rFonts w:ascii="Arial" w:hAnsi="Arial" w:cs="Arial"/>
          <w:bCs/>
          <w:sz w:val="24"/>
        </w:rPr>
        <w:t>Architecture</w:t>
      </w:r>
      <w:proofErr w:type="spellEnd"/>
      <w:r w:rsidRPr="00593BFF">
        <w:rPr>
          <w:rFonts w:ascii="Arial" w:hAnsi="Arial" w:cs="Arial"/>
          <w:bCs/>
          <w:sz w:val="24"/>
        </w:rPr>
        <w:t>)</w:t>
      </w:r>
      <w:r w:rsidRPr="00593BFF">
        <w:rPr>
          <w:rFonts w:ascii="Arial" w:hAnsi="Arial" w:cs="Arial"/>
          <w:sz w:val="24"/>
        </w:rPr>
        <w:t xml:space="preserve">. </w:t>
      </w:r>
    </w:p>
    <w:p w:rsidR="00251304" w:rsidRPr="00593BFF" w:rsidRDefault="00251304" w:rsidP="00593BFF">
      <w:pPr>
        <w:spacing w:before="100" w:beforeAutospacing="1" w:after="100" w:afterAutospacing="1" w:line="240" w:lineRule="auto"/>
        <w:ind w:firstLine="708"/>
        <w:jc w:val="both"/>
        <w:rPr>
          <w:rFonts w:ascii="Arial" w:eastAsia="Times New Roman" w:hAnsi="Arial" w:cs="Arial"/>
          <w:sz w:val="24"/>
          <w:szCs w:val="24"/>
          <w:lang w:eastAsia="pt-BR"/>
        </w:rPr>
      </w:pPr>
      <w:r w:rsidRPr="00593BFF">
        <w:rPr>
          <w:rFonts w:ascii="Arial" w:hAnsi="Arial" w:cs="Arial"/>
          <w:sz w:val="24"/>
        </w:rPr>
        <w:t>Diferente dos protocolos legados, o OPC UA oferece um modelo de dados semântico e segurança integrada, permitindo que as máquinas 'falem' diretamente com os sistemas de gestão sem a necessidade de drivers proprietários complexos, reduzindo a latência na coleta de variáveis críticas como corrente elétrica, vibração e temperatura dos fornos.</w:t>
      </w:r>
    </w:p>
    <w:p w:rsidR="00251304" w:rsidRPr="00251304" w:rsidRDefault="00251304" w:rsidP="00251304">
      <w:pPr>
        <w:spacing w:after="0" w:line="240" w:lineRule="auto"/>
        <w:rPr>
          <w:rFonts w:ascii="Arial" w:eastAsia="Times New Roman" w:hAnsi="Arial" w:cs="Arial"/>
          <w:sz w:val="24"/>
          <w:szCs w:val="24"/>
          <w:lang w:eastAsia="pt-BR"/>
        </w:rPr>
      </w:pPr>
    </w:p>
    <w:p w:rsidR="00251304" w:rsidRPr="00251304" w:rsidRDefault="00251304" w:rsidP="00251304">
      <w:pPr>
        <w:spacing w:before="100" w:beforeAutospacing="1" w:after="100" w:afterAutospacing="1" w:line="240" w:lineRule="auto"/>
        <w:outlineLvl w:val="1"/>
        <w:rPr>
          <w:rFonts w:ascii="Arial" w:eastAsia="Times New Roman" w:hAnsi="Arial" w:cs="Arial"/>
          <w:b/>
          <w:bCs/>
          <w:sz w:val="24"/>
          <w:szCs w:val="24"/>
          <w:lang w:eastAsia="pt-BR"/>
        </w:rPr>
      </w:pPr>
      <w:r w:rsidRPr="00251304">
        <w:rPr>
          <w:rFonts w:ascii="Arial" w:eastAsia="Times New Roman" w:hAnsi="Arial" w:cs="Arial"/>
          <w:b/>
          <w:bCs/>
          <w:sz w:val="24"/>
          <w:szCs w:val="24"/>
          <w:lang w:eastAsia="pt-BR"/>
        </w:rPr>
        <w:t>3. ESTUDO DE CASO: SIDERURGIA NACIONAL DE MOTORES (SNM)</w:t>
      </w:r>
    </w:p>
    <w:p w:rsidR="00251304" w:rsidRPr="00251304" w:rsidRDefault="00251304" w:rsidP="00251304">
      <w:pPr>
        <w:spacing w:before="100" w:beforeAutospacing="1" w:after="100" w:afterAutospacing="1" w:line="240" w:lineRule="auto"/>
        <w:outlineLvl w:val="2"/>
        <w:rPr>
          <w:rFonts w:ascii="Arial" w:eastAsia="Times New Roman" w:hAnsi="Arial" w:cs="Arial"/>
          <w:b/>
          <w:bCs/>
          <w:sz w:val="24"/>
          <w:szCs w:val="24"/>
          <w:lang w:eastAsia="pt-BR"/>
        </w:rPr>
      </w:pPr>
      <w:r w:rsidRPr="00251304">
        <w:rPr>
          <w:rFonts w:ascii="Arial" w:eastAsia="Times New Roman" w:hAnsi="Arial" w:cs="Arial"/>
          <w:b/>
          <w:bCs/>
          <w:sz w:val="24"/>
          <w:szCs w:val="24"/>
          <w:lang w:eastAsia="pt-BR"/>
        </w:rPr>
        <w:t>3.1 Diagnóstico do Cenário "</w:t>
      </w:r>
      <w:proofErr w:type="spellStart"/>
      <w:r w:rsidRPr="00251304">
        <w:rPr>
          <w:rFonts w:ascii="Arial" w:eastAsia="Times New Roman" w:hAnsi="Arial" w:cs="Arial"/>
          <w:b/>
          <w:bCs/>
          <w:sz w:val="24"/>
          <w:szCs w:val="24"/>
          <w:lang w:eastAsia="pt-BR"/>
        </w:rPr>
        <w:t>As-Is</w:t>
      </w:r>
      <w:proofErr w:type="spellEnd"/>
      <w:r w:rsidRPr="00251304">
        <w:rPr>
          <w:rFonts w:ascii="Arial" w:eastAsia="Times New Roman" w:hAnsi="Arial" w:cs="Arial"/>
          <w:b/>
          <w:bCs/>
          <w:sz w:val="24"/>
          <w:szCs w:val="24"/>
          <w:lang w:eastAsia="pt-BR"/>
        </w:rPr>
        <w:t>" (Situação Atual)</w:t>
      </w:r>
    </w:p>
    <w:p w:rsidR="00251304" w:rsidRPr="00251304" w:rsidRDefault="00251304" w:rsidP="00593BFF">
      <w:pPr>
        <w:spacing w:before="100" w:beforeAutospacing="1" w:after="100" w:afterAutospacing="1" w:line="240" w:lineRule="auto"/>
        <w:ind w:firstLine="360"/>
        <w:rPr>
          <w:rFonts w:ascii="Arial" w:eastAsia="Times New Roman" w:hAnsi="Arial" w:cs="Arial"/>
          <w:sz w:val="24"/>
          <w:szCs w:val="24"/>
          <w:lang w:eastAsia="pt-BR"/>
        </w:rPr>
      </w:pPr>
      <w:r w:rsidRPr="00251304">
        <w:rPr>
          <w:rFonts w:ascii="Arial" w:eastAsia="Times New Roman" w:hAnsi="Arial" w:cs="Arial"/>
          <w:sz w:val="24"/>
          <w:szCs w:val="24"/>
          <w:lang w:eastAsia="pt-BR"/>
        </w:rPr>
        <w:t>Antes do projeto, a SNM enfrentava desafios críticos:</w:t>
      </w:r>
    </w:p>
    <w:p w:rsidR="00251304" w:rsidRPr="00251304" w:rsidRDefault="00251304" w:rsidP="00251304">
      <w:pPr>
        <w:numPr>
          <w:ilvl w:val="0"/>
          <w:numId w:val="2"/>
        </w:numPr>
        <w:spacing w:before="100" w:beforeAutospacing="1" w:after="100" w:afterAutospacing="1" w:line="240" w:lineRule="auto"/>
        <w:jc w:val="both"/>
        <w:rPr>
          <w:rFonts w:ascii="Arial" w:eastAsia="Times New Roman" w:hAnsi="Arial" w:cs="Arial"/>
          <w:sz w:val="24"/>
          <w:szCs w:val="24"/>
          <w:lang w:eastAsia="pt-BR"/>
        </w:rPr>
      </w:pPr>
      <w:r w:rsidRPr="00251304">
        <w:rPr>
          <w:rFonts w:ascii="Arial" w:eastAsia="Times New Roman" w:hAnsi="Arial" w:cs="Arial"/>
          <w:b/>
          <w:bCs/>
          <w:sz w:val="24"/>
          <w:szCs w:val="24"/>
          <w:lang w:eastAsia="pt-BR"/>
        </w:rPr>
        <w:t>Silos de Dados:</w:t>
      </w:r>
      <w:r w:rsidRPr="00251304">
        <w:rPr>
          <w:rFonts w:ascii="Arial" w:eastAsia="Times New Roman" w:hAnsi="Arial" w:cs="Arial"/>
          <w:sz w:val="24"/>
          <w:szCs w:val="24"/>
          <w:lang w:eastAsia="pt-BR"/>
        </w:rPr>
        <w:t xml:space="preserve"> O departamento de vendas prometia prazos sem saber a real capacidade do chão de fábrica.</w:t>
      </w:r>
    </w:p>
    <w:p w:rsidR="00251304" w:rsidRPr="00251304" w:rsidRDefault="00251304" w:rsidP="00251304">
      <w:pPr>
        <w:numPr>
          <w:ilvl w:val="0"/>
          <w:numId w:val="2"/>
        </w:numPr>
        <w:spacing w:before="100" w:beforeAutospacing="1" w:after="100" w:afterAutospacing="1" w:line="240" w:lineRule="auto"/>
        <w:jc w:val="both"/>
        <w:rPr>
          <w:rFonts w:ascii="Arial" w:eastAsia="Times New Roman" w:hAnsi="Arial" w:cs="Arial"/>
          <w:sz w:val="24"/>
          <w:szCs w:val="24"/>
          <w:lang w:eastAsia="pt-BR"/>
        </w:rPr>
      </w:pPr>
      <w:r w:rsidRPr="00251304">
        <w:rPr>
          <w:rFonts w:ascii="Arial" w:eastAsia="Times New Roman" w:hAnsi="Arial" w:cs="Arial"/>
          <w:b/>
          <w:bCs/>
          <w:sz w:val="24"/>
          <w:szCs w:val="24"/>
          <w:lang w:eastAsia="pt-BR"/>
        </w:rPr>
        <w:t>Apontamento Manual:</w:t>
      </w:r>
      <w:r w:rsidRPr="00251304">
        <w:rPr>
          <w:rFonts w:ascii="Arial" w:eastAsia="Times New Roman" w:hAnsi="Arial" w:cs="Arial"/>
          <w:sz w:val="24"/>
          <w:szCs w:val="24"/>
          <w:lang w:eastAsia="pt-BR"/>
        </w:rPr>
        <w:t xml:space="preserve"> O consumo de matéria-prima era registrado em papel, gerando erros de inventário de até 15%.</w:t>
      </w:r>
    </w:p>
    <w:p w:rsidR="00251304" w:rsidRPr="00251304" w:rsidRDefault="00251304" w:rsidP="00251304">
      <w:pPr>
        <w:numPr>
          <w:ilvl w:val="0"/>
          <w:numId w:val="2"/>
        </w:numPr>
        <w:spacing w:before="100" w:beforeAutospacing="1" w:after="100" w:afterAutospacing="1" w:line="240" w:lineRule="auto"/>
        <w:jc w:val="both"/>
        <w:rPr>
          <w:rFonts w:ascii="Arial" w:eastAsia="Times New Roman" w:hAnsi="Arial" w:cs="Arial"/>
          <w:sz w:val="24"/>
          <w:szCs w:val="24"/>
          <w:lang w:eastAsia="pt-BR"/>
        </w:rPr>
      </w:pPr>
      <w:r w:rsidRPr="00251304">
        <w:rPr>
          <w:rFonts w:ascii="Arial" w:eastAsia="Times New Roman" w:hAnsi="Arial" w:cs="Arial"/>
          <w:b/>
          <w:bCs/>
          <w:sz w:val="24"/>
          <w:szCs w:val="24"/>
          <w:lang w:eastAsia="pt-BR"/>
        </w:rPr>
        <w:t>Manutenção Reativa:</w:t>
      </w:r>
      <w:r w:rsidRPr="00251304">
        <w:rPr>
          <w:rFonts w:ascii="Arial" w:eastAsia="Times New Roman" w:hAnsi="Arial" w:cs="Arial"/>
          <w:sz w:val="24"/>
          <w:szCs w:val="24"/>
          <w:lang w:eastAsia="pt-BR"/>
        </w:rPr>
        <w:t xml:space="preserve"> As máquinas paravam sem aviso, pois não havia coleta de dados de vibração ou temperatura para manutenção preditiva.</w:t>
      </w:r>
    </w:p>
    <w:p w:rsidR="00251304" w:rsidRPr="00251304" w:rsidRDefault="00251304" w:rsidP="00251304">
      <w:pPr>
        <w:spacing w:before="100" w:beforeAutospacing="1" w:after="100" w:afterAutospacing="1" w:line="240" w:lineRule="auto"/>
        <w:outlineLvl w:val="2"/>
        <w:rPr>
          <w:rFonts w:ascii="Arial" w:eastAsia="Times New Roman" w:hAnsi="Arial" w:cs="Arial"/>
          <w:b/>
          <w:bCs/>
          <w:sz w:val="24"/>
          <w:szCs w:val="24"/>
          <w:lang w:eastAsia="pt-BR"/>
        </w:rPr>
      </w:pPr>
      <w:r w:rsidRPr="00251304">
        <w:rPr>
          <w:rFonts w:ascii="Arial" w:eastAsia="Times New Roman" w:hAnsi="Arial" w:cs="Arial"/>
          <w:b/>
          <w:bCs/>
          <w:sz w:val="24"/>
          <w:szCs w:val="24"/>
          <w:lang w:eastAsia="pt-BR"/>
        </w:rPr>
        <w:t>3.2 Requisitos Estratégicos da Solução</w:t>
      </w:r>
    </w:p>
    <w:p w:rsidR="00251304" w:rsidRPr="00251304" w:rsidRDefault="00251304" w:rsidP="00593BFF">
      <w:pPr>
        <w:spacing w:before="100" w:beforeAutospacing="1" w:after="100" w:afterAutospacing="1" w:line="240" w:lineRule="auto"/>
        <w:ind w:firstLine="360"/>
        <w:jc w:val="both"/>
        <w:rPr>
          <w:rFonts w:ascii="Arial" w:eastAsia="Times New Roman" w:hAnsi="Arial" w:cs="Arial"/>
          <w:sz w:val="24"/>
          <w:szCs w:val="24"/>
          <w:lang w:eastAsia="pt-BR"/>
        </w:rPr>
      </w:pPr>
      <w:r w:rsidRPr="00251304">
        <w:rPr>
          <w:rFonts w:ascii="Arial" w:eastAsia="Times New Roman" w:hAnsi="Arial" w:cs="Arial"/>
          <w:sz w:val="24"/>
          <w:szCs w:val="24"/>
          <w:lang w:eastAsia="pt-BR"/>
        </w:rPr>
        <w:t>Para retomar a competitividade, a SNM definiu como metas:</w:t>
      </w:r>
    </w:p>
    <w:p w:rsidR="00251304" w:rsidRPr="00251304" w:rsidRDefault="00251304" w:rsidP="00251304">
      <w:pPr>
        <w:numPr>
          <w:ilvl w:val="0"/>
          <w:numId w:val="3"/>
        </w:numPr>
        <w:spacing w:before="100" w:beforeAutospacing="1" w:after="100" w:afterAutospacing="1" w:line="240" w:lineRule="auto"/>
        <w:jc w:val="both"/>
        <w:rPr>
          <w:rFonts w:ascii="Arial" w:eastAsia="Times New Roman" w:hAnsi="Arial" w:cs="Arial"/>
          <w:sz w:val="24"/>
          <w:szCs w:val="24"/>
          <w:lang w:eastAsia="pt-BR"/>
        </w:rPr>
      </w:pPr>
      <w:r w:rsidRPr="00251304">
        <w:rPr>
          <w:rFonts w:ascii="Arial" w:eastAsia="Times New Roman" w:hAnsi="Arial" w:cs="Arial"/>
          <w:sz w:val="24"/>
          <w:szCs w:val="24"/>
          <w:lang w:eastAsia="pt-BR"/>
        </w:rPr>
        <w:t>Implementação de uma arquitetura de dados unificada.</w:t>
      </w:r>
    </w:p>
    <w:p w:rsidR="00251304" w:rsidRPr="00251304" w:rsidRDefault="00251304" w:rsidP="00251304">
      <w:pPr>
        <w:numPr>
          <w:ilvl w:val="0"/>
          <w:numId w:val="3"/>
        </w:numPr>
        <w:spacing w:before="100" w:beforeAutospacing="1" w:after="100" w:afterAutospacing="1" w:line="240" w:lineRule="auto"/>
        <w:jc w:val="both"/>
        <w:rPr>
          <w:rFonts w:ascii="Arial" w:eastAsia="Times New Roman" w:hAnsi="Arial" w:cs="Arial"/>
          <w:sz w:val="24"/>
          <w:szCs w:val="24"/>
          <w:lang w:eastAsia="pt-BR"/>
        </w:rPr>
      </w:pPr>
      <w:r w:rsidRPr="00251304">
        <w:rPr>
          <w:rFonts w:ascii="Arial" w:eastAsia="Times New Roman" w:hAnsi="Arial" w:cs="Arial"/>
          <w:sz w:val="24"/>
          <w:szCs w:val="24"/>
          <w:lang w:eastAsia="pt-BR"/>
        </w:rPr>
        <w:t xml:space="preserve">Visibilidade em tempo real do </w:t>
      </w:r>
      <w:r w:rsidRPr="00251304">
        <w:rPr>
          <w:rFonts w:ascii="Arial" w:eastAsia="Times New Roman" w:hAnsi="Arial" w:cs="Arial"/>
          <w:b/>
          <w:bCs/>
          <w:sz w:val="24"/>
          <w:szCs w:val="24"/>
          <w:lang w:eastAsia="pt-BR"/>
        </w:rPr>
        <w:t xml:space="preserve">OEE (Overall </w:t>
      </w:r>
      <w:proofErr w:type="spellStart"/>
      <w:r w:rsidRPr="00251304">
        <w:rPr>
          <w:rFonts w:ascii="Arial" w:eastAsia="Times New Roman" w:hAnsi="Arial" w:cs="Arial"/>
          <w:b/>
          <w:bCs/>
          <w:sz w:val="24"/>
          <w:szCs w:val="24"/>
          <w:lang w:eastAsia="pt-BR"/>
        </w:rPr>
        <w:t>Equipment</w:t>
      </w:r>
      <w:proofErr w:type="spellEnd"/>
      <w:r w:rsidRPr="00251304">
        <w:rPr>
          <w:rFonts w:ascii="Arial" w:eastAsia="Times New Roman" w:hAnsi="Arial" w:cs="Arial"/>
          <w:b/>
          <w:bCs/>
          <w:sz w:val="24"/>
          <w:szCs w:val="24"/>
          <w:lang w:eastAsia="pt-BR"/>
        </w:rPr>
        <w:t xml:space="preserve"> </w:t>
      </w:r>
      <w:proofErr w:type="spellStart"/>
      <w:r w:rsidRPr="00251304">
        <w:rPr>
          <w:rFonts w:ascii="Arial" w:eastAsia="Times New Roman" w:hAnsi="Arial" w:cs="Arial"/>
          <w:b/>
          <w:bCs/>
          <w:sz w:val="24"/>
          <w:szCs w:val="24"/>
          <w:lang w:eastAsia="pt-BR"/>
        </w:rPr>
        <w:t>Effectiveness</w:t>
      </w:r>
      <w:proofErr w:type="spellEnd"/>
      <w:r w:rsidRPr="00251304">
        <w:rPr>
          <w:rFonts w:ascii="Arial" w:eastAsia="Times New Roman" w:hAnsi="Arial" w:cs="Arial"/>
          <w:b/>
          <w:bCs/>
          <w:sz w:val="24"/>
          <w:szCs w:val="24"/>
          <w:lang w:eastAsia="pt-BR"/>
        </w:rPr>
        <w:t>)</w:t>
      </w:r>
      <w:r w:rsidRPr="00251304">
        <w:rPr>
          <w:rFonts w:ascii="Arial" w:eastAsia="Times New Roman" w:hAnsi="Arial" w:cs="Arial"/>
          <w:sz w:val="24"/>
          <w:szCs w:val="24"/>
          <w:lang w:eastAsia="pt-BR"/>
        </w:rPr>
        <w:t>.</w:t>
      </w:r>
    </w:p>
    <w:p w:rsidR="00251304" w:rsidRDefault="00251304" w:rsidP="00251304">
      <w:pPr>
        <w:numPr>
          <w:ilvl w:val="0"/>
          <w:numId w:val="3"/>
        </w:numPr>
        <w:spacing w:before="100" w:beforeAutospacing="1" w:after="100" w:afterAutospacing="1" w:line="240" w:lineRule="auto"/>
        <w:jc w:val="both"/>
        <w:rPr>
          <w:rFonts w:ascii="Arial" w:eastAsia="Times New Roman" w:hAnsi="Arial" w:cs="Arial"/>
          <w:sz w:val="24"/>
          <w:szCs w:val="24"/>
          <w:lang w:eastAsia="pt-BR"/>
        </w:rPr>
      </w:pPr>
      <w:r w:rsidRPr="00251304">
        <w:rPr>
          <w:rFonts w:ascii="Arial" w:eastAsia="Times New Roman" w:hAnsi="Arial" w:cs="Arial"/>
          <w:sz w:val="24"/>
          <w:szCs w:val="24"/>
          <w:lang w:eastAsia="pt-BR"/>
        </w:rPr>
        <w:t xml:space="preserve">Redução do </w:t>
      </w:r>
      <w:r w:rsidRPr="00251304">
        <w:rPr>
          <w:rFonts w:ascii="Arial" w:eastAsia="Times New Roman" w:hAnsi="Arial" w:cs="Arial"/>
          <w:i/>
          <w:iCs/>
          <w:sz w:val="24"/>
          <w:szCs w:val="24"/>
          <w:lang w:eastAsia="pt-BR"/>
        </w:rPr>
        <w:t>lead time</w:t>
      </w:r>
      <w:r w:rsidRPr="00251304">
        <w:rPr>
          <w:rFonts w:ascii="Arial" w:eastAsia="Times New Roman" w:hAnsi="Arial" w:cs="Arial"/>
          <w:sz w:val="24"/>
          <w:szCs w:val="24"/>
          <w:lang w:eastAsia="pt-BR"/>
        </w:rPr>
        <w:t xml:space="preserve"> em 20% através da integração com fornecedores.</w:t>
      </w:r>
    </w:p>
    <w:p w:rsidR="00593BFF" w:rsidRDefault="00593BFF" w:rsidP="00593BFF">
      <w:pPr>
        <w:spacing w:before="100" w:beforeAutospacing="1" w:after="100" w:afterAutospacing="1" w:line="240" w:lineRule="auto"/>
        <w:jc w:val="both"/>
        <w:rPr>
          <w:rFonts w:ascii="Arial" w:eastAsia="Times New Roman" w:hAnsi="Arial" w:cs="Arial"/>
          <w:sz w:val="24"/>
          <w:szCs w:val="24"/>
          <w:lang w:eastAsia="pt-BR"/>
        </w:rPr>
      </w:pPr>
    </w:p>
    <w:p w:rsidR="00593BFF" w:rsidRDefault="00593BFF" w:rsidP="00593BFF">
      <w:pPr>
        <w:spacing w:before="100" w:beforeAutospacing="1" w:after="100" w:afterAutospacing="1" w:line="240" w:lineRule="auto"/>
        <w:ind w:firstLine="360"/>
        <w:jc w:val="both"/>
        <w:rPr>
          <w:rFonts w:ascii="Arial" w:hAnsi="Arial" w:cs="Arial"/>
          <w:sz w:val="24"/>
        </w:rPr>
      </w:pPr>
      <w:r w:rsidRPr="00593BFF">
        <w:rPr>
          <w:rFonts w:ascii="Arial" w:hAnsi="Arial" w:cs="Arial"/>
          <w:sz w:val="24"/>
        </w:rPr>
        <w:t xml:space="preserve">A integração horizontal na SNM é operacionalizada através de um ecossistema de </w:t>
      </w:r>
      <w:r w:rsidRPr="00593BFF">
        <w:rPr>
          <w:rFonts w:ascii="Arial" w:hAnsi="Arial" w:cs="Arial"/>
          <w:b/>
          <w:bCs/>
          <w:sz w:val="24"/>
        </w:rPr>
        <w:t>APIs (</w:t>
      </w:r>
      <w:proofErr w:type="spellStart"/>
      <w:r w:rsidRPr="00593BFF">
        <w:rPr>
          <w:rFonts w:ascii="Arial" w:hAnsi="Arial" w:cs="Arial"/>
          <w:b/>
          <w:bCs/>
          <w:sz w:val="24"/>
        </w:rPr>
        <w:t>Application</w:t>
      </w:r>
      <w:proofErr w:type="spellEnd"/>
      <w:r w:rsidRPr="00593BFF">
        <w:rPr>
          <w:rFonts w:ascii="Arial" w:hAnsi="Arial" w:cs="Arial"/>
          <w:b/>
          <w:bCs/>
          <w:sz w:val="24"/>
        </w:rPr>
        <w:t xml:space="preserve"> </w:t>
      </w:r>
      <w:proofErr w:type="spellStart"/>
      <w:r w:rsidRPr="00593BFF">
        <w:rPr>
          <w:rFonts w:ascii="Arial" w:hAnsi="Arial" w:cs="Arial"/>
          <w:b/>
          <w:bCs/>
          <w:sz w:val="24"/>
        </w:rPr>
        <w:t>Programming</w:t>
      </w:r>
      <w:proofErr w:type="spellEnd"/>
      <w:r w:rsidRPr="00593BFF">
        <w:rPr>
          <w:rFonts w:ascii="Arial" w:hAnsi="Arial" w:cs="Arial"/>
          <w:b/>
          <w:bCs/>
          <w:sz w:val="24"/>
        </w:rPr>
        <w:t xml:space="preserve"> Interfaces)</w:t>
      </w:r>
      <w:r w:rsidRPr="00593BFF">
        <w:rPr>
          <w:rFonts w:ascii="Arial" w:hAnsi="Arial" w:cs="Arial"/>
          <w:sz w:val="24"/>
        </w:rPr>
        <w:t xml:space="preserve"> e sistemas </w:t>
      </w:r>
      <w:r w:rsidRPr="00593BFF">
        <w:rPr>
          <w:rFonts w:ascii="Arial" w:hAnsi="Arial" w:cs="Arial"/>
          <w:b/>
          <w:bCs/>
          <w:sz w:val="24"/>
        </w:rPr>
        <w:t>EDI (</w:t>
      </w:r>
      <w:proofErr w:type="spellStart"/>
      <w:r w:rsidRPr="00593BFF">
        <w:rPr>
          <w:rFonts w:ascii="Arial" w:hAnsi="Arial" w:cs="Arial"/>
          <w:b/>
          <w:bCs/>
          <w:sz w:val="24"/>
        </w:rPr>
        <w:t>Electronic</w:t>
      </w:r>
      <w:proofErr w:type="spellEnd"/>
      <w:r w:rsidRPr="00593BFF">
        <w:rPr>
          <w:rFonts w:ascii="Arial" w:hAnsi="Arial" w:cs="Arial"/>
          <w:b/>
          <w:bCs/>
          <w:sz w:val="24"/>
        </w:rPr>
        <w:t xml:space="preserve"> Data </w:t>
      </w:r>
      <w:proofErr w:type="spellStart"/>
      <w:r w:rsidRPr="00593BFF">
        <w:rPr>
          <w:rFonts w:ascii="Arial" w:hAnsi="Arial" w:cs="Arial"/>
          <w:b/>
          <w:bCs/>
          <w:sz w:val="24"/>
        </w:rPr>
        <w:t>Interchange</w:t>
      </w:r>
      <w:proofErr w:type="spellEnd"/>
      <w:r w:rsidRPr="00593BFF">
        <w:rPr>
          <w:rFonts w:ascii="Arial" w:hAnsi="Arial" w:cs="Arial"/>
          <w:b/>
          <w:bCs/>
          <w:sz w:val="24"/>
        </w:rPr>
        <w:t>)</w:t>
      </w:r>
      <w:r w:rsidRPr="00593BFF">
        <w:rPr>
          <w:rFonts w:ascii="Arial" w:hAnsi="Arial" w:cs="Arial"/>
          <w:sz w:val="24"/>
        </w:rPr>
        <w:t xml:space="preserve">. O objetivo é a sincronização da demanda. Quando o sistema de planejamento de produção (MPS) detecta uma ordem de fabricação de 500 motores de alta potência, ele não apenas verifica o estoque interno, mas consulta, via nuvem, a disponibilidade de matéria-prima nos sistemas dos fornecedores estratégicos de chapas de aço e bobinas de cobre. </w:t>
      </w:r>
    </w:p>
    <w:p w:rsidR="00593BFF" w:rsidRPr="00251304" w:rsidRDefault="00593BFF" w:rsidP="00593BFF">
      <w:pPr>
        <w:spacing w:before="100" w:beforeAutospacing="1" w:after="100" w:afterAutospacing="1" w:line="240" w:lineRule="auto"/>
        <w:ind w:firstLine="360"/>
        <w:jc w:val="both"/>
        <w:rPr>
          <w:rFonts w:ascii="Arial" w:eastAsia="Times New Roman" w:hAnsi="Arial" w:cs="Arial"/>
          <w:sz w:val="28"/>
          <w:szCs w:val="24"/>
          <w:lang w:eastAsia="pt-BR"/>
        </w:rPr>
      </w:pPr>
      <w:r w:rsidRPr="00593BFF">
        <w:rPr>
          <w:rFonts w:ascii="Arial" w:hAnsi="Arial" w:cs="Arial"/>
          <w:sz w:val="24"/>
        </w:rPr>
        <w:t xml:space="preserve">Esse modelo de </w:t>
      </w:r>
      <w:proofErr w:type="spellStart"/>
      <w:r w:rsidRPr="00593BFF">
        <w:rPr>
          <w:rFonts w:ascii="Arial" w:hAnsi="Arial" w:cs="Arial"/>
          <w:b/>
          <w:bCs/>
          <w:sz w:val="24"/>
        </w:rPr>
        <w:t>Supply</w:t>
      </w:r>
      <w:proofErr w:type="spellEnd"/>
      <w:r w:rsidRPr="00593BFF">
        <w:rPr>
          <w:rFonts w:ascii="Arial" w:hAnsi="Arial" w:cs="Arial"/>
          <w:b/>
          <w:bCs/>
          <w:sz w:val="24"/>
        </w:rPr>
        <w:t xml:space="preserve"> Chain 4.0</w:t>
      </w:r>
      <w:r w:rsidRPr="00593BFF">
        <w:rPr>
          <w:rFonts w:ascii="Arial" w:hAnsi="Arial" w:cs="Arial"/>
          <w:sz w:val="24"/>
        </w:rPr>
        <w:t xml:space="preserve"> elimina o 'Efeito Chicote' (descompasso entre oferta e demanda), permitindo uma operação </w:t>
      </w:r>
      <w:r w:rsidRPr="00593BFF">
        <w:rPr>
          <w:rFonts w:ascii="Arial" w:hAnsi="Arial" w:cs="Arial"/>
          <w:i/>
          <w:iCs/>
          <w:sz w:val="24"/>
        </w:rPr>
        <w:t>Just-in-Time</w:t>
      </w:r>
      <w:r w:rsidRPr="00593BFF">
        <w:rPr>
          <w:rFonts w:ascii="Arial" w:hAnsi="Arial" w:cs="Arial"/>
          <w:sz w:val="24"/>
        </w:rPr>
        <w:t xml:space="preserve"> real. Além disso, </w:t>
      </w:r>
      <w:r w:rsidRPr="00593BFF">
        <w:rPr>
          <w:rFonts w:ascii="Arial" w:hAnsi="Arial" w:cs="Arial"/>
          <w:sz w:val="24"/>
        </w:rPr>
        <w:lastRenderedPageBreak/>
        <w:t>a integração se estende à logística de saída, onde sistemas de rastreamento por radiofrequência (RFID) alimentam um portal do cliente, permitindo que a montadora compradora saiba exatamente em qual estágio da linha de montagem seu pedido se encontra, otimizando o recebimento e o faturamento.</w:t>
      </w:r>
    </w:p>
    <w:p w:rsidR="00251304" w:rsidRPr="00251304" w:rsidRDefault="00251304" w:rsidP="00251304">
      <w:pPr>
        <w:spacing w:after="0" w:line="240" w:lineRule="auto"/>
        <w:rPr>
          <w:rFonts w:ascii="Arial" w:eastAsia="Times New Roman" w:hAnsi="Arial" w:cs="Arial"/>
          <w:sz w:val="24"/>
          <w:szCs w:val="24"/>
          <w:lang w:eastAsia="pt-BR"/>
        </w:rPr>
      </w:pPr>
    </w:p>
    <w:p w:rsidR="00251304" w:rsidRPr="00251304" w:rsidRDefault="00251304" w:rsidP="00251304">
      <w:pPr>
        <w:spacing w:before="100" w:beforeAutospacing="1" w:after="100" w:afterAutospacing="1" w:line="240" w:lineRule="auto"/>
        <w:outlineLvl w:val="1"/>
        <w:rPr>
          <w:rFonts w:ascii="Arial" w:eastAsia="Times New Roman" w:hAnsi="Arial" w:cs="Arial"/>
          <w:b/>
          <w:bCs/>
          <w:sz w:val="24"/>
          <w:szCs w:val="24"/>
          <w:lang w:eastAsia="pt-BR"/>
        </w:rPr>
      </w:pPr>
      <w:r w:rsidRPr="00251304">
        <w:rPr>
          <w:rFonts w:ascii="Arial" w:eastAsia="Times New Roman" w:hAnsi="Arial" w:cs="Arial"/>
          <w:b/>
          <w:bCs/>
          <w:sz w:val="24"/>
          <w:szCs w:val="24"/>
          <w:lang w:eastAsia="pt-BR"/>
        </w:rPr>
        <w:t>4. ARQUITETURA DE INTEGRAÇÃO PROPOSTA</w:t>
      </w:r>
    </w:p>
    <w:p w:rsidR="00251304" w:rsidRPr="00251304" w:rsidRDefault="00251304" w:rsidP="00251304">
      <w:pPr>
        <w:spacing w:before="100" w:beforeAutospacing="1" w:after="100" w:afterAutospacing="1" w:line="240" w:lineRule="auto"/>
        <w:outlineLvl w:val="2"/>
        <w:rPr>
          <w:rFonts w:ascii="Arial" w:eastAsia="Times New Roman" w:hAnsi="Arial" w:cs="Arial"/>
          <w:b/>
          <w:bCs/>
          <w:sz w:val="24"/>
          <w:szCs w:val="24"/>
          <w:lang w:eastAsia="pt-BR"/>
        </w:rPr>
      </w:pPr>
      <w:r w:rsidRPr="00251304">
        <w:rPr>
          <w:rFonts w:ascii="Arial" w:eastAsia="Times New Roman" w:hAnsi="Arial" w:cs="Arial"/>
          <w:b/>
          <w:bCs/>
          <w:sz w:val="24"/>
          <w:szCs w:val="24"/>
          <w:lang w:eastAsia="pt-BR"/>
        </w:rPr>
        <w:t xml:space="preserve">4.1 Integração Vertical: O </w:t>
      </w:r>
      <w:proofErr w:type="spellStart"/>
      <w:r w:rsidRPr="00251304">
        <w:rPr>
          <w:rFonts w:ascii="Arial" w:eastAsia="Times New Roman" w:hAnsi="Arial" w:cs="Arial"/>
          <w:b/>
          <w:bCs/>
          <w:sz w:val="24"/>
          <w:szCs w:val="24"/>
          <w:lang w:eastAsia="pt-BR"/>
        </w:rPr>
        <w:t>Handshake</w:t>
      </w:r>
      <w:proofErr w:type="spellEnd"/>
      <w:r w:rsidRPr="00251304">
        <w:rPr>
          <w:rFonts w:ascii="Arial" w:eastAsia="Times New Roman" w:hAnsi="Arial" w:cs="Arial"/>
          <w:b/>
          <w:bCs/>
          <w:sz w:val="24"/>
          <w:szCs w:val="24"/>
          <w:lang w:eastAsia="pt-BR"/>
        </w:rPr>
        <w:t xml:space="preserve"> MES-ERP</w:t>
      </w:r>
    </w:p>
    <w:p w:rsidR="00251304" w:rsidRPr="00251304" w:rsidRDefault="00251304" w:rsidP="00593BFF">
      <w:pPr>
        <w:spacing w:before="100" w:beforeAutospacing="1" w:after="100" w:afterAutospacing="1" w:line="240" w:lineRule="auto"/>
        <w:ind w:firstLine="708"/>
        <w:jc w:val="both"/>
        <w:rPr>
          <w:rFonts w:ascii="Arial" w:eastAsia="Times New Roman" w:hAnsi="Arial" w:cs="Arial"/>
          <w:sz w:val="24"/>
          <w:szCs w:val="24"/>
          <w:lang w:eastAsia="pt-BR"/>
        </w:rPr>
      </w:pPr>
      <w:r w:rsidRPr="00251304">
        <w:rPr>
          <w:rFonts w:ascii="Arial" w:eastAsia="Times New Roman" w:hAnsi="Arial" w:cs="Arial"/>
          <w:sz w:val="24"/>
          <w:szCs w:val="24"/>
          <w:lang w:eastAsia="pt-BR"/>
        </w:rPr>
        <w:t xml:space="preserve">A solução técnica central consiste na implementação de uma camada de </w:t>
      </w:r>
      <w:r w:rsidRPr="00251304">
        <w:rPr>
          <w:rFonts w:ascii="Arial" w:eastAsia="Times New Roman" w:hAnsi="Arial" w:cs="Arial"/>
          <w:b/>
          <w:bCs/>
          <w:sz w:val="24"/>
          <w:szCs w:val="24"/>
          <w:lang w:eastAsia="pt-BR"/>
        </w:rPr>
        <w:t xml:space="preserve">MES (Manufacturing </w:t>
      </w:r>
      <w:proofErr w:type="spellStart"/>
      <w:r w:rsidRPr="00251304">
        <w:rPr>
          <w:rFonts w:ascii="Arial" w:eastAsia="Times New Roman" w:hAnsi="Arial" w:cs="Arial"/>
          <w:b/>
          <w:bCs/>
          <w:sz w:val="24"/>
          <w:szCs w:val="24"/>
          <w:lang w:eastAsia="pt-BR"/>
        </w:rPr>
        <w:t>Execution</w:t>
      </w:r>
      <w:proofErr w:type="spellEnd"/>
      <w:r w:rsidRPr="00251304">
        <w:rPr>
          <w:rFonts w:ascii="Arial" w:eastAsia="Times New Roman" w:hAnsi="Arial" w:cs="Arial"/>
          <w:b/>
          <w:bCs/>
          <w:sz w:val="24"/>
          <w:szCs w:val="24"/>
          <w:lang w:eastAsia="pt-BR"/>
        </w:rPr>
        <w:t xml:space="preserve"> System)</w:t>
      </w:r>
      <w:r w:rsidRPr="00251304">
        <w:rPr>
          <w:rFonts w:ascii="Arial" w:eastAsia="Times New Roman" w:hAnsi="Arial" w:cs="Arial"/>
          <w:sz w:val="24"/>
          <w:szCs w:val="24"/>
          <w:lang w:eastAsia="pt-BR"/>
        </w:rPr>
        <w:t xml:space="preserve"> atuando como ponte.</w:t>
      </w:r>
    </w:p>
    <w:p w:rsidR="00251304" w:rsidRPr="00251304" w:rsidRDefault="00251304" w:rsidP="00593BFF">
      <w:pPr>
        <w:spacing w:beforeAutospacing="1" w:after="100" w:afterAutospacing="1" w:line="240" w:lineRule="auto"/>
        <w:ind w:firstLine="708"/>
        <w:jc w:val="both"/>
        <w:rPr>
          <w:rFonts w:ascii="Arial" w:eastAsia="Times New Roman" w:hAnsi="Arial" w:cs="Arial"/>
          <w:sz w:val="24"/>
          <w:szCs w:val="24"/>
          <w:lang w:eastAsia="pt-BR"/>
        </w:rPr>
      </w:pPr>
      <w:r w:rsidRPr="00251304">
        <w:rPr>
          <w:rFonts w:ascii="Arial" w:eastAsia="Times New Roman" w:hAnsi="Arial" w:cs="Arial"/>
          <w:b/>
          <w:bCs/>
          <w:sz w:val="24"/>
          <w:szCs w:val="24"/>
          <w:lang w:eastAsia="pt-BR"/>
        </w:rPr>
        <w:t>Detalhamento Técnico:</w:t>
      </w:r>
      <w:r w:rsidRPr="00251304">
        <w:rPr>
          <w:rFonts w:ascii="Arial" w:eastAsia="Times New Roman" w:hAnsi="Arial" w:cs="Arial"/>
          <w:sz w:val="24"/>
          <w:szCs w:val="24"/>
          <w:lang w:eastAsia="pt-BR"/>
        </w:rPr>
        <w:t xml:space="preserve"> A integração entre o ERP e o MES constitui o alicerce para a interoperabilidade de dados. Enquanto o ERP gerencia as ordens de venda (Nível 4), o MES atua na regência em tempo real das atividades (Nível 3). No cenário da SNM, o ERP descarrega as ordens de produção, e o MES devolve dados precisos sobre o consumo real de matéria-prima e tempos de ciclo. Com o uso de interfaces </w:t>
      </w:r>
      <w:r w:rsidRPr="00251304">
        <w:rPr>
          <w:rFonts w:ascii="Arial" w:eastAsia="Times New Roman" w:hAnsi="Arial" w:cs="Arial"/>
          <w:b/>
          <w:bCs/>
          <w:sz w:val="24"/>
          <w:szCs w:val="24"/>
          <w:lang w:eastAsia="pt-BR"/>
        </w:rPr>
        <w:t>API REST</w:t>
      </w:r>
      <w:r w:rsidRPr="00251304">
        <w:rPr>
          <w:rFonts w:ascii="Arial" w:eastAsia="Times New Roman" w:hAnsi="Arial" w:cs="Arial"/>
          <w:sz w:val="24"/>
          <w:szCs w:val="24"/>
          <w:lang w:eastAsia="pt-BR"/>
        </w:rPr>
        <w:t xml:space="preserve"> e protocolos como </w:t>
      </w:r>
      <w:r w:rsidRPr="00251304">
        <w:rPr>
          <w:rFonts w:ascii="Arial" w:eastAsia="Times New Roman" w:hAnsi="Arial" w:cs="Arial"/>
          <w:b/>
          <w:bCs/>
          <w:sz w:val="24"/>
          <w:szCs w:val="24"/>
          <w:lang w:eastAsia="pt-BR"/>
        </w:rPr>
        <w:t>OPC UA</w:t>
      </w:r>
      <w:r w:rsidRPr="00251304">
        <w:rPr>
          <w:rFonts w:ascii="Arial" w:eastAsia="Times New Roman" w:hAnsi="Arial" w:cs="Arial"/>
          <w:sz w:val="24"/>
          <w:szCs w:val="24"/>
          <w:lang w:eastAsia="pt-BR"/>
        </w:rPr>
        <w:t>, a organização obtém visibilidade granular, permitindo que a diretoria ajuste o planejamento financeiro com base na realidade instantânea da linha.</w:t>
      </w:r>
    </w:p>
    <w:p w:rsidR="00251304" w:rsidRPr="00251304" w:rsidRDefault="00251304" w:rsidP="00251304">
      <w:pPr>
        <w:spacing w:before="100" w:beforeAutospacing="1" w:after="100" w:afterAutospacing="1" w:line="240" w:lineRule="auto"/>
        <w:outlineLvl w:val="2"/>
        <w:rPr>
          <w:rFonts w:ascii="Arial" w:eastAsia="Times New Roman" w:hAnsi="Arial" w:cs="Arial"/>
          <w:b/>
          <w:bCs/>
          <w:sz w:val="24"/>
          <w:szCs w:val="24"/>
          <w:lang w:eastAsia="pt-BR"/>
        </w:rPr>
      </w:pPr>
      <w:r w:rsidRPr="00251304">
        <w:rPr>
          <w:rFonts w:ascii="Arial" w:eastAsia="Times New Roman" w:hAnsi="Arial" w:cs="Arial"/>
          <w:b/>
          <w:bCs/>
          <w:sz w:val="24"/>
          <w:szCs w:val="24"/>
          <w:lang w:eastAsia="pt-BR"/>
        </w:rPr>
        <w:t>4.2 Integração Horizontal e Redes Industriais</w:t>
      </w:r>
    </w:p>
    <w:p w:rsidR="00251304" w:rsidRPr="00251304" w:rsidRDefault="00251304" w:rsidP="00593BFF">
      <w:pPr>
        <w:spacing w:before="100" w:beforeAutospacing="1" w:after="100" w:afterAutospacing="1" w:line="240" w:lineRule="auto"/>
        <w:ind w:firstLine="360"/>
        <w:jc w:val="both"/>
        <w:rPr>
          <w:rFonts w:ascii="Arial" w:eastAsia="Times New Roman" w:hAnsi="Arial" w:cs="Arial"/>
          <w:sz w:val="24"/>
          <w:szCs w:val="24"/>
          <w:lang w:eastAsia="pt-BR"/>
        </w:rPr>
      </w:pPr>
      <w:r w:rsidRPr="00251304">
        <w:rPr>
          <w:rFonts w:ascii="Arial" w:eastAsia="Times New Roman" w:hAnsi="Arial" w:cs="Arial"/>
          <w:sz w:val="24"/>
          <w:szCs w:val="24"/>
          <w:lang w:eastAsia="pt-BR"/>
        </w:rPr>
        <w:t xml:space="preserve">Para a conexão externa, utilizou-se a tecnologia </w:t>
      </w:r>
      <w:proofErr w:type="spellStart"/>
      <w:r w:rsidRPr="00251304">
        <w:rPr>
          <w:rFonts w:ascii="Arial" w:eastAsia="Times New Roman" w:hAnsi="Arial" w:cs="Arial"/>
          <w:b/>
          <w:bCs/>
          <w:sz w:val="24"/>
          <w:szCs w:val="24"/>
          <w:lang w:eastAsia="pt-BR"/>
        </w:rPr>
        <w:t>IoT</w:t>
      </w:r>
      <w:proofErr w:type="spellEnd"/>
      <w:r w:rsidRPr="00251304">
        <w:rPr>
          <w:rFonts w:ascii="Arial" w:eastAsia="Times New Roman" w:hAnsi="Arial" w:cs="Arial"/>
          <w:b/>
          <w:bCs/>
          <w:sz w:val="24"/>
          <w:szCs w:val="24"/>
          <w:lang w:eastAsia="pt-BR"/>
        </w:rPr>
        <w:t xml:space="preserve"> (Internet </w:t>
      </w:r>
      <w:proofErr w:type="spellStart"/>
      <w:r w:rsidRPr="00251304">
        <w:rPr>
          <w:rFonts w:ascii="Arial" w:eastAsia="Times New Roman" w:hAnsi="Arial" w:cs="Arial"/>
          <w:b/>
          <w:bCs/>
          <w:sz w:val="24"/>
          <w:szCs w:val="24"/>
          <w:lang w:eastAsia="pt-BR"/>
        </w:rPr>
        <w:t>of</w:t>
      </w:r>
      <w:proofErr w:type="spellEnd"/>
      <w:r w:rsidRPr="00251304">
        <w:rPr>
          <w:rFonts w:ascii="Arial" w:eastAsia="Times New Roman" w:hAnsi="Arial" w:cs="Arial"/>
          <w:b/>
          <w:bCs/>
          <w:sz w:val="24"/>
          <w:szCs w:val="24"/>
          <w:lang w:eastAsia="pt-BR"/>
        </w:rPr>
        <w:t xml:space="preserve"> </w:t>
      </w:r>
      <w:proofErr w:type="spellStart"/>
      <w:r w:rsidRPr="00251304">
        <w:rPr>
          <w:rFonts w:ascii="Arial" w:eastAsia="Times New Roman" w:hAnsi="Arial" w:cs="Arial"/>
          <w:b/>
          <w:bCs/>
          <w:sz w:val="24"/>
          <w:szCs w:val="24"/>
          <w:lang w:eastAsia="pt-BR"/>
        </w:rPr>
        <w:t>Things</w:t>
      </w:r>
      <w:proofErr w:type="spellEnd"/>
      <w:r w:rsidRPr="00251304">
        <w:rPr>
          <w:rFonts w:ascii="Arial" w:eastAsia="Times New Roman" w:hAnsi="Arial" w:cs="Arial"/>
          <w:b/>
          <w:bCs/>
          <w:sz w:val="24"/>
          <w:szCs w:val="24"/>
          <w:lang w:eastAsia="pt-BR"/>
        </w:rPr>
        <w:t>)</w:t>
      </w:r>
      <w:r w:rsidRPr="00251304">
        <w:rPr>
          <w:rFonts w:ascii="Arial" w:eastAsia="Times New Roman" w:hAnsi="Arial" w:cs="Arial"/>
          <w:sz w:val="24"/>
          <w:szCs w:val="24"/>
          <w:lang w:eastAsia="pt-BR"/>
        </w:rPr>
        <w:t xml:space="preserve"> e protocolos de comunicação em nuvem.</w:t>
      </w:r>
    </w:p>
    <w:p w:rsidR="00251304" w:rsidRPr="00251304" w:rsidRDefault="00251304" w:rsidP="00251304">
      <w:pPr>
        <w:numPr>
          <w:ilvl w:val="0"/>
          <w:numId w:val="4"/>
        </w:numPr>
        <w:spacing w:before="100" w:beforeAutospacing="1" w:after="100" w:afterAutospacing="1" w:line="240" w:lineRule="auto"/>
        <w:jc w:val="both"/>
        <w:rPr>
          <w:rFonts w:ascii="Arial" w:eastAsia="Times New Roman" w:hAnsi="Arial" w:cs="Arial"/>
          <w:sz w:val="24"/>
          <w:szCs w:val="24"/>
          <w:lang w:eastAsia="pt-BR"/>
        </w:rPr>
      </w:pPr>
      <w:r w:rsidRPr="00251304">
        <w:rPr>
          <w:rFonts w:ascii="Arial" w:eastAsia="Times New Roman" w:hAnsi="Arial" w:cs="Arial"/>
          <w:b/>
          <w:bCs/>
          <w:sz w:val="24"/>
          <w:szCs w:val="24"/>
          <w:lang w:eastAsia="pt-BR"/>
        </w:rPr>
        <w:t>Conexão com Fornecedores:</w:t>
      </w:r>
      <w:r w:rsidRPr="00251304">
        <w:rPr>
          <w:rFonts w:ascii="Arial" w:eastAsia="Times New Roman" w:hAnsi="Arial" w:cs="Arial"/>
          <w:sz w:val="24"/>
          <w:szCs w:val="24"/>
          <w:lang w:eastAsia="pt-BR"/>
        </w:rPr>
        <w:t xml:space="preserve"> O sistema de estoque da SNM é integrado ao ERP dos fornecedores de cobre. Quando o estoque atinge o nível crítico, uma ordem de compra é gerada automaticamente.</w:t>
      </w:r>
    </w:p>
    <w:p w:rsidR="00251304" w:rsidRDefault="00251304" w:rsidP="00251304">
      <w:pPr>
        <w:numPr>
          <w:ilvl w:val="0"/>
          <w:numId w:val="4"/>
        </w:numPr>
        <w:spacing w:before="100" w:beforeAutospacing="1" w:after="100" w:afterAutospacing="1" w:line="240" w:lineRule="auto"/>
        <w:jc w:val="both"/>
        <w:rPr>
          <w:rFonts w:ascii="Arial" w:eastAsia="Times New Roman" w:hAnsi="Arial" w:cs="Arial"/>
          <w:sz w:val="24"/>
          <w:szCs w:val="24"/>
          <w:lang w:eastAsia="pt-BR"/>
        </w:rPr>
      </w:pPr>
      <w:r w:rsidRPr="00251304">
        <w:rPr>
          <w:rFonts w:ascii="Arial" w:eastAsia="Times New Roman" w:hAnsi="Arial" w:cs="Arial"/>
          <w:b/>
          <w:bCs/>
          <w:sz w:val="24"/>
          <w:szCs w:val="24"/>
          <w:lang w:eastAsia="pt-BR"/>
        </w:rPr>
        <w:t>Logística Conectada:</w:t>
      </w:r>
      <w:r w:rsidRPr="00251304">
        <w:rPr>
          <w:rFonts w:ascii="Arial" w:eastAsia="Times New Roman" w:hAnsi="Arial" w:cs="Arial"/>
          <w:sz w:val="24"/>
          <w:szCs w:val="24"/>
          <w:lang w:eastAsia="pt-BR"/>
        </w:rPr>
        <w:t xml:space="preserve"> Clientes finais podem rastrear a produção de seus motores específicos, permitindo que ajustem suas próprias linhas de montagem.</w:t>
      </w:r>
    </w:p>
    <w:p w:rsidR="00593BFF" w:rsidRPr="00251304" w:rsidRDefault="00593BFF" w:rsidP="00251304">
      <w:pPr>
        <w:numPr>
          <w:ilvl w:val="0"/>
          <w:numId w:val="4"/>
        </w:numPr>
        <w:spacing w:before="100" w:beforeAutospacing="1" w:after="100" w:afterAutospacing="1" w:line="240" w:lineRule="auto"/>
        <w:jc w:val="both"/>
        <w:rPr>
          <w:rFonts w:ascii="Arial" w:eastAsia="Times New Roman" w:hAnsi="Arial" w:cs="Arial"/>
          <w:sz w:val="24"/>
          <w:szCs w:val="24"/>
          <w:lang w:eastAsia="pt-BR"/>
        </w:rPr>
      </w:pPr>
    </w:p>
    <w:p w:rsidR="00593BFF" w:rsidRPr="00593BFF" w:rsidRDefault="00593BFF" w:rsidP="00593BFF">
      <w:pPr>
        <w:pStyle w:val="Ttulo3"/>
        <w:rPr>
          <w:rFonts w:ascii="Arial" w:hAnsi="Arial" w:cs="Arial"/>
          <w:sz w:val="24"/>
          <w:szCs w:val="24"/>
        </w:rPr>
      </w:pPr>
      <w:r w:rsidRPr="00593BFF">
        <w:rPr>
          <w:rFonts w:ascii="Arial" w:hAnsi="Arial" w:cs="Arial"/>
          <w:sz w:val="24"/>
          <w:szCs w:val="24"/>
        </w:rPr>
        <w:t>BI e Análise de Dados (OEE e ROI)</w:t>
      </w:r>
    </w:p>
    <w:p w:rsidR="00593BFF" w:rsidRPr="00593BFF" w:rsidRDefault="00593BFF" w:rsidP="00593BFF">
      <w:pPr>
        <w:pStyle w:val="NormalWeb"/>
        <w:ind w:firstLine="708"/>
        <w:jc w:val="both"/>
        <w:rPr>
          <w:rFonts w:ascii="Arial" w:hAnsi="Arial" w:cs="Arial"/>
        </w:rPr>
      </w:pPr>
      <w:r>
        <w:rPr>
          <w:rFonts w:ascii="Arial" w:hAnsi="Arial" w:cs="Arial"/>
          <w:iCs/>
        </w:rPr>
        <w:t xml:space="preserve">Abaixo o texto </w:t>
      </w:r>
      <w:r w:rsidRPr="00593BFF">
        <w:rPr>
          <w:rFonts w:ascii="Arial" w:hAnsi="Arial" w:cs="Arial"/>
          <w:iCs/>
        </w:rPr>
        <w:t xml:space="preserve">foca em como a informação vira dinheiro, ideal para </w:t>
      </w:r>
      <w:r>
        <w:rPr>
          <w:rFonts w:ascii="Arial" w:hAnsi="Arial" w:cs="Arial"/>
          <w:iCs/>
        </w:rPr>
        <w:t>de</w:t>
      </w:r>
      <w:r w:rsidRPr="00593BFF">
        <w:rPr>
          <w:rFonts w:ascii="Arial" w:hAnsi="Arial" w:cs="Arial"/>
          <w:iCs/>
        </w:rPr>
        <w:t>mo</w:t>
      </w:r>
      <w:r>
        <w:rPr>
          <w:rFonts w:ascii="Arial" w:hAnsi="Arial" w:cs="Arial"/>
          <w:iCs/>
        </w:rPr>
        <w:t>ns</w:t>
      </w:r>
      <w:r w:rsidRPr="00593BFF">
        <w:rPr>
          <w:rFonts w:ascii="Arial" w:hAnsi="Arial" w:cs="Arial"/>
          <w:iCs/>
        </w:rPr>
        <w:t>trar o papel estratégico da TI.</w:t>
      </w:r>
    </w:p>
    <w:p w:rsidR="00593BFF" w:rsidRPr="00593BFF" w:rsidRDefault="00593BFF" w:rsidP="00593BFF">
      <w:pPr>
        <w:pStyle w:val="NormalWeb"/>
        <w:ind w:firstLine="708"/>
        <w:jc w:val="both"/>
        <w:rPr>
          <w:rFonts w:ascii="Arial" w:hAnsi="Arial" w:cs="Arial"/>
        </w:rPr>
      </w:pPr>
      <w:r w:rsidRPr="00593BFF">
        <w:rPr>
          <w:rFonts w:ascii="Arial" w:hAnsi="Arial" w:cs="Arial"/>
        </w:rPr>
        <w:t xml:space="preserve">A transformação de dados brutos em ativos estratégicos é consolidada através de ferramentas de </w:t>
      </w:r>
      <w:r w:rsidRPr="00593BFF">
        <w:rPr>
          <w:rFonts w:ascii="Arial" w:hAnsi="Arial" w:cs="Arial"/>
          <w:b/>
          <w:bCs/>
        </w:rPr>
        <w:t xml:space="preserve">Business </w:t>
      </w:r>
      <w:proofErr w:type="spellStart"/>
      <w:r w:rsidRPr="00593BFF">
        <w:rPr>
          <w:rFonts w:ascii="Arial" w:hAnsi="Arial" w:cs="Arial"/>
          <w:b/>
          <w:bCs/>
        </w:rPr>
        <w:t>Intelligence</w:t>
      </w:r>
      <w:proofErr w:type="spellEnd"/>
      <w:r w:rsidRPr="00593BFF">
        <w:rPr>
          <w:rFonts w:ascii="Arial" w:hAnsi="Arial" w:cs="Arial"/>
          <w:b/>
          <w:bCs/>
        </w:rPr>
        <w:t xml:space="preserve"> (BI)</w:t>
      </w:r>
      <w:r w:rsidRPr="00593BFF">
        <w:rPr>
          <w:rFonts w:ascii="Arial" w:hAnsi="Arial" w:cs="Arial"/>
        </w:rPr>
        <w:t xml:space="preserve"> aplicadas ao contexto industrial. O principal indicador monitorado é o </w:t>
      </w:r>
      <w:r w:rsidRPr="00593BFF">
        <w:rPr>
          <w:rFonts w:ascii="Arial" w:hAnsi="Arial" w:cs="Arial"/>
          <w:b/>
          <w:bCs/>
        </w:rPr>
        <w:t xml:space="preserve">OEE (Overall </w:t>
      </w:r>
      <w:proofErr w:type="spellStart"/>
      <w:r w:rsidRPr="00593BFF">
        <w:rPr>
          <w:rFonts w:ascii="Arial" w:hAnsi="Arial" w:cs="Arial"/>
          <w:b/>
          <w:bCs/>
        </w:rPr>
        <w:t>Equipment</w:t>
      </w:r>
      <w:proofErr w:type="spellEnd"/>
      <w:r w:rsidRPr="00593BFF">
        <w:rPr>
          <w:rFonts w:ascii="Arial" w:hAnsi="Arial" w:cs="Arial"/>
          <w:b/>
          <w:bCs/>
        </w:rPr>
        <w:t xml:space="preserve"> </w:t>
      </w:r>
      <w:proofErr w:type="spellStart"/>
      <w:r w:rsidRPr="00593BFF">
        <w:rPr>
          <w:rFonts w:ascii="Arial" w:hAnsi="Arial" w:cs="Arial"/>
          <w:b/>
          <w:bCs/>
        </w:rPr>
        <w:t>Effectiveness</w:t>
      </w:r>
      <w:proofErr w:type="spellEnd"/>
      <w:r w:rsidRPr="00593BFF">
        <w:rPr>
          <w:rFonts w:ascii="Arial" w:hAnsi="Arial" w:cs="Arial"/>
          <w:b/>
          <w:bCs/>
        </w:rPr>
        <w:t>)</w:t>
      </w:r>
      <w:r w:rsidRPr="00593BFF">
        <w:rPr>
          <w:rFonts w:ascii="Arial" w:hAnsi="Arial" w:cs="Arial"/>
        </w:rPr>
        <w:t>, calculado pela fórmula:</w:t>
      </w:r>
    </w:p>
    <w:p w:rsidR="00593BFF" w:rsidRPr="00593BFF" w:rsidRDefault="00593BFF" w:rsidP="00593BFF">
      <w:pPr>
        <w:ind w:firstLine="708"/>
        <w:jc w:val="both"/>
        <w:rPr>
          <w:rFonts w:ascii="Arial" w:hAnsi="Arial" w:cs="Arial"/>
          <w:sz w:val="24"/>
          <w:szCs w:val="24"/>
        </w:rPr>
      </w:pPr>
      <w:r w:rsidRPr="00593BFF">
        <w:rPr>
          <w:rFonts w:ascii="Arial" w:hAnsi="Arial" w:cs="Arial"/>
          <w:sz w:val="24"/>
          <w:szCs w:val="24"/>
        </w:rPr>
        <w:t>OEE = Disponibilidade \times Performance \times Qualidade</w:t>
      </w:r>
    </w:p>
    <w:p w:rsidR="00593BFF" w:rsidRPr="00593BFF" w:rsidRDefault="00593BFF" w:rsidP="00593BFF">
      <w:pPr>
        <w:pStyle w:val="NormalWeb"/>
        <w:jc w:val="both"/>
        <w:rPr>
          <w:rFonts w:ascii="Arial" w:hAnsi="Arial" w:cs="Arial"/>
        </w:rPr>
      </w:pPr>
      <w:r w:rsidRPr="00593BFF">
        <w:rPr>
          <w:rFonts w:ascii="Arial" w:hAnsi="Arial" w:cs="Arial"/>
        </w:rPr>
        <w:t xml:space="preserve">Através da integração vertical, o cálculo do OEE deixa de ser uma estimativa manual para se tornar um dado dinâmico. Se uma prensa opera a 80% da sua </w:t>
      </w:r>
      <w:r w:rsidRPr="00593BFF">
        <w:rPr>
          <w:rFonts w:ascii="Arial" w:hAnsi="Arial" w:cs="Arial"/>
        </w:rPr>
        <w:lastRenderedPageBreak/>
        <w:t xml:space="preserve">velocidade nominal (Performance) ou apresenta um índice de refugo de 2% (Qualidade), o BI correlaciona esses dados com o custo de manutenção e o consumo de energia em tempo real. Isso permite a aplicação de </w:t>
      </w:r>
      <w:r w:rsidRPr="00593BFF">
        <w:rPr>
          <w:rFonts w:ascii="Arial" w:hAnsi="Arial" w:cs="Arial"/>
          <w:b/>
          <w:bCs/>
        </w:rPr>
        <w:t>Manutenção Preditiva</w:t>
      </w:r>
      <w:r w:rsidRPr="00593BFF">
        <w:rPr>
          <w:rFonts w:ascii="Arial" w:hAnsi="Arial" w:cs="Arial"/>
        </w:rPr>
        <w:t xml:space="preserve">: algoritmos de análise de dados identificam padrões de comportamento anômalos em sensores de vibração e sugerem intervenções antes que ocorra a quebra catastrófica. O resultado financeiro é a maximização do </w:t>
      </w:r>
      <w:r w:rsidRPr="00593BFF">
        <w:rPr>
          <w:rFonts w:ascii="Arial" w:hAnsi="Arial" w:cs="Arial"/>
          <w:b/>
          <w:bCs/>
        </w:rPr>
        <w:t>ROI (Retorno sobre o Investimento)</w:t>
      </w:r>
      <w:r w:rsidRPr="00593BFF">
        <w:rPr>
          <w:rFonts w:ascii="Arial" w:hAnsi="Arial" w:cs="Arial"/>
        </w:rPr>
        <w:t xml:space="preserve"> em ativos fixos e a garantia de que a produção está operando em sua máxima eficiência teórica.</w:t>
      </w:r>
    </w:p>
    <w:p w:rsidR="00251304" w:rsidRPr="00251304" w:rsidRDefault="00251304" w:rsidP="00251304">
      <w:pPr>
        <w:spacing w:after="0" w:line="240" w:lineRule="auto"/>
        <w:rPr>
          <w:rFonts w:ascii="Arial" w:eastAsia="Times New Roman" w:hAnsi="Arial" w:cs="Arial"/>
          <w:sz w:val="24"/>
          <w:szCs w:val="24"/>
          <w:lang w:eastAsia="pt-BR"/>
        </w:rPr>
      </w:pPr>
    </w:p>
    <w:p w:rsidR="00251304" w:rsidRPr="00251304" w:rsidRDefault="00251304" w:rsidP="00251304">
      <w:pPr>
        <w:spacing w:before="100" w:beforeAutospacing="1" w:after="100" w:afterAutospacing="1" w:line="240" w:lineRule="auto"/>
        <w:outlineLvl w:val="1"/>
        <w:rPr>
          <w:rFonts w:ascii="Arial" w:eastAsia="Times New Roman" w:hAnsi="Arial" w:cs="Arial"/>
          <w:b/>
          <w:bCs/>
          <w:sz w:val="24"/>
          <w:szCs w:val="24"/>
          <w:lang w:eastAsia="pt-BR"/>
        </w:rPr>
      </w:pPr>
      <w:r w:rsidRPr="00251304">
        <w:rPr>
          <w:rFonts w:ascii="Arial" w:eastAsia="Times New Roman" w:hAnsi="Arial" w:cs="Arial"/>
          <w:b/>
          <w:bCs/>
          <w:sz w:val="24"/>
          <w:szCs w:val="24"/>
          <w:lang w:eastAsia="pt-BR"/>
        </w:rPr>
        <w:t>5. DADOS INDUSTRIAIS E TOMADA DE DECISÃO</w:t>
      </w:r>
    </w:p>
    <w:p w:rsidR="00251304" w:rsidRPr="00251304" w:rsidRDefault="00251304" w:rsidP="00251304">
      <w:pPr>
        <w:spacing w:before="100" w:beforeAutospacing="1" w:after="100" w:afterAutospacing="1" w:line="240" w:lineRule="auto"/>
        <w:outlineLvl w:val="2"/>
        <w:rPr>
          <w:rFonts w:ascii="Arial" w:eastAsia="Times New Roman" w:hAnsi="Arial" w:cs="Arial"/>
          <w:b/>
          <w:bCs/>
          <w:sz w:val="24"/>
          <w:szCs w:val="24"/>
          <w:lang w:eastAsia="pt-BR"/>
        </w:rPr>
      </w:pPr>
      <w:r w:rsidRPr="00251304">
        <w:rPr>
          <w:rFonts w:ascii="Arial" w:eastAsia="Times New Roman" w:hAnsi="Arial" w:cs="Arial"/>
          <w:b/>
          <w:bCs/>
          <w:sz w:val="24"/>
          <w:szCs w:val="24"/>
          <w:lang w:eastAsia="pt-BR"/>
        </w:rPr>
        <w:t>5.1 Transformação de Dados em Ativos Estratégicos</w:t>
      </w:r>
    </w:p>
    <w:p w:rsidR="00251304" w:rsidRPr="00251304" w:rsidRDefault="00251304" w:rsidP="00593BFF">
      <w:pPr>
        <w:spacing w:before="100" w:beforeAutospacing="1" w:after="100" w:afterAutospacing="1" w:line="240" w:lineRule="auto"/>
        <w:ind w:firstLine="360"/>
        <w:jc w:val="both"/>
        <w:rPr>
          <w:rFonts w:ascii="Arial" w:eastAsia="Times New Roman" w:hAnsi="Arial" w:cs="Arial"/>
          <w:sz w:val="24"/>
          <w:szCs w:val="24"/>
          <w:lang w:eastAsia="pt-BR"/>
        </w:rPr>
      </w:pPr>
      <w:r w:rsidRPr="00251304">
        <w:rPr>
          <w:rFonts w:ascii="Arial" w:eastAsia="Times New Roman" w:hAnsi="Arial" w:cs="Arial"/>
          <w:sz w:val="24"/>
          <w:szCs w:val="24"/>
          <w:lang w:eastAsia="pt-BR"/>
        </w:rPr>
        <w:t xml:space="preserve">A SNM passou a tratar dados brutos (pressão, temperatura, rpm) como ativos financeiros. Através de ferramentas de </w:t>
      </w:r>
      <w:r w:rsidRPr="00251304">
        <w:rPr>
          <w:rFonts w:ascii="Arial" w:eastAsia="Times New Roman" w:hAnsi="Arial" w:cs="Arial"/>
          <w:b/>
          <w:bCs/>
          <w:sz w:val="24"/>
          <w:szCs w:val="24"/>
          <w:lang w:eastAsia="pt-BR"/>
        </w:rPr>
        <w:t>B</w:t>
      </w:r>
      <w:bookmarkStart w:id="0" w:name="_GoBack"/>
      <w:bookmarkEnd w:id="0"/>
      <w:r w:rsidRPr="00251304">
        <w:rPr>
          <w:rFonts w:ascii="Arial" w:eastAsia="Times New Roman" w:hAnsi="Arial" w:cs="Arial"/>
          <w:b/>
          <w:bCs/>
          <w:sz w:val="24"/>
          <w:szCs w:val="24"/>
          <w:lang w:eastAsia="pt-BR"/>
        </w:rPr>
        <w:t xml:space="preserve">usiness </w:t>
      </w:r>
      <w:proofErr w:type="spellStart"/>
      <w:r w:rsidRPr="00251304">
        <w:rPr>
          <w:rFonts w:ascii="Arial" w:eastAsia="Times New Roman" w:hAnsi="Arial" w:cs="Arial"/>
          <w:b/>
          <w:bCs/>
          <w:sz w:val="24"/>
          <w:szCs w:val="24"/>
          <w:lang w:eastAsia="pt-BR"/>
        </w:rPr>
        <w:t>Intelligence</w:t>
      </w:r>
      <w:proofErr w:type="spellEnd"/>
      <w:r w:rsidRPr="00251304">
        <w:rPr>
          <w:rFonts w:ascii="Arial" w:eastAsia="Times New Roman" w:hAnsi="Arial" w:cs="Arial"/>
          <w:b/>
          <w:bCs/>
          <w:sz w:val="24"/>
          <w:szCs w:val="24"/>
          <w:lang w:eastAsia="pt-BR"/>
        </w:rPr>
        <w:t xml:space="preserve"> (BI)</w:t>
      </w:r>
      <w:r w:rsidRPr="00251304">
        <w:rPr>
          <w:rFonts w:ascii="Arial" w:eastAsia="Times New Roman" w:hAnsi="Arial" w:cs="Arial"/>
          <w:sz w:val="24"/>
          <w:szCs w:val="24"/>
          <w:lang w:eastAsia="pt-BR"/>
        </w:rPr>
        <w:t xml:space="preserve"> integradas à nuvem, a empresa agora realiza:</w:t>
      </w:r>
    </w:p>
    <w:p w:rsidR="00251304" w:rsidRPr="00251304" w:rsidRDefault="00251304" w:rsidP="00251304">
      <w:pPr>
        <w:numPr>
          <w:ilvl w:val="0"/>
          <w:numId w:val="5"/>
        </w:numPr>
        <w:spacing w:before="100" w:beforeAutospacing="1" w:after="100" w:afterAutospacing="1" w:line="240" w:lineRule="auto"/>
        <w:jc w:val="both"/>
        <w:rPr>
          <w:rFonts w:ascii="Arial" w:eastAsia="Times New Roman" w:hAnsi="Arial" w:cs="Arial"/>
          <w:sz w:val="24"/>
          <w:szCs w:val="24"/>
          <w:lang w:eastAsia="pt-BR"/>
        </w:rPr>
      </w:pPr>
      <w:r w:rsidRPr="00251304">
        <w:rPr>
          <w:rFonts w:ascii="Arial" w:eastAsia="Times New Roman" w:hAnsi="Arial" w:cs="Arial"/>
          <w:b/>
          <w:bCs/>
          <w:sz w:val="24"/>
          <w:szCs w:val="24"/>
          <w:lang w:eastAsia="pt-BR"/>
        </w:rPr>
        <w:t>Análise Preditiva:</w:t>
      </w:r>
      <w:r w:rsidRPr="00251304">
        <w:rPr>
          <w:rFonts w:ascii="Arial" w:eastAsia="Times New Roman" w:hAnsi="Arial" w:cs="Arial"/>
          <w:sz w:val="24"/>
          <w:szCs w:val="24"/>
          <w:lang w:eastAsia="pt-BR"/>
        </w:rPr>
        <w:t xml:space="preserve"> Identificação de falhas iminentes antes que ocorra o </w:t>
      </w:r>
      <w:proofErr w:type="spellStart"/>
      <w:r w:rsidRPr="00251304">
        <w:rPr>
          <w:rFonts w:ascii="Arial" w:eastAsia="Times New Roman" w:hAnsi="Arial" w:cs="Arial"/>
          <w:i/>
          <w:iCs/>
          <w:sz w:val="24"/>
          <w:szCs w:val="24"/>
          <w:lang w:eastAsia="pt-BR"/>
        </w:rPr>
        <w:t>downtime</w:t>
      </w:r>
      <w:proofErr w:type="spellEnd"/>
      <w:r w:rsidRPr="00251304">
        <w:rPr>
          <w:rFonts w:ascii="Arial" w:eastAsia="Times New Roman" w:hAnsi="Arial" w:cs="Arial"/>
          <w:sz w:val="24"/>
          <w:szCs w:val="24"/>
          <w:lang w:eastAsia="pt-BR"/>
        </w:rPr>
        <w:t>.</w:t>
      </w:r>
    </w:p>
    <w:p w:rsidR="00251304" w:rsidRPr="00251304" w:rsidRDefault="00251304" w:rsidP="00251304">
      <w:pPr>
        <w:numPr>
          <w:ilvl w:val="0"/>
          <w:numId w:val="5"/>
        </w:numPr>
        <w:spacing w:before="100" w:beforeAutospacing="1" w:after="100" w:afterAutospacing="1" w:line="240" w:lineRule="auto"/>
        <w:jc w:val="both"/>
        <w:rPr>
          <w:rFonts w:ascii="Arial" w:eastAsia="Times New Roman" w:hAnsi="Arial" w:cs="Arial"/>
          <w:sz w:val="24"/>
          <w:szCs w:val="24"/>
          <w:lang w:eastAsia="pt-BR"/>
        </w:rPr>
      </w:pPr>
      <w:r w:rsidRPr="00251304">
        <w:rPr>
          <w:rFonts w:ascii="Arial" w:eastAsia="Times New Roman" w:hAnsi="Arial" w:cs="Arial"/>
          <w:b/>
          <w:bCs/>
          <w:sz w:val="24"/>
          <w:szCs w:val="24"/>
          <w:lang w:eastAsia="pt-BR"/>
        </w:rPr>
        <w:t>Melhoria Contínua:</w:t>
      </w:r>
      <w:r w:rsidRPr="00251304">
        <w:rPr>
          <w:rFonts w:ascii="Arial" w:eastAsia="Times New Roman" w:hAnsi="Arial" w:cs="Arial"/>
          <w:sz w:val="24"/>
          <w:szCs w:val="24"/>
          <w:lang w:eastAsia="pt-BR"/>
        </w:rPr>
        <w:t xml:space="preserve"> Uso de dados históricos para otimizar o consumo de energia elétrica nos fornos de fundição.</w:t>
      </w:r>
    </w:p>
    <w:p w:rsidR="00251304" w:rsidRPr="00251304" w:rsidRDefault="00251304" w:rsidP="00251304">
      <w:pPr>
        <w:spacing w:before="100" w:beforeAutospacing="1" w:after="100" w:afterAutospacing="1" w:line="240" w:lineRule="auto"/>
        <w:outlineLvl w:val="2"/>
        <w:rPr>
          <w:rFonts w:ascii="Arial" w:eastAsia="Times New Roman" w:hAnsi="Arial" w:cs="Arial"/>
          <w:b/>
          <w:bCs/>
          <w:sz w:val="24"/>
          <w:szCs w:val="24"/>
          <w:lang w:eastAsia="pt-BR"/>
        </w:rPr>
      </w:pPr>
      <w:r w:rsidRPr="00251304">
        <w:rPr>
          <w:rFonts w:ascii="Arial" w:eastAsia="Times New Roman" w:hAnsi="Arial" w:cs="Arial"/>
          <w:b/>
          <w:bCs/>
          <w:sz w:val="24"/>
          <w:szCs w:val="24"/>
          <w:lang w:eastAsia="pt-BR"/>
        </w:rPr>
        <w:t>5.2 Impactos Socioemocionais e Éticos</w:t>
      </w:r>
    </w:p>
    <w:p w:rsidR="00251304" w:rsidRDefault="00251304" w:rsidP="00593BFF">
      <w:pPr>
        <w:spacing w:before="100" w:beforeAutospacing="1" w:after="100" w:afterAutospacing="1" w:line="240" w:lineRule="auto"/>
        <w:ind w:firstLine="708"/>
        <w:jc w:val="both"/>
        <w:rPr>
          <w:rFonts w:ascii="Arial" w:eastAsia="Times New Roman" w:hAnsi="Arial" w:cs="Arial"/>
          <w:sz w:val="24"/>
          <w:szCs w:val="24"/>
          <w:lang w:eastAsia="pt-BR"/>
        </w:rPr>
      </w:pPr>
      <w:r w:rsidRPr="00251304">
        <w:rPr>
          <w:rFonts w:ascii="Arial" w:eastAsia="Times New Roman" w:hAnsi="Arial" w:cs="Arial"/>
          <w:sz w:val="24"/>
          <w:szCs w:val="24"/>
          <w:lang w:eastAsia="pt-BR"/>
        </w:rPr>
        <w:t xml:space="preserve">A integração exigiu uma mudança na cultura organizacional. A tomada de decisão baseada em evidências reduziu conflitos entre departamentos. Além disso, a eficiência energética alcançada alinha a SNM às práticas de </w:t>
      </w:r>
      <w:r w:rsidRPr="00251304">
        <w:rPr>
          <w:rFonts w:ascii="Arial" w:eastAsia="Times New Roman" w:hAnsi="Arial" w:cs="Arial"/>
          <w:b/>
          <w:bCs/>
          <w:sz w:val="24"/>
          <w:szCs w:val="24"/>
          <w:lang w:eastAsia="pt-BR"/>
        </w:rPr>
        <w:t xml:space="preserve">ESG </w:t>
      </w:r>
      <w:r w:rsidRPr="00251304">
        <w:rPr>
          <w:rFonts w:ascii="Arial" w:eastAsia="Times New Roman" w:hAnsi="Arial" w:cs="Arial"/>
          <w:bCs/>
          <w:sz w:val="24"/>
          <w:szCs w:val="24"/>
          <w:lang w:eastAsia="pt-BR"/>
        </w:rPr>
        <w:t xml:space="preserve">(Environmental, Social, </w:t>
      </w:r>
      <w:proofErr w:type="spellStart"/>
      <w:r w:rsidRPr="00251304">
        <w:rPr>
          <w:rFonts w:ascii="Arial" w:eastAsia="Times New Roman" w:hAnsi="Arial" w:cs="Arial"/>
          <w:bCs/>
          <w:sz w:val="24"/>
          <w:szCs w:val="24"/>
          <w:lang w:eastAsia="pt-BR"/>
        </w:rPr>
        <w:t>and</w:t>
      </w:r>
      <w:proofErr w:type="spellEnd"/>
      <w:r w:rsidRPr="00251304">
        <w:rPr>
          <w:rFonts w:ascii="Arial" w:eastAsia="Times New Roman" w:hAnsi="Arial" w:cs="Arial"/>
          <w:bCs/>
          <w:sz w:val="24"/>
          <w:szCs w:val="24"/>
          <w:lang w:eastAsia="pt-BR"/>
        </w:rPr>
        <w:t xml:space="preserve"> </w:t>
      </w:r>
      <w:proofErr w:type="spellStart"/>
      <w:r w:rsidRPr="00251304">
        <w:rPr>
          <w:rFonts w:ascii="Arial" w:eastAsia="Times New Roman" w:hAnsi="Arial" w:cs="Arial"/>
          <w:bCs/>
          <w:sz w:val="24"/>
          <w:szCs w:val="24"/>
          <w:lang w:eastAsia="pt-BR"/>
        </w:rPr>
        <w:t>Governance</w:t>
      </w:r>
      <w:proofErr w:type="spellEnd"/>
      <w:r w:rsidRPr="00251304">
        <w:rPr>
          <w:rFonts w:ascii="Arial" w:eastAsia="Times New Roman" w:hAnsi="Arial" w:cs="Arial"/>
          <w:bCs/>
          <w:sz w:val="24"/>
          <w:szCs w:val="24"/>
          <w:lang w:eastAsia="pt-BR"/>
        </w:rPr>
        <w:t>)</w:t>
      </w:r>
      <w:r w:rsidRPr="00251304">
        <w:rPr>
          <w:rFonts w:ascii="Arial" w:eastAsia="Times New Roman" w:hAnsi="Arial" w:cs="Arial"/>
          <w:sz w:val="24"/>
          <w:szCs w:val="24"/>
          <w:lang w:eastAsia="pt-BR"/>
        </w:rPr>
        <w:t>, valorizando a sustentabilidade no setor industrial brasileiro.</w:t>
      </w:r>
    </w:p>
    <w:p w:rsidR="00593BFF" w:rsidRDefault="00593BFF" w:rsidP="00593BFF">
      <w:pPr>
        <w:spacing w:before="100" w:beforeAutospacing="1" w:after="100" w:afterAutospacing="1" w:line="240" w:lineRule="auto"/>
        <w:ind w:firstLine="708"/>
        <w:jc w:val="both"/>
        <w:rPr>
          <w:rFonts w:ascii="Arial" w:eastAsia="Times New Roman" w:hAnsi="Arial" w:cs="Arial"/>
          <w:sz w:val="24"/>
          <w:szCs w:val="24"/>
          <w:lang w:eastAsia="pt-BR"/>
        </w:rPr>
      </w:pPr>
    </w:p>
    <w:p w:rsidR="00593BFF" w:rsidRPr="00593BFF" w:rsidRDefault="00593BFF" w:rsidP="00593BFF">
      <w:pPr>
        <w:pStyle w:val="Ttulo3"/>
        <w:jc w:val="both"/>
        <w:rPr>
          <w:rFonts w:ascii="Arial" w:hAnsi="Arial" w:cs="Arial"/>
          <w:sz w:val="24"/>
          <w:szCs w:val="24"/>
        </w:rPr>
      </w:pPr>
      <w:r w:rsidRPr="00593BFF">
        <w:rPr>
          <w:rFonts w:ascii="Arial" w:hAnsi="Arial" w:cs="Arial"/>
          <w:sz w:val="24"/>
          <w:szCs w:val="24"/>
        </w:rPr>
        <w:t>O Papel das Capacidades Socioemocionais (Ética e ESG)</w:t>
      </w:r>
    </w:p>
    <w:p w:rsidR="00593BFF" w:rsidRDefault="00593BFF" w:rsidP="00593BFF">
      <w:pPr>
        <w:pStyle w:val="NormalWeb"/>
        <w:ind w:firstLine="708"/>
        <w:jc w:val="both"/>
        <w:rPr>
          <w:rFonts w:ascii="Arial" w:hAnsi="Arial" w:cs="Arial"/>
        </w:rPr>
      </w:pPr>
      <w:r w:rsidRPr="00593BFF">
        <w:rPr>
          <w:rFonts w:ascii="Arial" w:hAnsi="Arial" w:cs="Arial"/>
        </w:rPr>
        <w:t xml:space="preserve">A integração sistêmica não transforma apenas processos, mas também a cultura organizacional. O acesso democrático à informação através de </w:t>
      </w:r>
      <w:r w:rsidRPr="00593BFF">
        <w:rPr>
          <w:rFonts w:ascii="Arial" w:hAnsi="Arial" w:cs="Arial"/>
          <w:i/>
          <w:iCs/>
        </w:rPr>
        <w:t>dashboards</w:t>
      </w:r>
      <w:r w:rsidRPr="00593BFF">
        <w:rPr>
          <w:rFonts w:ascii="Arial" w:hAnsi="Arial" w:cs="Arial"/>
        </w:rPr>
        <w:t xml:space="preserve"> compartilhados elimina conflitos interpessoais baseados em suposições, promovendo uma gestão pautada em evidências. Sob a ótica da </w:t>
      </w:r>
      <w:r w:rsidRPr="00593BFF">
        <w:rPr>
          <w:rFonts w:ascii="Arial" w:hAnsi="Arial" w:cs="Arial"/>
          <w:b/>
          <w:bCs/>
        </w:rPr>
        <w:t>ética e sustentabilidade (ESG)</w:t>
      </w:r>
      <w:r w:rsidRPr="00593BFF">
        <w:rPr>
          <w:rFonts w:ascii="Arial" w:hAnsi="Arial" w:cs="Arial"/>
        </w:rPr>
        <w:t xml:space="preserve">, a visibilidade total sobre o consumo de recursos permite que a SNM reduza sua pegada de carbono ao otimizar rotas logísticas e evitar o desperdício de matérias-primas por falhas de qualidade. </w:t>
      </w:r>
    </w:p>
    <w:p w:rsidR="00251304" w:rsidRDefault="00593BFF" w:rsidP="00593BFF">
      <w:pPr>
        <w:pStyle w:val="NormalWeb"/>
        <w:ind w:firstLine="708"/>
        <w:jc w:val="both"/>
        <w:rPr>
          <w:rFonts w:ascii="Arial" w:hAnsi="Arial" w:cs="Arial"/>
        </w:rPr>
      </w:pPr>
      <w:r w:rsidRPr="00593BFF">
        <w:rPr>
          <w:rFonts w:ascii="Arial" w:hAnsi="Arial" w:cs="Arial"/>
        </w:rPr>
        <w:t>O profissional de TI, nesse contexto, assume um papel de liderança ética, garantindo que a automação não seja vista apenas como uma ferramenta de substituição de mão de obra, mas como um meio de valorizar o trabalho humano através da análise de problemas complexos e da inovação contínua.</w:t>
      </w:r>
    </w:p>
    <w:p w:rsidR="00593BFF" w:rsidRPr="00251304" w:rsidRDefault="00593BFF" w:rsidP="00593BFF">
      <w:pPr>
        <w:pStyle w:val="NormalWeb"/>
        <w:ind w:firstLine="708"/>
        <w:jc w:val="both"/>
        <w:rPr>
          <w:rFonts w:ascii="Arial" w:hAnsi="Arial" w:cs="Arial"/>
        </w:rPr>
      </w:pPr>
    </w:p>
    <w:p w:rsidR="00251304" w:rsidRPr="00251304" w:rsidRDefault="00251304" w:rsidP="00251304">
      <w:pPr>
        <w:spacing w:before="100" w:beforeAutospacing="1" w:after="100" w:afterAutospacing="1" w:line="240" w:lineRule="auto"/>
        <w:outlineLvl w:val="1"/>
        <w:rPr>
          <w:rFonts w:ascii="Arial" w:eastAsia="Times New Roman" w:hAnsi="Arial" w:cs="Arial"/>
          <w:b/>
          <w:bCs/>
          <w:sz w:val="24"/>
          <w:szCs w:val="24"/>
          <w:lang w:eastAsia="pt-BR"/>
        </w:rPr>
      </w:pPr>
      <w:r w:rsidRPr="00251304">
        <w:rPr>
          <w:rFonts w:ascii="Arial" w:eastAsia="Times New Roman" w:hAnsi="Arial" w:cs="Arial"/>
          <w:b/>
          <w:bCs/>
          <w:sz w:val="24"/>
          <w:szCs w:val="24"/>
          <w:lang w:eastAsia="pt-BR"/>
        </w:rPr>
        <w:lastRenderedPageBreak/>
        <w:t>6. CONCLUSÃO</w:t>
      </w:r>
    </w:p>
    <w:p w:rsidR="00251304" w:rsidRPr="00251304" w:rsidRDefault="00251304" w:rsidP="00593BFF">
      <w:pPr>
        <w:spacing w:before="100" w:beforeAutospacing="1" w:after="100" w:afterAutospacing="1" w:line="240" w:lineRule="auto"/>
        <w:ind w:firstLine="708"/>
        <w:jc w:val="both"/>
        <w:rPr>
          <w:rFonts w:ascii="Arial" w:eastAsia="Times New Roman" w:hAnsi="Arial" w:cs="Arial"/>
          <w:sz w:val="24"/>
          <w:szCs w:val="24"/>
          <w:lang w:eastAsia="pt-BR"/>
        </w:rPr>
      </w:pPr>
      <w:r w:rsidRPr="00251304">
        <w:rPr>
          <w:rFonts w:ascii="Arial" w:eastAsia="Times New Roman" w:hAnsi="Arial" w:cs="Arial"/>
          <w:sz w:val="24"/>
          <w:szCs w:val="24"/>
          <w:lang w:eastAsia="pt-BR"/>
        </w:rPr>
        <w:t>A integração de sistemas na Siderurgia Nacional de Motores demonstra que a convergência entre TI e Automação é o único caminho para a indústria contemporânea. A visão sistêmica desenvolvida permitiu que a empresa deixasse de operar como uma série de funções isoladas para se tornar um ecossistema conectado, ágil e orientado por dados. A integração vertical garantiu precisão interna, enquanto a horizontal consolidou a posição da SNM em sua cadeia de valor.</w:t>
      </w:r>
    </w:p>
    <w:p w:rsidR="00251304" w:rsidRDefault="00251304" w:rsidP="00251304">
      <w:pPr>
        <w:spacing w:after="0" w:line="240" w:lineRule="auto"/>
        <w:rPr>
          <w:rFonts w:ascii="Arial" w:eastAsia="Times New Roman" w:hAnsi="Arial" w:cs="Arial"/>
          <w:sz w:val="24"/>
          <w:szCs w:val="24"/>
          <w:lang w:eastAsia="pt-BR"/>
        </w:rPr>
      </w:pPr>
    </w:p>
    <w:p w:rsidR="00251304" w:rsidRPr="00251304" w:rsidRDefault="00251304" w:rsidP="00251304">
      <w:pPr>
        <w:spacing w:before="100" w:beforeAutospacing="1" w:after="100" w:afterAutospacing="1" w:line="240" w:lineRule="auto"/>
        <w:outlineLvl w:val="1"/>
        <w:rPr>
          <w:rFonts w:ascii="Arial" w:eastAsia="Times New Roman" w:hAnsi="Arial" w:cs="Arial"/>
          <w:b/>
          <w:bCs/>
          <w:sz w:val="24"/>
          <w:szCs w:val="24"/>
          <w:lang w:eastAsia="pt-BR"/>
        </w:rPr>
      </w:pPr>
      <w:r w:rsidRPr="00251304">
        <w:rPr>
          <w:rFonts w:ascii="Arial" w:eastAsia="Times New Roman" w:hAnsi="Arial" w:cs="Arial"/>
          <w:b/>
          <w:bCs/>
          <w:sz w:val="24"/>
          <w:szCs w:val="24"/>
          <w:lang w:eastAsia="pt-BR"/>
        </w:rPr>
        <w:t>7. REFERÊNCIAS BIBLIOGRÁFICAS</w:t>
      </w:r>
    </w:p>
    <w:p w:rsidR="00251304" w:rsidRPr="00251304" w:rsidRDefault="00251304" w:rsidP="00251304">
      <w:pPr>
        <w:spacing w:before="100" w:beforeAutospacing="1" w:after="100" w:afterAutospacing="1" w:line="240" w:lineRule="auto"/>
        <w:rPr>
          <w:rFonts w:ascii="Arial" w:eastAsia="Times New Roman" w:hAnsi="Arial" w:cs="Arial"/>
          <w:sz w:val="24"/>
          <w:szCs w:val="24"/>
          <w:lang w:eastAsia="pt-BR"/>
        </w:rPr>
      </w:pPr>
      <w:r w:rsidRPr="00251304">
        <w:rPr>
          <w:rFonts w:ascii="Arial" w:eastAsia="Times New Roman" w:hAnsi="Arial" w:cs="Arial"/>
          <w:sz w:val="24"/>
          <w:szCs w:val="24"/>
          <w:lang w:eastAsia="pt-BR"/>
        </w:rPr>
        <w:t xml:space="preserve">INTERNATIONAL SOCIETY OF AUTOMATION. </w:t>
      </w:r>
      <w:r w:rsidRPr="00251304">
        <w:rPr>
          <w:rFonts w:ascii="Arial" w:eastAsia="Times New Roman" w:hAnsi="Arial" w:cs="Arial"/>
          <w:b/>
          <w:bCs/>
          <w:sz w:val="24"/>
          <w:szCs w:val="24"/>
          <w:lang w:eastAsia="pt-BR"/>
        </w:rPr>
        <w:t>ISA-95: Enterprise-</w:t>
      </w:r>
      <w:proofErr w:type="spellStart"/>
      <w:r w:rsidRPr="00251304">
        <w:rPr>
          <w:rFonts w:ascii="Arial" w:eastAsia="Times New Roman" w:hAnsi="Arial" w:cs="Arial"/>
          <w:b/>
          <w:bCs/>
          <w:sz w:val="24"/>
          <w:szCs w:val="24"/>
          <w:lang w:eastAsia="pt-BR"/>
        </w:rPr>
        <w:t>Control</w:t>
      </w:r>
      <w:proofErr w:type="spellEnd"/>
      <w:r w:rsidRPr="00251304">
        <w:rPr>
          <w:rFonts w:ascii="Arial" w:eastAsia="Times New Roman" w:hAnsi="Arial" w:cs="Arial"/>
          <w:b/>
          <w:bCs/>
          <w:sz w:val="24"/>
          <w:szCs w:val="24"/>
          <w:lang w:eastAsia="pt-BR"/>
        </w:rPr>
        <w:t xml:space="preserve"> System </w:t>
      </w:r>
      <w:proofErr w:type="spellStart"/>
      <w:r w:rsidRPr="00251304">
        <w:rPr>
          <w:rFonts w:ascii="Arial" w:eastAsia="Times New Roman" w:hAnsi="Arial" w:cs="Arial"/>
          <w:b/>
          <w:bCs/>
          <w:sz w:val="24"/>
          <w:szCs w:val="24"/>
          <w:lang w:eastAsia="pt-BR"/>
        </w:rPr>
        <w:t>Integration</w:t>
      </w:r>
      <w:proofErr w:type="spellEnd"/>
      <w:r w:rsidRPr="00251304">
        <w:rPr>
          <w:rFonts w:ascii="Arial" w:eastAsia="Times New Roman" w:hAnsi="Arial" w:cs="Arial"/>
          <w:sz w:val="24"/>
          <w:szCs w:val="24"/>
          <w:lang w:eastAsia="pt-BR"/>
        </w:rPr>
        <w:t>.</w:t>
      </w:r>
    </w:p>
    <w:p w:rsidR="00251304" w:rsidRPr="00251304" w:rsidRDefault="00251304" w:rsidP="00251304">
      <w:pPr>
        <w:spacing w:before="100" w:beforeAutospacing="1" w:after="100" w:afterAutospacing="1" w:line="240" w:lineRule="auto"/>
        <w:rPr>
          <w:rFonts w:ascii="Arial" w:eastAsia="Times New Roman" w:hAnsi="Arial" w:cs="Arial"/>
          <w:sz w:val="24"/>
          <w:szCs w:val="24"/>
          <w:lang w:eastAsia="pt-BR"/>
        </w:rPr>
      </w:pPr>
      <w:r w:rsidRPr="00251304">
        <w:rPr>
          <w:rFonts w:ascii="Arial" w:eastAsia="Times New Roman" w:hAnsi="Arial" w:cs="Arial"/>
          <w:sz w:val="24"/>
          <w:szCs w:val="24"/>
          <w:lang w:eastAsia="pt-BR"/>
        </w:rPr>
        <w:t xml:space="preserve">PORTER, M. E. </w:t>
      </w:r>
      <w:r w:rsidRPr="00251304">
        <w:rPr>
          <w:rFonts w:ascii="Arial" w:eastAsia="Times New Roman" w:hAnsi="Arial" w:cs="Arial"/>
          <w:b/>
          <w:bCs/>
          <w:sz w:val="24"/>
          <w:szCs w:val="24"/>
          <w:lang w:eastAsia="pt-BR"/>
        </w:rPr>
        <w:t>Estratégia Competitiva: Técnicas para análise de indústrias e da concorrência</w:t>
      </w:r>
      <w:r w:rsidRPr="00251304">
        <w:rPr>
          <w:rFonts w:ascii="Arial" w:eastAsia="Times New Roman" w:hAnsi="Arial" w:cs="Arial"/>
          <w:sz w:val="24"/>
          <w:szCs w:val="24"/>
          <w:lang w:eastAsia="pt-BR"/>
        </w:rPr>
        <w:t>.</w:t>
      </w:r>
    </w:p>
    <w:p w:rsidR="00251304" w:rsidRPr="00251304" w:rsidRDefault="00251304" w:rsidP="00251304">
      <w:pPr>
        <w:spacing w:before="100" w:beforeAutospacing="1" w:after="100" w:afterAutospacing="1" w:line="240" w:lineRule="auto"/>
        <w:rPr>
          <w:rFonts w:ascii="Arial" w:eastAsia="Times New Roman" w:hAnsi="Arial" w:cs="Arial"/>
          <w:sz w:val="24"/>
          <w:szCs w:val="24"/>
          <w:lang w:eastAsia="pt-BR"/>
        </w:rPr>
      </w:pPr>
      <w:r w:rsidRPr="00251304">
        <w:rPr>
          <w:rFonts w:ascii="Arial" w:eastAsia="Times New Roman" w:hAnsi="Arial" w:cs="Arial"/>
          <w:sz w:val="24"/>
          <w:szCs w:val="24"/>
          <w:lang w:eastAsia="pt-BR"/>
        </w:rPr>
        <w:t xml:space="preserve">SCHWAB, Klaus. </w:t>
      </w:r>
      <w:r w:rsidRPr="00251304">
        <w:rPr>
          <w:rFonts w:ascii="Arial" w:eastAsia="Times New Roman" w:hAnsi="Arial" w:cs="Arial"/>
          <w:b/>
          <w:bCs/>
          <w:sz w:val="24"/>
          <w:szCs w:val="24"/>
          <w:lang w:eastAsia="pt-BR"/>
        </w:rPr>
        <w:t>A Quarta Revolução Industrial</w:t>
      </w:r>
      <w:r w:rsidRPr="00251304">
        <w:rPr>
          <w:rFonts w:ascii="Arial" w:eastAsia="Times New Roman" w:hAnsi="Arial" w:cs="Arial"/>
          <w:sz w:val="24"/>
          <w:szCs w:val="24"/>
          <w:lang w:eastAsia="pt-BR"/>
        </w:rPr>
        <w:t>.</w:t>
      </w:r>
    </w:p>
    <w:p w:rsidR="00452F58" w:rsidRPr="00251304" w:rsidRDefault="00452F58">
      <w:pPr>
        <w:rPr>
          <w:rFonts w:ascii="Arial" w:hAnsi="Arial" w:cs="Arial"/>
          <w:sz w:val="24"/>
          <w:szCs w:val="24"/>
        </w:rPr>
      </w:pPr>
    </w:p>
    <w:sectPr w:rsidR="00452F58" w:rsidRPr="002513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13B5E"/>
    <w:multiLevelType w:val="multilevel"/>
    <w:tmpl w:val="4500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77A87"/>
    <w:multiLevelType w:val="multilevel"/>
    <w:tmpl w:val="4500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5138D"/>
    <w:multiLevelType w:val="multilevel"/>
    <w:tmpl w:val="81A6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5615C8"/>
    <w:multiLevelType w:val="multilevel"/>
    <w:tmpl w:val="4500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8F64DB"/>
    <w:multiLevelType w:val="multilevel"/>
    <w:tmpl w:val="EF1A7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E36943"/>
    <w:multiLevelType w:val="multilevel"/>
    <w:tmpl w:val="F642F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304"/>
    <w:rsid w:val="00251304"/>
    <w:rsid w:val="00452F58"/>
    <w:rsid w:val="00593B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4B8C6"/>
  <w15:chartTrackingRefBased/>
  <w15:docId w15:val="{882679FD-FE73-4757-B1F7-6003C39C7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har"/>
    <w:uiPriority w:val="9"/>
    <w:qFormat/>
    <w:rsid w:val="00251304"/>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251304"/>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251304"/>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251304"/>
    <w:rPr>
      <w:rFonts w:ascii="Times New Roman" w:eastAsia="Times New Roman" w:hAnsi="Times New Roman" w:cs="Times New Roman"/>
      <w:b/>
      <w:bCs/>
      <w:sz w:val="27"/>
      <w:szCs w:val="27"/>
      <w:lang w:eastAsia="pt-BR"/>
    </w:rPr>
  </w:style>
  <w:style w:type="paragraph" w:styleId="NormalWeb">
    <w:name w:val="Normal (Web)"/>
    <w:basedOn w:val="Normal"/>
    <w:uiPriority w:val="99"/>
    <w:unhideWhenUsed/>
    <w:rsid w:val="00251304"/>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9156503">
      <w:bodyDiv w:val="1"/>
      <w:marLeft w:val="0"/>
      <w:marRight w:val="0"/>
      <w:marTop w:val="0"/>
      <w:marBottom w:val="0"/>
      <w:divBdr>
        <w:top w:val="none" w:sz="0" w:space="0" w:color="auto"/>
        <w:left w:val="none" w:sz="0" w:space="0" w:color="auto"/>
        <w:bottom w:val="none" w:sz="0" w:space="0" w:color="auto"/>
        <w:right w:val="none" w:sz="0" w:space="0" w:color="auto"/>
      </w:divBdr>
      <w:divsChild>
        <w:div w:id="1517576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494841">
      <w:bodyDiv w:val="1"/>
      <w:marLeft w:val="0"/>
      <w:marRight w:val="0"/>
      <w:marTop w:val="0"/>
      <w:marBottom w:val="0"/>
      <w:divBdr>
        <w:top w:val="none" w:sz="0" w:space="0" w:color="auto"/>
        <w:left w:val="none" w:sz="0" w:space="0" w:color="auto"/>
        <w:bottom w:val="none" w:sz="0" w:space="0" w:color="auto"/>
        <w:right w:val="none" w:sz="0" w:space="0" w:color="auto"/>
      </w:divBdr>
      <w:divsChild>
        <w:div w:id="1200363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57642">
      <w:bodyDiv w:val="1"/>
      <w:marLeft w:val="0"/>
      <w:marRight w:val="0"/>
      <w:marTop w:val="0"/>
      <w:marBottom w:val="0"/>
      <w:divBdr>
        <w:top w:val="none" w:sz="0" w:space="0" w:color="auto"/>
        <w:left w:val="none" w:sz="0" w:space="0" w:color="auto"/>
        <w:bottom w:val="none" w:sz="0" w:space="0" w:color="auto"/>
        <w:right w:val="none" w:sz="0" w:space="0" w:color="auto"/>
      </w:divBdr>
      <w:divsChild>
        <w:div w:id="946549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6991219">
              <w:marLeft w:val="0"/>
              <w:marRight w:val="0"/>
              <w:marTop w:val="0"/>
              <w:marBottom w:val="0"/>
              <w:divBdr>
                <w:top w:val="none" w:sz="0" w:space="0" w:color="auto"/>
                <w:left w:val="none" w:sz="0" w:space="0" w:color="auto"/>
                <w:bottom w:val="none" w:sz="0" w:space="0" w:color="auto"/>
                <w:right w:val="none" w:sz="0" w:space="0" w:color="auto"/>
              </w:divBdr>
              <w:divsChild>
                <w:div w:id="3778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1471</Words>
  <Characters>7944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Roza</dc:creator>
  <cp:keywords/>
  <dc:description/>
  <cp:lastModifiedBy>Sara Roza</cp:lastModifiedBy>
  <cp:revision>1</cp:revision>
  <dcterms:created xsi:type="dcterms:W3CDTF">2026-02-27T23:38:00Z</dcterms:created>
  <dcterms:modified xsi:type="dcterms:W3CDTF">2026-02-28T00:00:00Z</dcterms:modified>
</cp:coreProperties>
</file>