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5BD1" w14:textId="03F2361C" w:rsidR="007F51AC" w:rsidRPr="007F51AC" w:rsidRDefault="007F51AC">
      <w:pPr>
        <w:rPr>
          <w:lang w:val="en-US"/>
        </w:rPr>
      </w:pPr>
      <w:r>
        <w:rPr>
          <w:lang w:val="en-US"/>
        </w:rPr>
        <w:t>accion_tutela.docx</w:t>
      </w:r>
    </w:p>
    <w:sectPr w:rsidR="007F51AC" w:rsidRPr="007F5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AC"/>
    <w:rsid w:val="00190715"/>
    <w:rsid w:val="007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21CDB"/>
  <w15:chartTrackingRefBased/>
  <w15:docId w15:val="{79AFEDB2-9E68-C348-85C9-FD5CE80C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Salamanca Borrero</dc:creator>
  <cp:keywords/>
  <dc:description/>
  <cp:lastModifiedBy>Sergio Felipe Salamanca Borrero</cp:lastModifiedBy>
  <cp:revision>1</cp:revision>
  <dcterms:created xsi:type="dcterms:W3CDTF">2025-09-07T02:53:00Z</dcterms:created>
  <dcterms:modified xsi:type="dcterms:W3CDTF">2025-09-07T02:54:00Z</dcterms:modified>
</cp:coreProperties>
</file>