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9EB0B" w14:textId="4F1D3448" w:rsidR="00850EE6" w:rsidRDefault="005968DF">
      <w:pPr>
        <w:spacing w:after="60"/>
        <w:jc w:val="center"/>
      </w:pPr>
      <w:r>
        <w:rPr>
          <w:b/>
          <w:bCs/>
          <w:color w:val="1F3864"/>
          <w:sz w:val="36"/>
          <w:szCs w:val="36"/>
        </w:rPr>
        <w:t xml:space="preserve">GMP Intelligence </w:t>
      </w:r>
    </w:p>
    <w:p w14:paraId="74DAE7C0" w14:textId="77777777" w:rsidR="00850EE6" w:rsidRDefault="005968DF">
      <w:pPr>
        <w:spacing w:after="40"/>
        <w:jc w:val="center"/>
      </w:pPr>
      <w:r>
        <w:rPr>
          <w:color w:val="444444"/>
          <w:sz w:val="24"/>
          <w:szCs w:val="24"/>
        </w:rPr>
        <w:t>Tableau Complet des Fonctionnalités — Version 3.0</w:t>
      </w:r>
    </w:p>
    <w:p w14:paraId="0CF99A07" w14:textId="77777777" w:rsidR="00850EE6" w:rsidRDefault="005968DF">
      <w:pPr>
        <w:pBdr>
          <w:bottom w:val="single" w:sz="6" w:space="1" w:color="2E75B6"/>
        </w:pBdr>
        <w:spacing w:after="300"/>
        <w:jc w:val="center"/>
      </w:pPr>
      <w:r>
        <w:rPr>
          <w:i/>
          <w:iCs/>
          <w:color w:val="666666"/>
          <w:sz w:val="20"/>
          <w:szCs w:val="20"/>
        </w:rPr>
        <w:t>Gestion des Marchés Publics et Privés avec module Analyse &amp; Aide à la Décision par IA</w:t>
      </w:r>
    </w:p>
    <w:tbl>
      <w:tblPr>
        <w:tblW w:w="11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3231"/>
        <w:gridCol w:w="5052"/>
      </w:tblGrid>
      <w:tr w:rsidR="00850EE6" w14:paraId="3DEAD331" w14:textId="77777777" w:rsidTr="00A23CF3">
        <w:trPr>
          <w:tblHeader/>
        </w:trPr>
        <w:tc>
          <w:tcPr>
            <w:tcW w:w="2769" w:type="dxa"/>
            <w:tcBorders>
              <w:top w:val="single" w:sz="4" w:space="0" w:color="AECDE0"/>
              <w:left w:val="single" w:sz="4" w:space="0" w:color="AECDE0"/>
              <w:bottom w:val="single" w:sz="4" w:space="0" w:color="AECDE0"/>
              <w:right w:val="single" w:sz="4" w:space="0" w:color="AECDE0"/>
            </w:tcBorders>
            <w:shd w:val="clear" w:color="auto" w:fill="2E75B6"/>
            <w:tcMar>
              <w:top w:w="100" w:type="dxa"/>
              <w:left w:w="150" w:type="dxa"/>
              <w:bottom w:w="100" w:type="dxa"/>
              <w:right w:w="150" w:type="dxa"/>
            </w:tcMar>
            <w:vAlign w:val="center"/>
          </w:tcPr>
          <w:p w14:paraId="5E96B9F6" w14:textId="77777777" w:rsidR="00850EE6" w:rsidRDefault="005968DF">
            <w:pPr>
              <w:jc w:val="center"/>
            </w:pPr>
            <w:r>
              <w:rPr>
                <w:b/>
                <w:bCs/>
                <w:color w:val="FFFFFF"/>
                <w:sz w:val="20"/>
                <w:szCs w:val="20"/>
              </w:rPr>
              <w:t>MODULE</w:t>
            </w:r>
          </w:p>
        </w:tc>
        <w:tc>
          <w:tcPr>
            <w:tcW w:w="3231" w:type="dxa"/>
            <w:tcBorders>
              <w:top w:val="single" w:sz="4" w:space="0" w:color="AECDE0"/>
              <w:left w:val="single" w:sz="4" w:space="0" w:color="AECDE0"/>
              <w:bottom w:val="single" w:sz="4" w:space="0" w:color="AECDE0"/>
              <w:right w:val="single" w:sz="4" w:space="0" w:color="AECDE0"/>
            </w:tcBorders>
            <w:shd w:val="clear" w:color="auto" w:fill="2E75B6"/>
            <w:tcMar>
              <w:top w:w="100" w:type="dxa"/>
              <w:left w:w="150" w:type="dxa"/>
              <w:bottom w:w="100" w:type="dxa"/>
              <w:right w:w="150" w:type="dxa"/>
            </w:tcMar>
            <w:vAlign w:val="center"/>
          </w:tcPr>
          <w:p w14:paraId="5768EDC7" w14:textId="77777777" w:rsidR="00850EE6" w:rsidRDefault="005968DF">
            <w:pPr>
              <w:jc w:val="center"/>
            </w:pPr>
            <w:r>
              <w:rPr>
                <w:b/>
                <w:bCs/>
                <w:color w:val="FFFFFF"/>
                <w:sz w:val="20"/>
                <w:szCs w:val="20"/>
              </w:rPr>
              <w:t>SOUS-MODULE</w:t>
            </w:r>
          </w:p>
        </w:tc>
        <w:tc>
          <w:tcPr>
            <w:tcW w:w="5052" w:type="dxa"/>
            <w:tcBorders>
              <w:top w:val="single" w:sz="4" w:space="0" w:color="AECDE0"/>
              <w:left w:val="single" w:sz="4" w:space="0" w:color="AECDE0"/>
              <w:bottom w:val="single" w:sz="4" w:space="0" w:color="AECDE0"/>
              <w:right w:val="single" w:sz="4" w:space="0" w:color="AECDE0"/>
            </w:tcBorders>
            <w:shd w:val="clear" w:color="auto" w:fill="2E75B6"/>
            <w:tcMar>
              <w:top w:w="100" w:type="dxa"/>
              <w:left w:w="150" w:type="dxa"/>
              <w:bottom w:w="100" w:type="dxa"/>
              <w:right w:w="150" w:type="dxa"/>
            </w:tcMar>
            <w:vAlign w:val="center"/>
          </w:tcPr>
          <w:p w14:paraId="6F76DC35" w14:textId="77777777" w:rsidR="00850EE6" w:rsidRDefault="005968DF">
            <w:pPr>
              <w:jc w:val="center"/>
            </w:pPr>
            <w:r>
              <w:rPr>
                <w:b/>
                <w:bCs/>
                <w:color w:val="FFFFFF"/>
                <w:sz w:val="20"/>
                <w:szCs w:val="20"/>
              </w:rPr>
              <w:t>FONCTIONNALITÉS</w:t>
            </w:r>
          </w:p>
        </w:tc>
      </w:tr>
      <w:tr w:rsidR="00850EE6" w14:paraId="07D84CD1"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74B4D50A" w14:textId="77777777" w:rsidR="00850EE6" w:rsidRDefault="005968DF">
            <w:pPr>
              <w:jc w:val="center"/>
            </w:pPr>
            <w:r>
              <w:rPr>
                <w:b/>
                <w:bCs/>
                <w:color w:val="FFFFFF"/>
                <w:sz w:val="19"/>
                <w:szCs w:val="19"/>
              </w:rPr>
              <w:t>Module PPM (Plan de Passation des Marchés)</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585DE375" w14:textId="77777777" w:rsidR="00850EE6" w:rsidRDefault="005968DF">
            <w:r>
              <w:rPr>
                <w:b/>
                <w:bCs/>
                <w:color w:val="1F3864"/>
                <w:sz w:val="18"/>
                <w:szCs w:val="18"/>
              </w:rPr>
              <w:t>Enregistrement PPM</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7A0D5670" w14:textId="77777777" w:rsidR="00A23CF3" w:rsidRDefault="005968DF">
            <w:pPr>
              <w:rPr>
                <w:color w:val="222222"/>
                <w:sz w:val="18"/>
                <w:szCs w:val="18"/>
              </w:rPr>
            </w:pPr>
            <w:r>
              <w:rPr>
                <w:color w:val="222222"/>
                <w:sz w:val="18"/>
                <w:szCs w:val="18"/>
              </w:rPr>
              <w:t xml:space="preserve">Saisie structurée des marchés planifiés (objet, montant prévisionnel, mode de passation, source de financement, délais, secteur) </w:t>
            </w:r>
          </w:p>
          <w:p w14:paraId="35D85F79" w14:textId="77777777" w:rsidR="00A23CF3" w:rsidRDefault="005968DF">
            <w:pPr>
              <w:rPr>
                <w:color w:val="222222"/>
                <w:sz w:val="18"/>
                <w:szCs w:val="18"/>
              </w:rPr>
            </w:pPr>
            <w:r>
              <w:rPr>
                <w:color w:val="222222"/>
                <w:sz w:val="18"/>
                <w:szCs w:val="18"/>
              </w:rPr>
              <w:t>Import de données depuis Excel ou CSV</w:t>
            </w:r>
          </w:p>
          <w:p w14:paraId="24EBDF0A" w14:textId="6CB9FAD3" w:rsidR="00850EE6" w:rsidRDefault="005968DF">
            <w:r>
              <w:rPr>
                <w:color w:val="222222"/>
                <w:sz w:val="18"/>
                <w:szCs w:val="18"/>
              </w:rPr>
              <w:t xml:space="preserve"> Contrôle automatique de cohérence et validation des champs obligatoires Numérotation automatique selon la nomenclature réglementaire Gestion des pièces jointes (CDC, études de faisabilité, dossiers techniques) Suggestion automatique par IA basée sur les marchés similaires des exercices précédents</w:t>
            </w:r>
          </w:p>
        </w:tc>
      </w:tr>
      <w:tr w:rsidR="00850EE6" w14:paraId="4F7CA85D"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10079AA9"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0EC509BC" w14:textId="77777777" w:rsidR="00850EE6" w:rsidRDefault="005968DF">
            <w:r>
              <w:rPr>
                <w:b/>
                <w:bCs/>
                <w:color w:val="1F3864"/>
                <w:sz w:val="18"/>
                <w:szCs w:val="18"/>
              </w:rPr>
              <w:t>Transfert dans le circuit de validation</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72AEC10F" w14:textId="77777777" w:rsidR="00A23CF3" w:rsidRDefault="005968DF">
            <w:pPr>
              <w:rPr>
                <w:color w:val="222222"/>
                <w:sz w:val="18"/>
                <w:szCs w:val="18"/>
              </w:rPr>
            </w:pPr>
            <w:r>
              <w:rPr>
                <w:color w:val="222222"/>
                <w:sz w:val="18"/>
                <w:szCs w:val="18"/>
              </w:rPr>
              <w:t xml:space="preserve">Transmission électronique du dossier PPM avec notification immédiate Notification multi-canal : email, SMS, alerte </w:t>
            </w:r>
            <w:proofErr w:type="spellStart"/>
            <w:r>
              <w:rPr>
                <w:color w:val="222222"/>
                <w:sz w:val="18"/>
                <w:szCs w:val="18"/>
              </w:rPr>
              <w:t>in-application</w:t>
            </w:r>
            <w:proofErr w:type="spellEnd"/>
            <w:r>
              <w:rPr>
                <w:color w:val="222222"/>
                <w:sz w:val="18"/>
                <w:szCs w:val="18"/>
              </w:rPr>
              <w:t xml:space="preserve"> </w:t>
            </w:r>
          </w:p>
          <w:p w14:paraId="3DD9B129" w14:textId="77777777" w:rsidR="00A23CF3" w:rsidRDefault="005968DF">
            <w:pPr>
              <w:rPr>
                <w:color w:val="222222"/>
                <w:sz w:val="18"/>
                <w:szCs w:val="18"/>
              </w:rPr>
            </w:pPr>
            <w:r>
              <w:rPr>
                <w:color w:val="222222"/>
                <w:sz w:val="18"/>
                <w:szCs w:val="18"/>
              </w:rPr>
              <w:t xml:space="preserve">Suivi en temps réel de l'état de transmission (envoyé, reçu, en attente, retourné) </w:t>
            </w:r>
          </w:p>
          <w:p w14:paraId="38131796" w14:textId="353142BA" w:rsidR="00850EE6" w:rsidRDefault="005968DF">
            <w:r>
              <w:rPr>
                <w:color w:val="222222"/>
                <w:sz w:val="18"/>
                <w:szCs w:val="18"/>
              </w:rPr>
              <w:t>Journalisation horodatée et immuable de chaque action</w:t>
            </w:r>
          </w:p>
        </w:tc>
      </w:tr>
      <w:tr w:rsidR="00850EE6" w14:paraId="545C68C6"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7C53CD93"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6027FC8" w14:textId="77777777" w:rsidR="00850EE6" w:rsidRDefault="005968DF">
            <w:r>
              <w:rPr>
                <w:b/>
                <w:bCs/>
                <w:color w:val="1F3864"/>
                <w:sz w:val="18"/>
                <w:szCs w:val="18"/>
              </w:rPr>
              <w:t>Traitement par le Responsable PPM</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1B4D8699" w14:textId="77777777" w:rsidR="00A23CF3" w:rsidRDefault="005968DF">
            <w:pPr>
              <w:rPr>
                <w:color w:val="222222"/>
                <w:sz w:val="18"/>
                <w:szCs w:val="18"/>
              </w:rPr>
            </w:pPr>
            <w:r>
              <w:rPr>
                <w:color w:val="222222"/>
                <w:sz w:val="18"/>
                <w:szCs w:val="18"/>
              </w:rPr>
              <w:t>Examen des dossiers PPM avec accès à toutes les pièces jointes Émission d'avis : validation, rejet motivé ou demande de correction</w:t>
            </w:r>
          </w:p>
          <w:p w14:paraId="18ECED68" w14:textId="636E58B2" w:rsidR="00850EE6" w:rsidRDefault="005968DF">
            <w:r>
              <w:rPr>
                <w:color w:val="222222"/>
                <w:sz w:val="18"/>
                <w:szCs w:val="18"/>
              </w:rPr>
              <w:t xml:space="preserve"> Consultation du résumé analytique généré par l'IA Génération automatique du bordereau de traitement signé</w:t>
            </w:r>
          </w:p>
        </w:tc>
      </w:tr>
      <w:tr w:rsidR="00850EE6" w14:paraId="053245B0"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782C6465"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5A14692E" w14:textId="77777777" w:rsidR="00850EE6" w:rsidRDefault="005968DF">
            <w:r>
              <w:rPr>
                <w:b/>
                <w:bCs/>
                <w:color w:val="1F3864"/>
                <w:sz w:val="18"/>
                <w:szCs w:val="18"/>
              </w:rPr>
              <w:t>Validation des plans sectoriels</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6905C959" w14:textId="77777777" w:rsidR="00A23CF3" w:rsidRDefault="005968DF">
            <w:pPr>
              <w:rPr>
                <w:color w:val="222222"/>
                <w:sz w:val="18"/>
                <w:szCs w:val="18"/>
              </w:rPr>
            </w:pPr>
            <w:r>
              <w:rPr>
                <w:color w:val="222222"/>
                <w:sz w:val="18"/>
                <w:szCs w:val="18"/>
              </w:rPr>
              <w:t xml:space="preserve">Validation par secteur (santé, infrastructure, éducation, agriculture, eau et assainissement) </w:t>
            </w:r>
          </w:p>
          <w:p w14:paraId="0CF958DF" w14:textId="77777777" w:rsidR="00A23CF3" w:rsidRDefault="005968DF">
            <w:pPr>
              <w:rPr>
                <w:color w:val="222222"/>
                <w:sz w:val="18"/>
                <w:szCs w:val="18"/>
              </w:rPr>
            </w:pPr>
            <w:r>
              <w:rPr>
                <w:color w:val="222222"/>
                <w:sz w:val="18"/>
                <w:szCs w:val="18"/>
              </w:rPr>
              <w:t xml:space="preserve">Consolidation automatique des plans sectoriels dans le plan global </w:t>
            </w:r>
          </w:p>
          <w:p w14:paraId="5C13F887" w14:textId="1E0A5205" w:rsidR="00850EE6" w:rsidRDefault="005968DF">
            <w:r>
              <w:rPr>
                <w:color w:val="222222"/>
                <w:sz w:val="18"/>
                <w:szCs w:val="18"/>
              </w:rPr>
              <w:t>Tableau de bord de suivi des validations par secteur Alerte automatique en cas de dépassement de l'enveloppe budgétaire</w:t>
            </w:r>
          </w:p>
        </w:tc>
      </w:tr>
      <w:tr w:rsidR="00850EE6" w14:paraId="5D90586B"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74A820F7"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71058E20" w14:textId="77777777" w:rsidR="00850EE6" w:rsidRDefault="005968DF">
            <w:r>
              <w:rPr>
                <w:b/>
                <w:bCs/>
                <w:color w:val="1F3864"/>
                <w:sz w:val="18"/>
                <w:szCs w:val="18"/>
              </w:rPr>
              <w:t>Approbation du Plan Global</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3EF34386" w14:textId="77777777" w:rsidR="00A23CF3" w:rsidRDefault="005968DF">
            <w:pPr>
              <w:rPr>
                <w:color w:val="222222"/>
                <w:sz w:val="18"/>
                <w:szCs w:val="18"/>
              </w:rPr>
            </w:pPr>
            <w:r>
              <w:rPr>
                <w:color w:val="222222"/>
                <w:sz w:val="18"/>
                <w:szCs w:val="18"/>
              </w:rPr>
              <w:t xml:space="preserve">Vérification automatique par IA de la cohérence et de la conformité réglementaire Approbation avec signature électronique </w:t>
            </w:r>
          </w:p>
          <w:p w14:paraId="7D2A5F20" w14:textId="54D30853" w:rsidR="00850EE6" w:rsidRDefault="005968DF">
            <w:r>
              <w:rPr>
                <w:color w:val="222222"/>
                <w:sz w:val="18"/>
                <w:szCs w:val="18"/>
              </w:rPr>
              <w:t>Génération du plan officiel en PDF sécurisé et non modifiable Publication automatique sur le portail de transparence</w:t>
            </w:r>
          </w:p>
        </w:tc>
      </w:tr>
      <w:tr w:rsidR="00850EE6" w14:paraId="0B13F54A"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59CDC36"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6DB8C733" w14:textId="77777777" w:rsidR="00850EE6" w:rsidRDefault="005968DF">
            <w:r>
              <w:rPr>
                <w:b/>
                <w:bCs/>
                <w:color w:val="1F3864"/>
                <w:sz w:val="18"/>
                <w:szCs w:val="18"/>
              </w:rPr>
              <w:t>Révision du PPM</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64BEE995" w14:textId="77777777" w:rsidR="00850EE6" w:rsidRDefault="005968DF">
            <w:r>
              <w:rPr>
                <w:color w:val="222222"/>
                <w:sz w:val="18"/>
                <w:szCs w:val="18"/>
              </w:rPr>
              <w:t>Ajout ou modification de marchés en cours d'exercice Traçabilité complète des révisions (date, auteur, motif, version avant/après) Circuit de validation dédié aux révisions selon seuil de montant Analyse d'impact budgétaire automatique générée par l'IA</w:t>
            </w:r>
          </w:p>
        </w:tc>
      </w:tr>
      <w:tr w:rsidR="00850EE6" w14:paraId="1C26A22B"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17B5CA8A"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427BB84" w14:textId="77777777" w:rsidR="00850EE6" w:rsidRDefault="005968DF">
            <w:r>
              <w:rPr>
                <w:b/>
                <w:bCs/>
                <w:color w:val="1F3864"/>
                <w:sz w:val="18"/>
                <w:szCs w:val="18"/>
              </w:rPr>
              <w:t>Clôture Budgétaire</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5D8E1DB8" w14:textId="77777777" w:rsidR="00A23CF3" w:rsidRDefault="005968DF">
            <w:pPr>
              <w:rPr>
                <w:color w:val="222222"/>
                <w:sz w:val="18"/>
                <w:szCs w:val="18"/>
              </w:rPr>
            </w:pPr>
            <w:r>
              <w:rPr>
                <w:color w:val="222222"/>
                <w:sz w:val="18"/>
                <w:szCs w:val="18"/>
              </w:rPr>
              <w:t xml:space="preserve">Calcul automatique du taux d'exécution physique et financier </w:t>
            </w:r>
          </w:p>
          <w:p w14:paraId="7BC22D68" w14:textId="77777777" w:rsidR="00A23CF3" w:rsidRDefault="005968DF">
            <w:pPr>
              <w:rPr>
                <w:color w:val="222222"/>
                <w:sz w:val="18"/>
                <w:szCs w:val="18"/>
              </w:rPr>
            </w:pPr>
            <w:r>
              <w:rPr>
                <w:color w:val="222222"/>
                <w:sz w:val="18"/>
                <w:szCs w:val="18"/>
              </w:rPr>
              <w:t xml:space="preserve">Génération du rapport annuel de performance avec analyse comparative IA </w:t>
            </w:r>
          </w:p>
          <w:p w14:paraId="7351974F" w14:textId="3016F502" w:rsidR="00850EE6" w:rsidRDefault="005968DF">
            <w:r>
              <w:rPr>
                <w:color w:val="222222"/>
                <w:sz w:val="18"/>
                <w:szCs w:val="18"/>
              </w:rPr>
              <w:t>Archivage structuré et sécurisé des données de l'exercice clos Initialisation assistée du nouvel exercice avec reprise des données de référence</w:t>
            </w:r>
          </w:p>
        </w:tc>
      </w:tr>
      <w:tr w:rsidR="00850EE6" w14:paraId="193B2201"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112817D4" w14:textId="77777777" w:rsidR="00850EE6" w:rsidRDefault="005968DF">
            <w:pPr>
              <w:jc w:val="center"/>
            </w:pPr>
            <w:r>
              <w:rPr>
                <w:b/>
                <w:bCs/>
                <w:color w:val="FFFFFF"/>
                <w:sz w:val="19"/>
                <w:szCs w:val="19"/>
              </w:rPr>
              <w:t>Module Supervision et Contrôle</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4A26C913" w14:textId="77777777" w:rsidR="00850EE6" w:rsidRDefault="005968DF">
            <w:r>
              <w:rPr>
                <w:b/>
                <w:bCs/>
                <w:color w:val="1F3864"/>
                <w:sz w:val="18"/>
                <w:szCs w:val="18"/>
              </w:rPr>
              <w:t>Supervision des Plans</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4CFCCC6C" w14:textId="77777777" w:rsidR="00850EE6" w:rsidRDefault="005968DF">
            <w:r>
              <w:rPr>
                <w:color w:val="222222"/>
                <w:sz w:val="18"/>
                <w:szCs w:val="18"/>
              </w:rPr>
              <w:t>Supervision de l'ensemble des PPM de toutes les entités rattachées Vue consolidée multi-entités avec filtres dynamiques (région, secteur, statut) Émission de directives et instructions aux équipes opérationnelles Arbitrage des situations conflictuelles entre entités avec traçabilité Tableau de bord de pilotage stratégique en temps réel alimenté par l'IA</w:t>
            </w:r>
          </w:p>
        </w:tc>
      </w:tr>
      <w:tr w:rsidR="00850EE6" w14:paraId="69A5BA14"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C9440E1"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2E89BA47" w14:textId="77777777" w:rsidR="00850EE6" w:rsidRDefault="005968DF">
            <w:r>
              <w:rPr>
                <w:b/>
                <w:bCs/>
                <w:color w:val="1F3864"/>
                <w:sz w:val="18"/>
                <w:szCs w:val="18"/>
              </w:rPr>
              <w:t xml:space="preserve">Visualisation &amp; </w:t>
            </w:r>
            <w:proofErr w:type="spellStart"/>
            <w:r>
              <w:rPr>
                <w:b/>
                <w:bCs/>
                <w:color w:val="1F3864"/>
                <w:sz w:val="18"/>
                <w:szCs w:val="18"/>
              </w:rPr>
              <w:t>Reporting</w:t>
            </w:r>
            <w:proofErr w:type="spellEnd"/>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74BBF4A8" w14:textId="77777777" w:rsidR="00850EE6" w:rsidRDefault="005968DF">
            <w:r>
              <w:rPr>
                <w:color w:val="222222"/>
                <w:sz w:val="18"/>
                <w:szCs w:val="18"/>
              </w:rPr>
              <w:t>Tableaux de bord avec KPI par entité, secteur et région Graphiques interactifs : histogrammes, répartition par mode de passation, courbes de tendance Analyse comparative entre exercices budgétaires et entre entités similaires Filtres dynamiques : période, mode de passation, statut, source de financement Export des synthèses et rapports en Excel, PDF et CSV</w:t>
            </w:r>
          </w:p>
        </w:tc>
      </w:tr>
      <w:tr w:rsidR="00850EE6" w14:paraId="03D7F012"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15E08495" w14:textId="77777777" w:rsidR="00850EE6" w:rsidRDefault="005968DF">
            <w:pPr>
              <w:jc w:val="center"/>
            </w:pPr>
            <w:r>
              <w:rPr>
                <w:b/>
                <w:bCs/>
                <w:color w:val="FFFFFF"/>
                <w:sz w:val="19"/>
                <w:szCs w:val="19"/>
              </w:rPr>
              <w:t>Module Planification de Mise en Place</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614B1082" w14:textId="77777777" w:rsidR="00850EE6" w:rsidRDefault="005968DF">
            <w:r>
              <w:rPr>
                <w:b/>
                <w:bCs/>
                <w:color w:val="1F3864"/>
                <w:sz w:val="18"/>
                <w:szCs w:val="18"/>
              </w:rPr>
              <w:t>Planification opérationnelle</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4C1EEE31" w14:textId="77777777" w:rsidR="00A23CF3" w:rsidRDefault="005968DF">
            <w:pPr>
              <w:rPr>
                <w:color w:val="222222"/>
                <w:sz w:val="18"/>
                <w:szCs w:val="18"/>
              </w:rPr>
            </w:pPr>
            <w:r>
              <w:rPr>
                <w:color w:val="222222"/>
                <w:sz w:val="18"/>
                <w:szCs w:val="18"/>
              </w:rPr>
              <w:t xml:space="preserve">Définition du calendrier d'exécution pour chaque marché avec jalons clés Affectation nominative des responsables et équipes projet </w:t>
            </w:r>
          </w:p>
          <w:p w14:paraId="17C536E7" w14:textId="6354ED42" w:rsidR="00850EE6" w:rsidRDefault="005968DF">
            <w:r>
              <w:rPr>
                <w:color w:val="222222"/>
                <w:sz w:val="18"/>
                <w:szCs w:val="18"/>
              </w:rPr>
              <w:t>Gestion des dépendances entre marchés et diagramme de Gantt interactif Estimation automatique des délais d'exécution par l'IA (historiques)</w:t>
            </w:r>
          </w:p>
        </w:tc>
      </w:tr>
      <w:tr w:rsidR="00850EE6" w14:paraId="77B7F579"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E21A634"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BF1CD31" w14:textId="77777777" w:rsidR="00850EE6" w:rsidRDefault="005968DF">
            <w:r>
              <w:rPr>
                <w:b/>
                <w:bCs/>
                <w:color w:val="1F3864"/>
                <w:sz w:val="18"/>
                <w:szCs w:val="18"/>
              </w:rPr>
              <w:t>Enregistrement des marchés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1F6391DC" w14:textId="77777777" w:rsidR="00A23CF3" w:rsidRDefault="005968DF">
            <w:pPr>
              <w:rPr>
                <w:color w:val="222222"/>
                <w:sz w:val="18"/>
                <w:szCs w:val="18"/>
              </w:rPr>
            </w:pPr>
            <w:r>
              <w:rPr>
                <w:color w:val="222222"/>
                <w:sz w:val="18"/>
                <w:szCs w:val="18"/>
              </w:rPr>
              <w:t xml:space="preserve">Création de la fiche marché complète (référence, objet, attributaire, montant, durée) </w:t>
            </w:r>
          </w:p>
          <w:p w14:paraId="1C964175" w14:textId="77777777" w:rsidR="00A23CF3" w:rsidRDefault="005968DF">
            <w:pPr>
              <w:rPr>
                <w:color w:val="222222"/>
                <w:sz w:val="18"/>
                <w:szCs w:val="18"/>
              </w:rPr>
            </w:pPr>
            <w:r>
              <w:rPr>
                <w:color w:val="222222"/>
                <w:sz w:val="18"/>
                <w:szCs w:val="18"/>
              </w:rPr>
              <w:t>Gestion et archivage des documents contractuels (contrat, cautionnement, garantie)</w:t>
            </w:r>
          </w:p>
          <w:p w14:paraId="4659A266" w14:textId="49DF74F2" w:rsidR="00850EE6" w:rsidRDefault="005968DF">
            <w:r>
              <w:rPr>
                <w:color w:val="222222"/>
                <w:sz w:val="18"/>
                <w:szCs w:val="18"/>
              </w:rPr>
              <w:t xml:space="preserve"> Paramétrage des conditions de paiement et liaison avec les rubriques budgétaires</w:t>
            </w:r>
          </w:p>
        </w:tc>
      </w:tr>
      <w:tr w:rsidR="00850EE6" w14:paraId="497D0904"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67511BAA"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2D9F3A93" w14:textId="77777777" w:rsidR="00850EE6" w:rsidRDefault="005968DF">
            <w:r>
              <w:rPr>
                <w:b/>
                <w:bCs/>
                <w:color w:val="1F3864"/>
                <w:sz w:val="18"/>
                <w:szCs w:val="18"/>
              </w:rPr>
              <w:t>Visualisation</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513F02D8" w14:textId="77777777" w:rsidR="00A23CF3" w:rsidRDefault="005968DF">
            <w:pPr>
              <w:rPr>
                <w:color w:val="222222"/>
                <w:sz w:val="18"/>
                <w:szCs w:val="18"/>
              </w:rPr>
            </w:pPr>
            <w:r>
              <w:rPr>
                <w:color w:val="222222"/>
                <w:sz w:val="18"/>
                <w:szCs w:val="18"/>
              </w:rPr>
              <w:t xml:space="preserve">Vue calendrier des échéances avec alertes automatiques de dépassement Vue liste filtrée par statut, responsable, entité ou type de marché </w:t>
            </w:r>
          </w:p>
          <w:p w14:paraId="5096EFDE" w14:textId="4B59DB4D" w:rsidR="00850EE6" w:rsidRDefault="005968DF">
            <w:r>
              <w:rPr>
                <w:color w:val="222222"/>
                <w:sz w:val="18"/>
                <w:szCs w:val="18"/>
              </w:rPr>
              <w:t xml:space="preserve">Accès aux documents contractuels depuis </w:t>
            </w:r>
            <w:proofErr w:type="gramStart"/>
            <w:r>
              <w:rPr>
                <w:color w:val="222222"/>
                <w:sz w:val="18"/>
                <w:szCs w:val="18"/>
              </w:rPr>
              <w:t>la fiche marché</w:t>
            </w:r>
            <w:proofErr w:type="gramEnd"/>
            <w:r>
              <w:rPr>
                <w:color w:val="222222"/>
                <w:sz w:val="18"/>
                <w:szCs w:val="18"/>
              </w:rPr>
              <w:t xml:space="preserve"> en un clic</w:t>
            </w:r>
          </w:p>
        </w:tc>
      </w:tr>
      <w:tr w:rsidR="00850EE6" w14:paraId="2BE6EA9D"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5CCFB179" w14:textId="77777777" w:rsidR="00850EE6" w:rsidRDefault="005968DF">
            <w:pPr>
              <w:jc w:val="center"/>
            </w:pPr>
            <w:r>
              <w:rPr>
                <w:b/>
                <w:bCs/>
                <w:color w:val="FFFFFF"/>
                <w:sz w:val="19"/>
                <w:szCs w:val="19"/>
              </w:rPr>
              <w:t>Module Exécution des Marchés</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26D852B0" w14:textId="77777777" w:rsidR="00850EE6" w:rsidRDefault="005968DF">
            <w:r>
              <w:rPr>
                <w:b/>
                <w:bCs/>
                <w:color w:val="1F3864"/>
                <w:sz w:val="18"/>
                <w:szCs w:val="18"/>
              </w:rPr>
              <w:t>Gestion de l'exécution</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019146CB" w14:textId="77777777" w:rsidR="00A23CF3" w:rsidRDefault="005968DF">
            <w:pPr>
              <w:rPr>
                <w:color w:val="222222"/>
                <w:sz w:val="18"/>
                <w:szCs w:val="18"/>
              </w:rPr>
            </w:pPr>
            <w:r>
              <w:rPr>
                <w:color w:val="222222"/>
                <w:sz w:val="18"/>
                <w:szCs w:val="18"/>
              </w:rPr>
              <w:t xml:space="preserve">Émission de l'Ordre de Service de démarrage avec notification automatique </w:t>
            </w:r>
          </w:p>
          <w:p w14:paraId="14E1235A" w14:textId="77777777" w:rsidR="00A23CF3" w:rsidRDefault="005968DF">
            <w:pPr>
              <w:rPr>
                <w:color w:val="222222"/>
                <w:sz w:val="18"/>
                <w:szCs w:val="18"/>
              </w:rPr>
            </w:pPr>
            <w:r>
              <w:rPr>
                <w:color w:val="222222"/>
                <w:sz w:val="18"/>
                <w:szCs w:val="18"/>
              </w:rPr>
              <w:t xml:space="preserve">Enregistrement et suivi des avenants avec analyse d'impact budget/délai </w:t>
            </w:r>
          </w:p>
          <w:p w14:paraId="53E8FAB6" w14:textId="3D558521" w:rsidR="00850EE6" w:rsidRDefault="005968DF">
            <w:r>
              <w:rPr>
                <w:color w:val="222222"/>
                <w:sz w:val="18"/>
                <w:szCs w:val="18"/>
              </w:rPr>
              <w:t>Suivi des situations de travaux, livraisons partielles et décomptes Circuit de validation des paiements dématérialisé avec double validation</w:t>
            </w:r>
          </w:p>
        </w:tc>
      </w:tr>
      <w:tr w:rsidR="00850EE6" w14:paraId="0AC6F88F"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54C36259"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66A0DDF3" w14:textId="77777777" w:rsidR="00850EE6" w:rsidRDefault="005968DF">
            <w:r>
              <w:rPr>
                <w:b/>
                <w:bCs/>
                <w:color w:val="1F3864"/>
                <w:sz w:val="18"/>
                <w:szCs w:val="18"/>
              </w:rPr>
              <w:t>État d'avancement</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208A6313" w14:textId="77777777" w:rsidR="00D85C7A" w:rsidRDefault="005968DF">
            <w:pPr>
              <w:rPr>
                <w:color w:val="222222"/>
                <w:sz w:val="18"/>
                <w:szCs w:val="18"/>
              </w:rPr>
            </w:pPr>
            <w:r>
              <w:rPr>
                <w:color w:val="222222"/>
                <w:sz w:val="18"/>
                <w:szCs w:val="18"/>
              </w:rPr>
              <w:t xml:space="preserve">Tableau de bord avec taux d'avancement physique et financier par marché Code couleur : vert (en bonne voie), orange (risque), rouge (retard critique) </w:t>
            </w:r>
          </w:p>
          <w:p w14:paraId="446FA984" w14:textId="7FE8C995" w:rsidR="00850EE6" w:rsidRDefault="005968DF">
            <w:r>
              <w:rPr>
                <w:color w:val="222222"/>
                <w:sz w:val="18"/>
                <w:szCs w:val="18"/>
              </w:rPr>
              <w:t>Projection automatique IA de la date de clôture selon le rythme d'exécution Alertes intelligentes pour les marchés à risque de dépassement ou de retard</w:t>
            </w:r>
          </w:p>
        </w:tc>
      </w:tr>
      <w:tr w:rsidR="00850EE6" w14:paraId="5C0CAF78"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E3A43FE"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6C4F2A08" w14:textId="77777777" w:rsidR="00850EE6" w:rsidRDefault="005968DF">
            <w:r>
              <w:rPr>
                <w:b/>
                <w:bCs/>
                <w:color w:val="1F3864"/>
                <w:sz w:val="18"/>
                <w:szCs w:val="18"/>
              </w:rPr>
              <w:t>Planning initial des marchés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340C6F0A" w14:textId="77777777" w:rsidR="00850EE6" w:rsidRDefault="005968DF">
            <w:r>
              <w:rPr>
                <w:color w:val="222222"/>
                <w:sz w:val="18"/>
                <w:szCs w:val="18"/>
              </w:rPr>
              <w:t>Comparaison planning initial vs planning révisé courant Analyse automatique des écarts avec identification des causes de retard Reprogrammation assistée par IA avec calcul d'impact sur le calendrier global Export du planning actualisé en PDF imprimable</w:t>
            </w:r>
          </w:p>
        </w:tc>
      </w:tr>
      <w:tr w:rsidR="00850EE6" w14:paraId="0CD6531E"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6DB46A74" w14:textId="77777777" w:rsidR="00850EE6" w:rsidRDefault="005968DF">
            <w:pPr>
              <w:jc w:val="center"/>
            </w:pPr>
            <w:r>
              <w:rPr>
                <w:b/>
                <w:bCs/>
                <w:color w:val="FFFFFF"/>
                <w:sz w:val="19"/>
                <w:szCs w:val="19"/>
              </w:rPr>
              <w:t>Module Paramétrage</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D64D881" w14:textId="77777777" w:rsidR="00850EE6" w:rsidRDefault="005968DF">
            <w:r>
              <w:rPr>
                <w:b/>
                <w:bCs/>
                <w:color w:val="1F3864"/>
                <w:sz w:val="18"/>
                <w:szCs w:val="18"/>
              </w:rPr>
              <w:t>Configuration système</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55981745" w14:textId="77777777" w:rsidR="00D85C7A" w:rsidRDefault="005968DF">
            <w:pPr>
              <w:rPr>
                <w:color w:val="222222"/>
                <w:sz w:val="18"/>
                <w:szCs w:val="18"/>
              </w:rPr>
            </w:pPr>
            <w:r>
              <w:rPr>
                <w:color w:val="222222"/>
                <w:sz w:val="18"/>
                <w:szCs w:val="18"/>
              </w:rPr>
              <w:t xml:space="preserve">Gestion des utilisateurs et attribution des rôles (administrateur, responsable PPM, superviseur, agent, valideur, lecteur) </w:t>
            </w:r>
          </w:p>
          <w:p w14:paraId="09521E45" w14:textId="77777777" w:rsidR="00D85C7A" w:rsidRDefault="005968DF">
            <w:pPr>
              <w:rPr>
                <w:color w:val="222222"/>
                <w:sz w:val="18"/>
                <w:szCs w:val="18"/>
              </w:rPr>
            </w:pPr>
            <w:r>
              <w:rPr>
                <w:color w:val="222222"/>
                <w:sz w:val="18"/>
                <w:szCs w:val="18"/>
              </w:rPr>
              <w:t xml:space="preserve">Configuration de l'organigramme institutionnel (entités, directions, périmètres) </w:t>
            </w:r>
          </w:p>
          <w:p w14:paraId="3003A889" w14:textId="77777777" w:rsidR="00D85C7A" w:rsidRDefault="005968DF">
            <w:pPr>
              <w:rPr>
                <w:color w:val="222222"/>
                <w:sz w:val="18"/>
                <w:szCs w:val="18"/>
              </w:rPr>
            </w:pPr>
            <w:r>
              <w:rPr>
                <w:color w:val="222222"/>
                <w:sz w:val="18"/>
                <w:szCs w:val="18"/>
              </w:rPr>
              <w:t xml:space="preserve">Paramétrage des types de marchés (travaux, fournitures, services, PI, DSP) </w:t>
            </w:r>
          </w:p>
          <w:p w14:paraId="60D2AA26" w14:textId="2E5FE5E7" w:rsidR="00850EE6" w:rsidRDefault="005968DF">
            <w:r>
              <w:rPr>
                <w:color w:val="222222"/>
                <w:sz w:val="18"/>
                <w:szCs w:val="18"/>
              </w:rPr>
              <w:t>Configuration des modes de passation (AO ouvert, AO restreint, entente directe, cotation, consultation restreinte) Définition des sources de financement (budget national, ressources propres, BM, BOAD, BID, UE, PPP) Configuration des circuits de validation par type de marché, secteur et seuil Paramétrage du moteur IA (seuils d'alerte, sensibilité, modèles actifs, fréquence) Personnalisation des modèles de documents (rapports, AAO, contrats types, formulaires)</w:t>
            </w:r>
          </w:p>
        </w:tc>
      </w:tr>
      <w:tr w:rsidR="00850EE6" w14:paraId="37847F58"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100" w:type="dxa"/>
              <w:left w:w="150" w:type="dxa"/>
              <w:bottom w:w="100" w:type="dxa"/>
              <w:right w:w="150" w:type="dxa"/>
            </w:tcMar>
            <w:vAlign w:val="center"/>
          </w:tcPr>
          <w:p w14:paraId="153F5B2D" w14:textId="77777777" w:rsidR="00850EE6" w:rsidRDefault="005968DF">
            <w:pPr>
              <w:jc w:val="center"/>
            </w:pPr>
            <w:r>
              <w:rPr>
                <w:b/>
                <w:bCs/>
                <w:color w:val="FFFFFF"/>
                <w:sz w:val="19"/>
                <w:szCs w:val="19"/>
              </w:rPr>
              <w:lastRenderedPageBreak/>
              <w:t>Module Analyse &amp; Aide à la Décision (IA)</w:t>
            </w: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A998672" w14:textId="77777777" w:rsidR="00850EE6" w:rsidRDefault="005968DF">
            <w:r>
              <w:rPr>
                <w:b/>
                <w:bCs/>
                <w:color w:val="1F3864"/>
                <w:sz w:val="18"/>
                <w:szCs w:val="18"/>
              </w:rPr>
              <w:t>Analyse Prédictive &amp; Risques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24360986" w14:textId="77777777" w:rsidR="00D85C7A" w:rsidRDefault="005968DF">
            <w:pPr>
              <w:rPr>
                <w:color w:val="222222"/>
                <w:sz w:val="18"/>
                <w:szCs w:val="18"/>
              </w:rPr>
            </w:pPr>
            <w:r>
              <w:rPr>
                <w:color w:val="222222"/>
                <w:sz w:val="18"/>
                <w:szCs w:val="18"/>
              </w:rPr>
              <w:t>Prévision des délais d'exécution par apprentissage automatique sur historiques Détection de dépassements budgétaires avec estimation du montant et recommandation corrective Score de risque multicritères (faible / modéré / élevé / critique)</w:t>
            </w:r>
          </w:p>
          <w:p w14:paraId="2EC786A0" w14:textId="17654C8A" w:rsidR="00850EE6" w:rsidRDefault="005968DF">
            <w:r>
              <w:rPr>
                <w:color w:val="222222"/>
                <w:sz w:val="18"/>
                <w:szCs w:val="18"/>
              </w:rPr>
              <w:t xml:space="preserve"> </w:t>
            </w:r>
            <w:proofErr w:type="gramStart"/>
            <w:r>
              <w:rPr>
                <w:color w:val="222222"/>
                <w:sz w:val="18"/>
                <w:szCs w:val="18"/>
              </w:rPr>
              <w:t>calculé</w:t>
            </w:r>
            <w:proofErr w:type="gramEnd"/>
            <w:r>
              <w:rPr>
                <w:color w:val="222222"/>
                <w:sz w:val="18"/>
                <w:szCs w:val="18"/>
              </w:rPr>
              <w:t xml:space="preserve"> sur 20+ variables Projection de fin d'exercice pour anticiper les reports et révisions du plan</w:t>
            </w:r>
          </w:p>
        </w:tc>
      </w:tr>
      <w:tr w:rsidR="00850EE6" w14:paraId="3E351841"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711616ED"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777A78A2" w14:textId="77777777" w:rsidR="00850EE6" w:rsidRDefault="005968DF">
            <w:r>
              <w:rPr>
                <w:b/>
                <w:bCs/>
                <w:color w:val="1F3864"/>
                <w:sz w:val="18"/>
                <w:szCs w:val="18"/>
              </w:rPr>
              <w:t>Détection d'Anomalies &amp; Fraudes</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61949CF9" w14:textId="77777777" w:rsidR="00D85C7A" w:rsidRDefault="005968DF">
            <w:pPr>
              <w:rPr>
                <w:color w:val="222222"/>
                <w:sz w:val="18"/>
                <w:szCs w:val="18"/>
              </w:rPr>
            </w:pPr>
            <w:r>
              <w:rPr>
                <w:color w:val="222222"/>
                <w:sz w:val="18"/>
                <w:szCs w:val="18"/>
              </w:rPr>
              <w:t xml:space="preserve">Détection de doublons (même objet, attributaire, montant identique ou proche) </w:t>
            </w:r>
          </w:p>
          <w:p w14:paraId="3072C67B" w14:textId="481826C8" w:rsidR="00850EE6" w:rsidRDefault="005968DF">
            <w:r>
              <w:rPr>
                <w:color w:val="222222"/>
                <w:sz w:val="18"/>
                <w:szCs w:val="18"/>
              </w:rPr>
              <w:t>Identification des offres anormalement basses ou élevées Repérage des fractionnements de marchés visant à contourner les seuils réglementaires Analyse des schémas de rotation suspecte entre fournisseurs récurrents Vérification de cohérence montant prévisionnel PPM vs montant contractuel Signalement des attributions hors du cercle habituel de soumissionnaires qualifiés Rapport d'anomalies hebdomadaire transmis automatiquement au responsable</w:t>
            </w:r>
          </w:p>
        </w:tc>
      </w:tr>
      <w:tr w:rsidR="00850EE6" w14:paraId="00A1DB07"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15F0389A"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BB82E42" w14:textId="77777777" w:rsidR="00850EE6" w:rsidRDefault="005968DF">
            <w:r>
              <w:rPr>
                <w:b/>
                <w:bCs/>
                <w:color w:val="1F3864"/>
                <w:sz w:val="18"/>
                <w:szCs w:val="18"/>
              </w:rPr>
              <w:t>Génération Automatique de Documents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23D36A4D" w14:textId="77777777" w:rsidR="00850EE6" w:rsidRDefault="005968DF">
            <w:r>
              <w:rPr>
                <w:color w:val="222222"/>
                <w:sz w:val="18"/>
                <w:szCs w:val="18"/>
              </w:rPr>
              <w:t>Pré-remplissage automatique des avis d'appel d'offres depuis les données PPM Génération de contrats types adaptés au type de marché et mode de passation Production automatique des rapports d'exécution mensuels et trimestriels Rédaction du rapport de clôture annuelle avec analyse comparative Génération des procès-verbaux d'ouverture des plis et d'évaluation des offres Synthèse analytique de chaque dossier complexe pour les valideurs</w:t>
            </w:r>
          </w:p>
        </w:tc>
      </w:tr>
      <w:tr w:rsidR="00850EE6" w14:paraId="31364497"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5C5C40DB"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5A30FCEE" w14:textId="77777777" w:rsidR="00850EE6" w:rsidRDefault="005968DF">
            <w:r>
              <w:rPr>
                <w:b/>
                <w:bCs/>
                <w:color w:val="1F3864"/>
                <w:sz w:val="18"/>
                <w:szCs w:val="18"/>
              </w:rPr>
              <w:t>Assistant Conversationnel IA</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246426EE" w14:textId="77777777" w:rsidR="00850EE6" w:rsidRDefault="005968DF">
            <w:r>
              <w:rPr>
                <w:color w:val="222222"/>
                <w:sz w:val="18"/>
                <w:szCs w:val="18"/>
              </w:rPr>
              <w:t>Aide réglementaire contextuelle (seuils, procédures, révision en cours d'exercice) Recherche dans les archives marchés (ex. : marchés en retard, fournisseurs défaillants) Aide à la saisie avec suggestions contextuelles et complétion automatique Synthèse décisionnelle à la demande (état d'avancement, marchés à risque, etc.)</w:t>
            </w:r>
          </w:p>
        </w:tc>
      </w:tr>
      <w:tr w:rsidR="00850EE6" w14:paraId="13F0860A"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9F21D51"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285B5257" w14:textId="77777777" w:rsidR="00850EE6" w:rsidRDefault="005968DF">
            <w:proofErr w:type="spellStart"/>
            <w:r>
              <w:rPr>
                <w:b/>
                <w:bCs/>
                <w:color w:val="1F3864"/>
                <w:sz w:val="18"/>
                <w:szCs w:val="18"/>
              </w:rPr>
              <w:t>Scoring</w:t>
            </w:r>
            <w:proofErr w:type="spellEnd"/>
            <w:r>
              <w:rPr>
                <w:b/>
                <w:bCs/>
                <w:color w:val="1F3864"/>
                <w:sz w:val="18"/>
                <w:szCs w:val="18"/>
              </w:rPr>
              <w:t xml:space="preserve"> Fournisseurs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5272A9FF" w14:textId="77777777" w:rsidR="00850EE6" w:rsidRDefault="005968DF">
            <w:r>
              <w:rPr>
                <w:color w:val="222222"/>
                <w:sz w:val="18"/>
                <w:szCs w:val="18"/>
              </w:rPr>
              <w:t>Score de fiabilité sur le respect des délais contractuels historiques Évaluation de la qualité des prestations (rapports de réception et de réserve) Analyse financière : adéquation capacité financière déclarée vs performance réelle Indice de conformité réglementaire (obligations contractuelles et fiscales) Tableau de classement dynamique des fournisseurs par catégorie et secteur Alerte automatique si fournisseur à score faible sélectionné pour attribution</w:t>
            </w:r>
          </w:p>
        </w:tc>
      </w:tr>
      <w:tr w:rsidR="00850EE6" w14:paraId="3C0239D9"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0D52DE6A" w14:textId="77777777" w:rsidR="00850EE6" w:rsidRDefault="00850EE6" w:rsidP="00FA4A7C">
            <w:pPr>
              <w:pStyle w:val="Titre1"/>
            </w:pPr>
          </w:p>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3F2B4580" w14:textId="606212AD" w:rsidR="00850EE6" w:rsidRDefault="005968DF" w:rsidP="00FA4A7C">
            <w:pPr>
              <w:pStyle w:val="Titre1"/>
            </w:pPr>
            <w:r>
              <w:rPr>
                <w:sz w:val="18"/>
                <w:szCs w:val="18"/>
              </w:rPr>
              <w:t xml:space="preserve">OCR &amp; </w:t>
            </w:r>
            <w:proofErr w:type="spellStart"/>
            <w:r>
              <w:rPr>
                <w:sz w:val="18"/>
                <w:szCs w:val="18"/>
              </w:rPr>
              <w:t>Ex</w:t>
            </w:r>
            <w:r w:rsidR="00FA4A7C">
              <w:rPr>
                <w:sz w:val="18"/>
                <w:szCs w:val="18"/>
              </w:rPr>
              <w:t>©</w:t>
            </w:r>
            <w:r>
              <w:rPr>
                <w:sz w:val="18"/>
                <w:szCs w:val="18"/>
              </w:rPr>
              <w:t>traction</w:t>
            </w:r>
            <w:proofErr w:type="spellEnd"/>
            <w:r>
              <w:rPr>
                <w:sz w:val="18"/>
                <w:szCs w:val="18"/>
              </w:rPr>
              <w:t xml:space="preserve"> Intelligente</w:t>
            </w:r>
          </w:p>
        </w:tc>
        <w:tc>
          <w:tcPr>
            <w:tcW w:w="5052" w:type="dxa"/>
            <w:tcBorders>
              <w:top w:val="single" w:sz="4" w:space="0" w:color="AECDE0"/>
              <w:left w:val="single" w:sz="4" w:space="0" w:color="AECDE0"/>
              <w:bottom w:val="single" w:sz="4" w:space="0" w:color="AECDE0"/>
              <w:right w:val="single" w:sz="4" w:space="0" w:color="AECDE0"/>
            </w:tcBorders>
            <w:shd w:val="clear" w:color="auto" w:fill="F5F7FA"/>
            <w:tcMar>
              <w:top w:w="80" w:type="dxa"/>
              <w:left w:w="150" w:type="dxa"/>
              <w:bottom w:w="80" w:type="dxa"/>
              <w:right w:w="150" w:type="dxa"/>
            </w:tcMar>
            <w:vAlign w:val="center"/>
          </w:tcPr>
          <w:p w14:paraId="7A1613CB" w14:textId="77777777" w:rsidR="00850EE6" w:rsidRDefault="005968DF" w:rsidP="00FA4A7C">
            <w:pPr>
              <w:pStyle w:val="Titre1"/>
            </w:pPr>
            <w:r>
              <w:rPr>
                <w:b w:val="0"/>
                <w:bCs w:val="0"/>
                <w:color w:val="222222"/>
                <w:sz w:val="18"/>
                <w:szCs w:val="18"/>
              </w:rPr>
              <w:t>Lecture et extraction automatique des données structurées des offres papier/PDF scanné Indexation intelligente pour recherche plein-texte instantanée Classification automatique des pièces jointes (contrat, cautionnement, facture, rapport) Vérification automatique de la complétude des dossiers de soumission Extraction des données clés des contrats (montants, dates, conditions, engagements)</w:t>
            </w:r>
          </w:p>
        </w:tc>
      </w:tr>
      <w:tr w:rsidR="00850EE6" w14:paraId="00FFF78D" w14:textId="77777777" w:rsidTr="00A23CF3">
        <w:tc>
          <w:tcPr>
            <w:tcW w:w="2769" w:type="dxa"/>
            <w:tcBorders>
              <w:top w:val="single" w:sz="4" w:space="0" w:color="AECDE0"/>
              <w:left w:val="single" w:sz="4" w:space="0" w:color="AECDE0"/>
              <w:bottom w:val="single" w:sz="4" w:space="0" w:color="AECDE0"/>
              <w:right w:val="single" w:sz="4" w:space="0" w:color="AECDE0"/>
            </w:tcBorders>
            <w:shd w:val="clear" w:color="auto" w:fill="1F3864"/>
            <w:tcMar>
              <w:top w:w="80" w:type="dxa"/>
              <w:left w:w="150" w:type="dxa"/>
              <w:bottom w:w="80" w:type="dxa"/>
              <w:right w:w="150" w:type="dxa"/>
            </w:tcMar>
            <w:vAlign w:val="center"/>
          </w:tcPr>
          <w:p w14:paraId="3C721146" w14:textId="77777777" w:rsidR="00850EE6" w:rsidRDefault="00850EE6"/>
        </w:tc>
        <w:tc>
          <w:tcPr>
            <w:tcW w:w="3231" w:type="dxa"/>
            <w:tcBorders>
              <w:top w:val="single" w:sz="4" w:space="0" w:color="AECDE0"/>
              <w:left w:val="single" w:sz="4" w:space="0" w:color="AECDE0"/>
              <w:bottom w:val="single" w:sz="4" w:space="0" w:color="AECDE0"/>
              <w:right w:val="single" w:sz="4" w:space="0" w:color="AECDE0"/>
            </w:tcBorders>
            <w:shd w:val="clear" w:color="auto" w:fill="D5E8F0"/>
            <w:tcMar>
              <w:top w:w="90" w:type="dxa"/>
              <w:left w:w="150" w:type="dxa"/>
              <w:bottom w:w="90" w:type="dxa"/>
              <w:right w:w="150" w:type="dxa"/>
            </w:tcMar>
            <w:vAlign w:val="center"/>
          </w:tcPr>
          <w:p w14:paraId="7F0D834B" w14:textId="77777777" w:rsidR="00850EE6" w:rsidRDefault="005968DF">
            <w:r>
              <w:rPr>
                <w:b/>
                <w:bCs/>
                <w:color w:val="1F3864"/>
                <w:sz w:val="18"/>
                <w:szCs w:val="18"/>
              </w:rPr>
              <w:t>Tableaux de Bord Décisionnels</w:t>
            </w:r>
          </w:p>
        </w:tc>
        <w:tc>
          <w:tcPr>
            <w:tcW w:w="5052" w:type="dxa"/>
            <w:tcBorders>
              <w:top w:val="single" w:sz="4" w:space="0" w:color="AECDE0"/>
              <w:left w:val="single" w:sz="4" w:space="0" w:color="AECDE0"/>
              <w:bottom w:val="single" w:sz="4" w:space="0" w:color="AECDE0"/>
              <w:right w:val="single" w:sz="4" w:space="0" w:color="AECDE0"/>
            </w:tcBorders>
            <w:shd w:val="clear" w:color="auto" w:fill="FFFFFF"/>
            <w:tcMar>
              <w:top w:w="80" w:type="dxa"/>
              <w:left w:w="150" w:type="dxa"/>
              <w:bottom w:w="80" w:type="dxa"/>
              <w:right w:w="150" w:type="dxa"/>
            </w:tcMar>
            <w:vAlign w:val="center"/>
          </w:tcPr>
          <w:p w14:paraId="4472BE6B" w14:textId="77777777" w:rsidR="00850EE6" w:rsidRDefault="005968DF">
            <w:r>
              <w:rPr>
                <w:color w:val="222222"/>
                <w:sz w:val="18"/>
                <w:szCs w:val="18"/>
              </w:rPr>
              <w:t>KPI en temps réel : taux d'exécution, marchés actifs, alertes critiques, marchés en attente Graphiques interactifs : histogrammes, répartition par mode, courbes de tendance Carte de chaleur des performances par région géographique Rapports narratifs automatiques (synthèse textuelle des indicateurs chiffrés par l'IA) Recommandations d'action priorisées classées par impact Export personnalisé pour bailleurs (formats Banque Mondiale, BOAD, BID)</w:t>
            </w:r>
          </w:p>
        </w:tc>
      </w:tr>
    </w:tbl>
    <w:p w14:paraId="43C214CB" w14:textId="48B346FC" w:rsidR="005968DF" w:rsidRPr="005968DF" w:rsidRDefault="005968DF">
      <w:pPr>
        <w:spacing w:before="200"/>
        <w:jc w:val="right"/>
        <w:rPr>
          <w:i/>
          <w:iCs/>
          <w:color w:val="888888"/>
          <w:sz w:val="16"/>
          <w:szCs w:val="16"/>
        </w:rPr>
      </w:pPr>
      <w:r>
        <w:rPr>
          <w:i/>
          <w:iCs/>
          <w:color w:val="888888"/>
          <w:sz w:val="16"/>
          <w:szCs w:val="16"/>
        </w:rPr>
        <w:t xml:space="preserve">NAMASTECH-GMP-CDC-2025-v3.0 — contact@namastech.sn — </w:t>
      </w:r>
      <w:hyperlink r:id="rId5" w:history="1">
        <w:r w:rsidRPr="00935FC7">
          <w:rPr>
            <w:rStyle w:val="Lienhypertexte"/>
            <w:i/>
            <w:iCs/>
            <w:sz w:val="16"/>
            <w:szCs w:val="16"/>
          </w:rPr>
          <w:t>www.namastech.sn</w:t>
        </w:r>
      </w:hyperlink>
    </w:p>
    <w:sectPr w:rsidR="005968DF" w:rsidRPr="005968DF" w:rsidSect="00A23CF3">
      <w:pgSz w:w="12240" w:h="15840" w:orient="landscape"/>
      <w:pgMar w:top="720" w:right="616"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711703"/>
    <w:multiLevelType w:val="hybridMultilevel"/>
    <w:tmpl w:val="038A18E8"/>
    <w:lvl w:ilvl="0" w:tplc="DC2E5106">
      <w:start w:val="1"/>
      <w:numFmt w:val="bullet"/>
      <w:lvlText w:val="●"/>
      <w:lvlJc w:val="left"/>
      <w:pPr>
        <w:ind w:left="720" w:hanging="360"/>
      </w:pPr>
    </w:lvl>
    <w:lvl w:ilvl="1" w:tplc="BF9E8402">
      <w:start w:val="1"/>
      <w:numFmt w:val="bullet"/>
      <w:lvlText w:val="○"/>
      <w:lvlJc w:val="left"/>
      <w:pPr>
        <w:ind w:left="1440" w:hanging="360"/>
      </w:pPr>
    </w:lvl>
    <w:lvl w:ilvl="2" w:tplc="BE4E2F16">
      <w:start w:val="1"/>
      <w:numFmt w:val="bullet"/>
      <w:lvlText w:val="■"/>
      <w:lvlJc w:val="left"/>
      <w:pPr>
        <w:ind w:left="2160" w:hanging="360"/>
      </w:pPr>
    </w:lvl>
    <w:lvl w:ilvl="3" w:tplc="CD468D08">
      <w:start w:val="1"/>
      <w:numFmt w:val="bullet"/>
      <w:lvlText w:val="●"/>
      <w:lvlJc w:val="left"/>
      <w:pPr>
        <w:ind w:left="2880" w:hanging="360"/>
      </w:pPr>
    </w:lvl>
    <w:lvl w:ilvl="4" w:tplc="067AF7DE">
      <w:start w:val="1"/>
      <w:numFmt w:val="bullet"/>
      <w:lvlText w:val="○"/>
      <w:lvlJc w:val="left"/>
      <w:pPr>
        <w:ind w:left="3600" w:hanging="360"/>
      </w:pPr>
    </w:lvl>
    <w:lvl w:ilvl="5" w:tplc="C4E2AE52">
      <w:start w:val="1"/>
      <w:numFmt w:val="bullet"/>
      <w:lvlText w:val="■"/>
      <w:lvlJc w:val="left"/>
      <w:pPr>
        <w:ind w:left="4320" w:hanging="360"/>
      </w:pPr>
    </w:lvl>
    <w:lvl w:ilvl="6" w:tplc="24C4ED1A">
      <w:start w:val="1"/>
      <w:numFmt w:val="bullet"/>
      <w:lvlText w:val="●"/>
      <w:lvlJc w:val="left"/>
      <w:pPr>
        <w:ind w:left="5040" w:hanging="360"/>
      </w:pPr>
    </w:lvl>
    <w:lvl w:ilvl="7" w:tplc="B2227338">
      <w:start w:val="1"/>
      <w:numFmt w:val="bullet"/>
      <w:lvlText w:val="●"/>
      <w:lvlJc w:val="left"/>
      <w:pPr>
        <w:ind w:left="5760" w:hanging="360"/>
      </w:pPr>
    </w:lvl>
    <w:lvl w:ilvl="8" w:tplc="B5FC014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EE6"/>
    <w:rsid w:val="005968DF"/>
    <w:rsid w:val="00850EE6"/>
    <w:rsid w:val="00A23CF3"/>
    <w:rsid w:val="00BE41DC"/>
    <w:rsid w:val="00D85C7A"/>
    <w:rsid w:val="00FA4A7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0AEB"/>
  <w15:docId w15:val="{B2B400D2-C224-4B1F-BBED-0DD464855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1F3864"/>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5968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namastech.sn"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1405</Words>
  <Characters>7731</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BAMBA DIAW</cp:lastModifiedBy>
  <cp:revision>5</cp:revision>
  <dcterms:created xsi:type="dcterms:W3CDTF">2026-04-30T10:40:00Z</dcterms:created>
  <dcterms:modified xsi:type="dcterms:W3CDTF">2026-05-05T10:59:00Z</dcterms:modified>
</cp:coreProperties>
</file>