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134" w:rsidRDefault="001A6EB7">
      <w:r>
        <w:rPr>
          <w:noProof/>
        </w:rPr>
        <w:drawing>
          <wp:inline distT="0" distB="0" distL="0" distR="0" wp14:anchorId="72FDA82D" wp14:editId="0829CCD9">
            <wp:extent cx="6659880" cy="3505200"/>
            <wp:effectExtent l="0" t="0" r="2667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A6EB7" w:rsidRDefault="001A6EB7">
      <w:r>
        <w:rPr>
          <w:noProof/>
        </w:rPr>
        <w:drawing>
          <wp:inline distT="0" distB="0" distL="0" distR="0" wp14:anchorId="0DF3ED7F" wp14:editId="61EAC7CC">
            <wp:extent cx="6659880" cy="3192780"/>
            <wp:effectExtent l="0" t="0" r="26670" b="266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C17B0" w:rsidRDefault="00DC17B0"/>
    <w:p w:rsidR="00DC17B0" w:rsidRDefault="00DC17B0"/>
    <w:p w:rsidR="00DC17B0" w:rsidRDefault="00DC17B0"/>
    <w:p w:rsidR="00DC17B0" w:rsidRDefault="00DC17B0"/>
    <w:p w:rsidR="00DC17B0" w:rsidRDefault="00DC17B0"/>
    <w:p w:rsidR="00DC17B0" w:rsidRDefault="00DC17B0">
      <w:r>
        <w:rPr>
          <w:noProof/>
        </w:rPr>
        <w:drawing>
          <wp:inline distT="0" distB="0" distL="0" distR="0" wp14:anchorId="62F4891A" wp14:editId="5A3C9FDB">
            <wp:extent cx="7247467" cy="2700867"/>
            <wp:effectExtent l="0" t="0" r="10795" b="2349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DC17B0" w:rsidRDefault="00DC17B0" w:rsidP="00536B71">
      <w:pPr>
        <w:ind w:left="-90"/>
      </w:pPr>
      <w:r>
        <w:rPr>
          <w:noProof/>
        </w:rPr>
        <w:drawing>
          <wp:inline distT="0" distB="0" distL="0" distR="0" wp14:anchorId="4BB325F5" wp14:editId="32C41686">
            <wp:extent cx="7340600" cy="2700867"/>
            <wp:effectExtent l="0" t="0" r="12700" b="2349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C17B0" w:rsidRDefault="00DC17B0"/>
    <w:p w:rsidR="001A6EB7" w:rsidRDefault="001A6EB7"/>
    <w:p w:rsidR="001A6EB7" w:rsidRDefault="001A6EB7"/>
    <w:sectPr w:rsidR="001A6EB7" w:rsidSect="00536B71">
      <w:pgSz w:w="12240" w:h="15840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EB7"/>
    <w:rsid w:val="00176C37"/>
    <w:rsid w:val="001A6EB7"/>
    <w:rsid w:val="004D26EE"/>
    <w:rsid w:val="00536B71"/>
    <w:rsid w:val="005D61EC"/>
    <w:rsid w:val="00B67134"/>
    <w:rsid w:val="00BA1C3A"/>
    <w:rsid w:val="00DC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E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oschulte-srl\join-bayes\conf\multiple-link\ILP2014\ilp14_Nov26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oschulte-srl\join-bayes\conf\multiple-link\ILP2014\ilp14_Nov26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oschulte-srl\join-bayes\conf\multiple-link\ILP2014\ilp14_Nov26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D:\oschulte-srl\join-bayes\conf\multiple-link\ILP2014\ilp14_Nov2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figure!$O$42</c:f>
              <c:strCache>
                <c:ptCount val="1"/>
                <c:pt idx="0">
                  <c:v>RDN_Boost</c:v>
                </c:pt>
              </c:strCache>
            </c:strRef>
          </c:tx>
          <c:spPr>
            <a:pattFill prst="pct5">
              <a:fgClr>
                <a:sysClr val="windowText" lastClr="000000"/>
              </a:fgClr>
              <a:bgClr>
                <a:schemeClr val="bg1"/>
              </a:bgClr>
            </a:pattFill>
          </c:spPr>
          <c:invertIfNegative val="0"/>
          <c:cat>
            <c:strRef>
              <c:f>figure!$P$41:$U$41</c:f>
              <c:strCache>
                <c:ptCount val="6"/>
                <c:pt idx="0">
                  <c:v>UW</c:v>
                </c:pt>
                <c:pt idx="1">
                  <c:v>Mondial</c:v>
                </c:pt>
                <c:pt idx="2">
                  <c:v>Hepatitis</c:v>
                </c:pt>
                <c:pt idx="3">
                  <c:v>Mutagenesis</c:v>
                </c:pt>
                <c:pt idx="4">
                  <c:v>MovieLens</c:v>
                </c:pt>
                <c:pt idx="5">
                  <c:v>IMDb</c:v>
                </c:pt>
              </c:strCache>
            </c:strRef>
          </c:cat>
          <c:val>
            <c:numRef>
              <c:f>figure!$P$42:$U$42</c:f>
              <c:numCache>
                <c:formatCode>General</c:formatCode>
                <c:ptCount val="6"/>
                <c:pt idx="0">
                  <c:v>0.42</c:v>
                </c:pt>
                <c:pt idx="1">
                  <c:v>0.27</c:v>
                </c:pt>
                <c:pt idx="2">
                  <c:v>0.55000000000000004</c:v>
                </c:pt>
                <c:pt idx="3">
                  <c:v>0.71</c:v>
                </c:pt>
                <c:pt idx="4">
                  <c:v>0.5</c:v>
                </c:pt>
                <c:pt idx="5">
                  <c:v>0.63</c:v>
                </c:pt>
              </c:numCache>
            </c:numRef>
          </c:val>
        </c:ser>
        <c:ser>
          <c:idx val="1"/>
          <c:order val="1"/>
          <c:tx>
            <c:strRef>
              <c:f>figure!$O$43</c:f>
              <c:strCache>
                <c:ptCount val="1"/>
                <c:pt idx="0">
                  <c:v>MLN_Boost</c:v>
                </c:pt>
              </c:strCache>
            </c:strRef>
          </c:tx>
          <c:spPr>
            <a:pattFill prst="narHorz">
              <a:fgClr>
                <a:sysClr val="windowText" lastClr="000000"/>
              </a:fgClr>
              <a:bgClr>
                <a:schemeClr val="bg1"/>
              </a:bgClr>
            </a:pattFill>
          </c:spPr>
          <c:invertIfNegative val="0"/>
          <c:cat>
            <c:strRef>
              <c:f>figure!$P$41:$U$41</c:f>
              <c:strCache>
                <c:ptCount val="6"/>
                <c:pt idx="0">
                  <c:v>UW</c:v>
                </c:pt>
                <c:pt idx="1">
                  <c:v>Mondial</c:v>
                </c:pt>
                <c:pt idx="2">
                  <c:v>Hepatitis</c:v>
                </c:pt>
                <c:pt idx="3">
                  <c:v>Mutagenesis</c:v>
                </c:pt>
                <c:pt idx="4">
                  <c:v>MovieLens</c:v>
                </c:pt>
                <c:pt idx="5">
                  <c:v>IMDb</c:v>
                </c:pt>
              </c:strCache>
            </c:strRef>
          </c:cat>
          <c:val>
            <c:numRef>
              <c:f>figure!$P$43:$U$43</c:f>
              <c:numCache>
                <c:formatCode>General</c:formatCode>
                <c:ptCount val="6"/>
                <c:pt idx="0">
                  <c:v>0.68</c:v>
                </c:pt>
                <c:pt idx="1">
                  <c:v>0.44</c:v>
                </c:pt>
                <c:pt idx="2">
                  <c:v>0.55000000000000004</c:v>
                </c:pt>
                <c:pt idx="3">
                  <c:v>0.86</c:v>
                </c:pt>
                <c:pt idx="4">
                  <c:v>0.5</c:v>
                </c:pt>
                <c:pt idx="5">
                  <c:v>0.63</c:v>
                </c:pt>
              </c:numCache>
            </c:numRef>
          </c:val>
        </c:ser>
        <c:ser>
          <c:idx val="2"/>
          <c:order val="2"/>
          <c:tx>
            <c:strRef>
              <c:f>figure!$O$44</c:f>
              <c:strCache>
                <c:ptCount val="1"/>
                <c:pt idx="0">
                  <c:v>RDN_Bayes</c:v>
                </c:pt>
              </c:strCache>
            </c:strRef>
          </c:tx>
          <c:spPr>
            <a:pattFill prst="lgCheck">
              <a:fgClr>
                <a:sysClr val="windowText" lastClr="000000"/>
              </a:fgClr>
              <a:bgClr>
                <a:schemeClr val="bg1"/>
              </a:bgClr>
            </a:pattFill>
          </c:spPr>
          <c:invertIfNegative val="0"/>
          <c:cat>
            <c:strRef>
              <c:f>figure!$P$41:$U$41</c:f>
              <c:strCache>
                <c:ptCount val="6"/>
                <c:pt idx="0">
                  <c:v>UW</c:v>
                </c:pt>
                <c:pt idx="1">
                  <c:v>Mondial</c:v>
                </c:pt>
                <c:pt idx="2">
                  <c:v>Hepatitis</c:v>
                </c:pt>
                <c:pt idx="3">
                  <c:v>Mutagenesis</c:v>
                </c:pt>
                <c:pt idx="4">
                  <c:v>MovieLens</c:v>
                </c:pt>
                <c:pt idx="5">
                  <c:v>IMDb</c:v>
                </c:pt>
              </c:strCache>
            </c:strRef>
          </c:cat>
          <c:val>
            <c:numRef>
              <c:f>figure!$P$44:$U$44</c:f>
              <c:numCache>
                <c:formatCode>General</c:formatCode>
                <c:ptCount val="6"/>
                <c:pt idx="0">
                  <c:v>0.89</c:v>
                </c:pt>
                <c:pt idx="1">
                  <c:v>0.79</c:v>
                </c:pt>
                <c:pt idx="2">
                  <c:v>0.55000000000000004</c:v>
                </c:pt>
                <c:pt idx="3">
                  <c:v>0.5</c:v>
                </c:pt>
                <c:pt idx="4">
                  <c:v>0.65</c:v>
                </c:pt>
                <c:pt idx="5">
                  <c:v>0.85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3707008"/>
        <c:axId val="103709312"/>
      </c:barChart>
      <c:catAx>
        <c:axId val="10370700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103709312"/>
        <c:crosses val="autoZero"/>
        <c:auto val="1"/>
        <c:lblAlgn val="ctr"/>
        <c:lblOffset val="100"/>
        <c:noMultiLvlLbl val="0"/>
      </c:catAx>
      <c:valAx>
        <c:axId val="10370931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P R 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7070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20526881614860487"/>
          <c:y val="4.05365995917177E-3"/>
          <c:w val="0.53496393530609176"/>
          <c:h val="0.17707750072907552"/>
        </c:manualLayout>
      </c:layout>
      <c:overlay val="0"/>
      <c:txPr>
        <a:bodyPr/>
        <a:lstStyle/>
        <a:p>
          <a:pPr>
            <a:defRPr sz="12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figure!$A$42</c:f>
              <c:strCache>
                <c:ptCount val="1"/>
                <c:pt idx="0">
                  <c:v>RDN_Boost</c:v>
                </c:pt>
              </c:strCache>
            </c:strRef>
          </c:tx>
          <c:spPr>
            <a:pattFill prst="pct5">
              <a:fgClr>
                <a:sysClr val="windowText" lastClr="000000"/>
              </a:fgClr>
              <a:bgClr>
                <a:schemeClr val="bg1"/>
              </a:bgClr>
            </a:pattFill>
          </c:spPr>
          <c:invertIfNegative val="0"/>
          <c:cat>
            <c:strRef>
              <c:f>figure!$B$41:$G$41</c:f>
              <c:strCache>
                <c:ptCount val="6"/>
                <c:pt idx="0">
                  <c:v>UW</c:v>
                </c:pt>
                <c:pt idx="1">
                  <c:v>Mondial</c:v>
                </c:pt>
                <c:pt idx="2">
                  <c:v>Hepatitis</c:v>
                </c:pt>
                <c:pt idx="3">
                  <c:v>Mutagenesis</c:v>
                </c:pt>
                <c:pt idx="4">
                  <c:v>MovieLens</c:v>
                </c:pt>
                <c:pt idx="5">
                  <c:v>IMDb</c:v>
                </c:pt>
              </c:strCache>
            </c:strRef>
          </c:cat>
          <c:val>
            <c:numRef>
              <c:f>figure!$B$42:$G$42</c:f>
              <c:numCache>
                <c:formatCode>General</c:formatCode>
                <c:ptCount val="6"/>
                <c:pt idx="0">
                  <c:v>-0.3</c:v>
                </c:pt>
                <c:pt idx="1">
                  <c:v>-0.48</c:v>
                </c:pt>
                <c:pt idx="2">
                  <c:v>-0.48</c:v>
                </c:pt>
                <c:pt idx="3">
                  <c:v>-0.36</c:v>
                </c:pt>
                <c:pt idx="4">
                  <c:v>-0.5</c:v>
                </c:pt>
                <c:pt idx="5">
                  <c:v>-0.49</c:v>
                </c:pt>
              </c:numCache>
            </c:numRef>
          </c:val>
        </c:ser>
        <c:ser>
          <c:idx val="1"/>
          <c:order val="1"/>
          <c:tx>
            <c:strRef>
              <c:f>figure!$A$43</c:f>
              <c:strCache>
                <c:ptCount val="1"/>
                <c:pt idx="0">
                  <c:v>MLN_Boost</c:v>
                </c:pt>
              </c:strCache>
            </c:strRef>
          </c:tx>
          <c:spPr>
            <a:pattFill prst="narHorz">
              <a:fgClr>
                <a:sysClr val="windowText" lastClr="000000"/>
              </a:fgClr>
              <a:bgClr>
                <a:schemeClr val="bg1"/>
              </a:bgClr>
            </a:pattFill>
          </c:spPr>
          <c:invertIfNegative val="0"/>
          <c:cat>
            <c:strRef>
              <c:f>figure!$B$41:$G$41</c:f>
              <c:strCache>
                <c:ptCount val="6"/>
                <c:pt idx="0">
                  <c:v>UW</c:v>
                </c:pt>
                <c:pt idx="1">
                  <c:v>Mondial</c:v>
                </c:pt>
                <c:pt idx="2">
                  <c:v>Hepatitis</c:v>
                </c:pt>
                <c:pt idx="3">
                  <c:v>Mutagenesis</c:v>
                </c:pt>
                <c:pt idx="4">
                  <c:v>MovieLens</c:v>
                </c:pt>
                <c:pt idx="5">
                  <c:v>IMDb</c:v>
                </c:pt>
              </c:strCache>
            </c:strRef>
          </c:cat>
          <c:val>
            <c:numRef>
              <c:f>figure!$B$43:$G$43</c:f>
              <c:numCache>
                <c:formatCode>General</c:formatCode>
                <c:ptCount val="6"/>
                <c:pt idx="0">
                  <c:v>-0.14000000000000001</c:v>
                </c:pt>
                <c:pt idx="1">
                  <c:v>-0.4</c:v>
                </c:pt>
                <c:pt idx="2">
                  <c:v>-0.49</c:v>
                </c:pt>
                <c:pt idx="3">
                  <c:v>-0.23</c:v>
                </c:pt>
                <c:pt idx="4">
                  <c:v>-0.5</c:v>
                </c:pt>
                <c:pt idx="5">
                  <c:v>-0.49</c:v>
                </c:pt>
              </c:numCache>
            </c:numRef>
          </c:val>
        </c:ser>
        <c:ser>
          <c:idx val="2"/>
          <c:order val="2"/>
          <c:tx>
            <c:strRef>
              <c:f>figure!$A$44</c:f>
              <c:strCache>
                <c:ptCount val="1"/>
                <c:pt idx="0">
                  <c:v>RDN_Bayes</c:v>
                </c:pt>
              </c:strCache>
            </c:strRef>
          </c:tx>
          <c:spPr>
            <a:pattFill prst="lgCheck">
              <a:fgClr>
                <a:sysClr val="windowText" lastClr="000000"/>
              </a:fgClr>
              <a:bgClr>
                <a:schemeClr val="bg1"/>
              </a:bgClr>
            </a:pattFill>
          </c:spPr>
          <c:invertIfNegative val="0"/>
          <c:cat>
            <c:strRef>
              <c:f>figure!$B$41:$G$41</c:f>
              <c:strCache>
                <c:ptCount val="6"/>
                <c:pt idx="0">
                  <c:v>UW</c:v>
                </c:pt>
                <c:pt idx="1">
                  <c:v>Mondial</c:v>
                </c:pt>
                <c:pt idx="2">
                  <c:v>Hepatitis</c:v>
                </c:pt>
                <c:pt idx="3">
                  <c:v>Mutagenesis</c:v>
                </c:pt>
                <c:pt idx="4">
                  <c:v>MovieLens</c:v>
                </c:pt>
                <c:pt idx="5">
                  <c:v>IMDb</c:v>
                </c:pt>
              </c:strCache>
            </c:strRef>
          </c:cat>
          <c:val>
            <c:numRef>
              <c:f>figure!$B$44:$G$44</c:f>
              <c:numCache>
                <c:formatCode>General</c:formatCode>
                <c:ptCount val="6"/>
                <c:pt idx="0">
                  <c:v>-0.01</c:v>
                </c:pt>
                <c:pt idx="1">
                  <c:v>-0.25</c:v>
                </c:pt>
                <c:pt idx="2">
                  <c:v>-0.39</c:v>
                </c:pt>
                <c:pt idx="3">
                  <c:v>-0.22</c:v>
                </c:pt>
                <c:pt idx="4">
                  <c:v>-0.3</c:v>
                </c:pt>
                <c:pt idx="5">
                  <c:v>-0.51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1845248"/>
        <c:axId val="101859328"/>
      </c:barChart>
      <c:catAx>
        <c:axId val="101845248"/>
        <c:scaling>
          <c:orientation val="minMax"/>
        </c:scaling>
        <c:delete val="1"/>
        <c:axPos val="b"/>
        <c:majorTickMark val="out"/>
        <c:minorTickMark val="none"/>
        <c:tickLblPos val="nextTo"/>
        <c:crossAx val="101859328"/>
        <c:crosses val="autoZero"/>
        <c:auto val="1"/>
        <c:lblAlgn val="ctr"/>
        <c:lblOffset val="100"/>
        <c:noMultiLvlLbl val="0"/>
      </c:catAx>
      <c:valAx>
        <c:axId val="10185932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CLL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184524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41807104632515901"/>
          <c:y val="0.98354850631737856"/>
          <c:w val="0.13388330355214326"/>
          <c:h val="1.6451600266384609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294779885625668E-2"/>
          <c:y val="0.18820360245940337"/>
          <c:w val="0.89942895620479746"/>
          <c:h val="0.693989421084884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figure!$O$3</c:f>
              <c:strCache>
                <c:ptCount val="1"/>
                <c:pt idx="0">
                  <c:v>RDN_Boost</c:v>
                </c:pt>
              </c:strCache>
            </c:strRef>
          </c:tx>
          <c:spPr>
            <a:pattFill prst="ltVert">
              <a:fgClr>
                <a:sysClr val="windowText" lastClr="000000"/>
              </a:fgClr>
              <a:bgClr>
                <a:schemeClr val="bg1"/>
              </a:bgClr>
            </a:pattFill>
          </c:spPr>
          <c:invertIfNegative val="0"/>
          <c:cat>
            <c:strRef>
              <c:f>figure!$P$2:$V$2</c:f>
              <c:strCache>
                <c:ptCount val="7"/>
                <c:pt idx="0">
                  <c:v>UW</c:v>
                </c:pt>
                <c:pt idx="1">
                  <c:v>Mondial</c:v>
                </c:pt>
                <c:pt idx="2">
                  <c:v>Hepatitis</c:v>
                </c:pt>
                <c:pt idx="3">
                  <c:v>Mutagenesis</c:v>
                </c:pt>
                <c:pt idx="4">
                  <c:v>MovieLens(0.1M)</c:v>
                </c:pt>
                <c:pt idx="5">
                  <c:v>MovieLens(1M)</c:v>
                </c:pt>
                <c:pt idx="6">
                  <c:v>IMDb</c:v>
                </c:pt>
              </c:strCache>
            </c:strRef>
          </c:cat>
          <c:val>
            <c:numRef>
              <c:f>figure!$P$3:$V$3</c:f>
              <c:numCache>
                <c:formatCode>General</c:formatCode>
                <c:ptCount val="7"/>
                <c:pt idx="0">
                  <c:v>0.42</c:v>
                </c:pt>
                <c:pt idx="1">
                  <c:v>0.27</c:v>
                </c:pt>
                <c:pt idx="2">
                  <c:v>0.55000000000000004</c:v>
                </c:pt>
                <c:pt idx="3">
                  <c:v>0.71</c:v>
                </c:pt>
                <c:pt idx="4">
                  <c:v>0.5</c:v>
                </c:pt>
                <c:pt idx="5">
                  <c:v>0.88</c:v>
                </c:pt>
                <c:pt idx="6">
                  <c:v>0.63</c:v>
                </c:pt>
              </c:numCache>
            </c:numRef>
          </c:val>
        </c:ser>
        <c:ser>
          <c:idx val="1"/>
          <c:order val="1"/>
          <c:tx>
            <c:strRef>
              <c:f>figure!$O$4</c:f>
              <c:strCache>
                <c:ptCount val="1"/>
                <c:pt idx="0">
                  <c:v>MLN_Boost</c:v>
                </c:pt>
              </c:strCache>
            </c:strRef>
          </c:tx>
          <c:spPr>
            <a:pattFill prst="pct25">
              <a:fgClr>
                <a:sysClr val="windowText" lastClr="000000"/>
              </a:fgClr>
              <a:bgClr>
                <a:schemeClr val="bg1"/>
              </a:bgClr>
            </a:pattFill>
          </c:spPr>
          <c:invertIfNegative val="0"/>
          <c:cat>
            <c:strRef>
              <c:f>figure!$P$2:$V$2</c:f>
              <c:strCache>
                <c:ptCount val="7"/>
                <c:pt idx="0">
                  <c:v>UW</c:v>
                </c:pt>
                <c:pt idx="1">
                  <c:v>Mondial</c:v>
                </c:pt>
                <c:pt idx="2">
                  <c:v>Hepatitis</c:v>
                </c:pt>
                <c:pt idx="3">
                  <c:v>Mutagenesis</c:v>
                </c:pt>
                <c:pt idx="4">
                  <c:v>MovieLens(0.1M)</c:v>
                </c:pt>
                <c:pt idx="5">
                  <c:v>MovieLens(1M)</c:v>
                </c:pt>
                <c:pt idx="6">
                  <c:v>IMDb</c:v>
                </c:pt>
              </c:strCache>
            </c:strRef>
          </c:cat>
          <c:val>
            <c:numRef>
              <c:f>figure!$P$4:$V$4</c:f>
              <c:numCache>
                <c:formatCode>General</c:formatCode>
                <c:ptCount val="7"/>
                <c:pt idx="0">
                  <c:v>0.68</c:v>
                </c:pt>
                <c:pt idx="1">
                  <c:v>0.44</c:v>
                </c:pt>
                <c:pt idx="2">
                  <c:v>0.55000000000000004</c:v>
                </c:pt>
                <c:pt idx="3">
                  <c:v>0.86</c:v>
                </c:pt>
                <c:pt idx="4">
                  <c:v>0.5</c:v>
                </c:pt>
                <c:pt idx="5">
                  <c:v>0.88</c:v>
                </c:pt>
                <c:pt idx="6">
                  <c:v>0.63</c:v>
                </c:pt>
              </c:numCache>
            </c:numRef>
          </c:val>
        </c:ser>
        <c:ser>
          <c:idx val="2"/>
          <c:order val="2"/>
          <c:tx>
            <c:strRef>
              <c:f>figure!$O$5</c:f>
              <c:strCache>
                <c:ptCount val="1"/>
                <c:pt idx="0">
                  <c:v>RDN_Bayes</c:v>
                </c:pt>
              </c:strCache>
            </c:strRef>
          </c:tx>
          <c:spPr>
            <a:pattFill prst="lgCheck">
              <a:fgClr>
                <a:sysClr val="windowText" lastClr="000000"/>
              </a:fgClr>
              <a:bgClr>
                <a:schemeClr val="bg1"/>
              </a:bgClr>
            </a:pattFill>
          </c:spPr>
          <c:invertIfNegative val="0"/>
          <c:cat>
            <c:strRef>
              <c:f>figure!$P$2:$V$2</c:f>
              <c:strCache>
                <c:ptCount val="7"/>
                <c:pt idx="0">
                  <c:v>UW</c:v>
                </c:pt>
                <c:pt idx="1">
                  <c:v>Mondial</c:v>
                </c:pt>
                <c:pt idx="2">
                  <c:v>Hepatitis</c:v>
                </c:pt>
                <c:pt idx="3">
                  <c:v>Mutagenesis</c:v>
                </c:pt>
                <c:pt idx="4">
                  <c:v>MovieLens(0.1M)</c:v>
                </c:pt>
                <c:pt idx="5">
                  <c:v>MovieLens(1M)</c:v>
                </c:pt>
                <c:pt idx="6">
                  <c:v>IMDb</c:v>
                </c:pt>
              </c:strCache>
            </c:strRef>
          </c:cat>
          <c:val>
            <c:numRef>
              <c:f>figure!$P$5:$V$5</c:f>
              <c:numCache>
                <c:formatCode>General</c:formatCode>
                <c:ptCount val="7"/>
                <c:pt idx="0">
                  <c:v>0.89</c:v>
                </c:pt>
                <c:pt idx="1">
                  <c:v>0.79</c:v>
                </c:pt>
                <c:pt idx="2">
                  <c:v>0.55000000000000004</c:v>
                </c:pt>
                <c:pt idx="3">
                  <c:v>0.5</c:v>
                </c:pt>
                <c:pt idx="4">
                  <c:v>0.65</c:v>
                </c:pt>
                <c:pt idx="5">
                  <c:v>1</c:v>
                </c:pt>
                <c:pt idx="6">
                  <c:v>0.85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01869056"/>
        <c:axId val="101870592"/>
      </c:barChart>
      <c:catAx>
        <c:axId val="101869056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 sz="1000" spc="-50" baseline="0"/>
            </a:pPr>
            <a:endParaRPr lang="en-US"/>
          </a:p>
        </c:txPr>
        <c:crossAx val="101870592"/>
        <c:crosses val="autoZero"/>
        <c:auto val="1"/>
        <c:lblAlgn val="ctr"/>
        <c:lblOffset val="100"/>
        <c:noMultiLvlLbl val="0"/>
      </c:catAx>
      <c:valAx>
        <c:axId val="101870592"/>
        <c:scaling>
          <c:orientation val="minMax"/>
          <c:max val="1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PR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18690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 sz="14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989455902787233E-2"/>
          <c:y val="5.2210297131621772E-2"/>
          <c:w val="0.88697940222870064"/>
          <c:h val="0.895579405736756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figure!$A$3</c:f>
              <c:strCache>
                <c:ptCount val="1"/>
                <c:pt idx="0">
                  <c:v>RDN_Boost</c:v>
                </c:pt>
              </c:strCache>
            </c:strRef>
          </c:tx>
          <c:spPr>
            <a:pattFill prst="ltVert">
              <a:fgClr>
                <a:sysClr val="windowText" lastClr="000000"/>
              </a:fgClr>
              <a:bgClr>
                <a:schemeClr val="bg1"/>
              </a:bgClr>
            </a:pattFill>
          </c:spPr>
          <c:invertIfNegative val="0"/>
          <c:dPt>
            <c:idx val="0"/>
            <c:invertIfNegative val="0"/>
            <c:bubble3D val="0"/>
            <c:spPr>
              <a:pattFill prst="ltVert">
                <a:fgClr>
                  <a:sysClr val="windowText" lastClr="000000"/>
                </a:fgClr>
                <a:bgClr>
                  <a:schemeClr val="bg1"/>
                </a:bgClr>
              </a:pattFill>
              <a:ln>
                <a:prstDash val="sysDot"/>
              </a:ln>
            </c:spPr>
          </c:dPt>
          <c:cat>
            <c:strRef>
              <c:f>figure!$B$2:$H$2</c:f>
              <c:strCache>
                <c:ptCount val="7"/>
                <c:pt idx="0">
                  <c:v>UW</c:v>
                </c:pt>
                <c:pt idx="1">
                  <c:v>Mondial</c:v>
                </c:pt>
                <c:pt idx="2">
                  <c:v>Hepatitis</c:v>
                </c:pt>
                <c:pt idx="3">
                  <c:v>Mutagenesis</c:v>
                </c:pt>
                <c:pt idx="4">
                  <c:v>MovieLens(0.1M)</c:v>
                </c:pt>
                <c:pt idx="5">
                  <c:v>MovieLens(1M)</c:v>
                </c:pt>
                <c:pt idx="6">
                  <c:v>IMDb</c:v>
                </c:pt>
              </c:strCache>
            </c:strRef>
          </c:cat>
          <c:val>
            <c:numRef>
              <c:f>figure!$B$3:$H$3</c:f>
              <c:numCache>
                <c:formatCode>General</c:formatCode>
                <c:ptCount val="7"/>
                <c:pt idx="0">
                  <c:v>-0.3</c:v>
                </c:pt>
                <c:pt idx="1">
                  <c:v>-0.48</c:v>
                </c:pt>
                <c:pt idx="2">
                  <c:v>-0.48</c:v>
                </c:pt>
                <c:pt idx="3">
                  <c:v>-0.36</c:v>
                </c:pt>
                <c:pt idx="4">
                  <c:v>-0.5</c:v>
                </c:pt>
                <c:pt idx="5">
                  <c:v>-0.22</c:v>
                </c:pt>
                <c:pt idx="6">
                  <c:v>-0.49</c:v>
                </c:pt>
              </c:numCache>
            </c:numRef>
          </c:val>
        </c:ser>
        <c:ser>
          <c:idx val="1"/>
          <c:order val="1"/>
          <c:tx>
            <c:strRef>
              <c:f>figure!$A$4</c:f>
              <c:strCache>
                <c:ptCount val="1"/>
                <c:pt idx="0">
                  <c:v>MLN_Boost</c:v>
                </c:pt>
              </c:strCache>
            </c:strRef>
          </c:tx>
          <c:spPr>
            <a:pattFill prst="pct25">
              <a:fgClr>
                <a:sysClr val="windowText" lastClr="000000"/>
              </a:fgClr>
              <a:bgClr>
                <a:schemeClr val="bg1"/>
              </a:bgClr>
            </a:pattFill>
          </c:spPr>
          <c:invertIfNegative val="0"/>
          <c:cat>
            <c:strRef>
              <c:f>figure!$B$2:$H$2</c:f>
              <c:strCache>
                <c:ptCount val="7"/>
                <c:pt idx="0">
                  <c:v>UW</c:v>
                </c:pt>
                <c:pt idx="1">
                  <c:v>Mondial</c:v>
                </c:pt>
                <c:pt idx="2">
                  <c:v>Hepatitis</c:v>
                </c:pt>
                <c:pt idx="3">
                  <c:v>Mutagenesis</c:v>
                </c:pt>
                <c:pt idx="4">
                  <c:v>MovieLens(0.1M)</c:v>
                </c:pt>
                <c:pt idx="5">
                  <c:v>MovieLens(1M)</c:v>
                </c:pt>
                <c:pt idx="6">
                  <c:v>IMDb</c:v>
                </c:pt>
              </c:strCache>
            </c:strRef>
          </c:cat>
          <c:val>
            <c:numRef>
              <c:f>figure!$B$4:$H$4</c:f>
              <c:numCache>
                <c:formatCode>General</c:formatCode>
                <c:ptCount val="7"/>
                <c:pt idx="0">
                  <c:v>-0.14000000000000001</c:v>
                </c:pt>
                <c:pt idx="1">
                  <c:v>-0.4</c:v>
                </c:pt>
                <c:pt idx="2">
                  <c:v>-0.49</c:v>
                </c:pt>
                <c:pt idx="3">
                  <c:v>-0.23</c:v>
                </c:pt>
                <c:pt idx="4">
                  <c:v>-0.5</c:v>
                </c:pt>
                <c:pt idx="5">
                  <c:v>-0.23</c:v>
                </c:pt>
                <c:pt idx="6">
                  <c:v>-0.49</c:v>
                </c:pt>
              </c:numCache>
            </c:numRef>
          </c:val>
        </c:ser>
        <c:ser>
          <c:idx val="2"/>
          <c:order val="2"/>
          <c:tx>
            <c:strRef>
              <c:f>figure!$A$5</c:f>
              <c:strCache>
                <c:ptCount val="1"/>
                <c:pt idx="0">
                  <c:v>RDN_Bayes</c:v>
                </c:pt>
              </c:strCache>
            </c:strRef>
          </c:tx>
          <c:spPr>
            <a:pattFill prst="lgCheck">
              <a:fgClr>
                <a:sysClr val="windowText" lastClr="000000"/>
              </a:fgClr>
              <a:bgClr>
                <a:schemeClr val="bg1"/>
              </a:bgClr>
            </a:pattFill>
          </c:spPr>
          <c:invertIfNegative val="0"/>
          <c:cat>
            <c:strRef>
              <c:f>figure!$B$2:$H$2</c:f>
              <c:strCache>
                <c:ptCount val="7"/>
                <c:pt idx="0">
                  <c:v>UW</c:v>
                </c:pt>
                <c:pt idx="1">
                  <c:v>Mondial</c:v>
                </c:pt>
                <c:pt idx="2">
                  <c:v>Hepatitis</c:v>
                </c:pt>
                <c:pt idx="3">
                  <c:v>Mutagenesis</c:v>
                </c:pt>
                <c:pt idx="4">
                  <c:v>MovieLens(0.1M)</c:v>
                </c:pt>
                <c:pt idx="5">
                  <c:v>MovieLens(1M)</c:v>
                </c:pt>
                <c:pt idx="6">
                  <c:v>IMDb</c:v>
                </c:pt>
              </c:strCache>
            </c:strRef>
          </c:cat>
          <c:val>
            <c:numRef>
              <c:f>figure!$B$5:$H$5</c:f>
              <c:numCache>
                <c:formatCode>General</c:formatCode>
                <c:ptCount val="7"/>
                <c:pt idx="0">
                  <c:v>-0.01</c:v>
                </c:pt>
                <c:pt idx="1">
                  <c:v>-0.25</c:v>
                </c:pt>
                <c:pt idx="2">
                  <c:v>-0.39</c:v>
                </c:pt>
                <c:pt idx="3">
                  <c:v>-0.22</c:v>
                </c:pt>
                <c:pt idx="4">
                  <c:v>-0.3</c:v>
                </c:pt>
                <c:pt idx="5">
                  <c:v>-0.28000000000000003</c:v>
                </c:pt>
                <c:pt idx="6">
                  <c:v>-0.51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02635008"/>
        <c:axId val="102636544"/>
      </c:barChart>
      <c:catAx>
        <c:axId val="102635008"/>
        <c:scaling>
          <c:orientation val="minMax"/>
        </c:scaling>
        <c:delete val="0"/>
        <c:axPos val="b"/>
        <c:majorTickMark val="none"/>
        <c:minorTickMark val="none"/>
        <c:tickLblPos val="none"/>
        <c:crossAx val="102636544"/>
        <c:crosses val="autoZero"/>
        <c:auto val="1"/>
        <c:lblAlgn val="ctr"/>
        <c:lblOffset val="100"/>
        <c:noMultiLvlLbl val="0"/>
      </c:catAx>
      <c:valAx>
        <c:axId val="102636544"/>
        <c:scaling>
          <c:orientation val="minMax"/>
          <c:max val="0"/>
          <c:min val="-0.55000000000000004"/>
        </c:scaling>
        <c:delete val="0"/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CLL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26350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0.98367</cdr:x>
      <cdr:y>0.09719</cdr:y>
    </cdr:from>
    <cdr:to>
      <cdr:x>0.98484</cdr:x>
      <cdr:y>0.96559</cdr:y>
    </cdr:to>
    <cdr:cxnSp macro="">
      <cdr:nvCxnSpPr>
        <cdr:cNvPr id="3" name="Straight Arrow Connector 2"/>
        <cdr:cNvCxnSpPr/>
      </cdr:nvCxnSpPr>
      <cdr:spPr>
        <a:xfrm xmlns:a="http://schemas.openxmlformats.org/drawingml/2006/main" flipH="1" flipV="1">
          <a:off x="7128934" y="262467"/>
          <a:ext cx="8466" cy="2345267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chemeClr val="tx1"/>
          </a:solidFill>
          <a:tailEnd type="arrow"/>
        </a:ln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0.98372</cdr:x>
      <cdr:y>0.02825</cdr:y>
    </cdr:from>
    <cdr:to>
      <cdr:x>0.98489</cdr:x>
      <cdr:y>0.96987</cdr:y>
    </cdr:to>
    <cdr:cxnSp macro="">
      <cdr:nvCxnSpPr>
        <cdr:cNvPr id="3" name="Straight Arrow Connector 2"/>
        <cdr:cNvCxnSpPr/>
      </cdr:nvCxnSpPr>
      <cdr:spPr>
        <a:xfrm xmlns:a="http://schemas.openxmlformats.org/drawingml/2006/main">
          <a:off x="7137401" y="76200"/>
          <a:ext cx="8466" cy="2540000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arrow" w="med" len="med"/>
          <a:tailEnd type="none" w="med" len="med"/>
        </a:ln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Computing Science, Simon Fraser University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Zhensong Qian</dc:creator>
  <cp:lastModifiedBy>Zhensong Qian</cp:lastModifiedBy>
  <cp:revision>6</cp:revision>
  <cp:lastPrinted>2014-12-01T22:21:00Z</cp:lastPrinted>
  <dcterms:created xsi:type="dcterms:W3CDTF">2014-12-01T20:50:00Z</dcterms:created>
  <dcterms:modified xsi:type="dcterms:W3CDTF">2014-12-02T18:35:00Z</dcterms:modified>
</cp:coreProperties>
</file>