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Introductory</w:t>
      </w:r>
      <w:r>
        <w:t xml:space="preserve"> </w:t>
      </w:r>
      <w:r>
        <w:t xml:space="preserve">Physics</w:t>
      </w:r>
      <w:r>
        <w:t xml:space="preserve"> </w:t>
      </w:r>
      <w:r>
        <w:t xml:space="preserve">Labs:</w:t>
      </w:r>
      <w:r>
        <w:t xml:space="preserve"> </w:t>
      </w:r>
      <w:r>
        <w:t xml:space="preserve">A</w:t>
      </w:r>
      <w:r>
        <w:t xml:space="preserve"> </w:t>
      </w:r>
      <w:r>
        <w:t xml:space="preserve">Tale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Transformations</w:t>
      </w:r>
    </w:p>
    <w:p>
      <w:pPr>
        <w:pStyle w:val="Author"/>
      </w:pPr>
      <w:r>
        <w:t xml:space="preserve">Steven</w:t>
      </w:r>
      <w:r>
        <w:t xml:space="preserve"> </w:t>
      </w:r>
      <w:r>
        <w:t xml:space="preserve">F. Wolf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W. Sprague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A significant challenge facing physics faculty face teaching introductory labs is engaging</w:t>
      </w:r>
      <w:r>
        <w:t xml:space="preserve"> </w:t>
      </w:r>
      <w:r>
        <w:t xml:space="preserve">students in authentic science practices.</w:t>
      </w:r>
      <w:r>
        <w:t xml:space="preserve"> [1–3]</w:t>
      </w:r>
      <w:r>
        <w:t xml:space="preserve"> </w:t>
      </w:r>
      <w:r>
        <w:t xml:space="preserve">Another has been highlighted given the current global pandemic—how to engage students in our</w:t>
      </w:r>
      <w:r>
        <w:t xml:space="preserve"> </w:t>
      </w:r>
      <w:r>
        <w:t xml:space="preserve">laboratory courses while maintaining appropriate social distancing and hygiene standards. We</w:t>
      </w:r>
      <w:r>
        <w:t xml:space="preserve"> </w:t>
      </w:r>
      <w:r>
        <w:t xml:space="preserve">have chosen to answer these challenges by transforming our labs… twice. We discuss the</w:t>
      </w:r>
      <w:r>
        <w:t xml:space="preserve"> </w:t>
      </w:r>
      <w:r>
        <w:t xml:space="preserve">rationale behind the first transformation to a practice-focused curriculum. In March 2020 we</w:t>
      </w:r>
      <w:r>
        <w:t xml:space="preserve"> </w:t>
      </w:r>
      <w:r>
        <w:t xml:space="preserve">needed to transform our labs again, this time to accommodate online learning. This paper</w:t>
      </w:r>
      <w:r>
        <w:t xml:space="preserve"> </w:t>
      </w:r>
      <w:r>
        <w:t xml:space="preserve">discusses two chief questions:</w:t>
      </w:r>
      <w:r>
        <w:t xml:space="preserve"> </w:t>
      </w:r>
      <w:r>
        <w:t xml:space="preserve">“</w:t>
      </w:r>
      <w:r>
        <w:t xml:space="preserve">What are we doing to engage students in science practices?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How did we make all of this work online?</w:t>
      </w:r>
      <w:r>
        <w:t xml:space="preserve">”</w:t>
      </w:r>
    </w:p>
    <w:p>
      <w:pPr>
        <w:pStyle w:val="BodyText"/>
      </w:pPr>
      <w:r>
        <w:t xml:space="preserve">The physics labs at our institution in Fall 2016 very much mirrored the national narrative.</w:t>
      </w:r>
      <w:r>
        <w:t xml:space="preserve"> </w:t>
      </w:r>
      <w:r>
        <w:t xml:space="preserve">The lab curriculum had been largely unchanged for about 20 years. Moreover, the equipment and</w:t>
      </w:r>
      <w:r>
        <w:t xml:space="preserve"> </w:t>
      </w:r>
      <w:r>
        <w:t xml:space="preserve">techniques used by students was outdated—triple beam balances and hand-drawn graphs were</w:t>
      </w:r>
      <w:r>
        <w:t xml:space="preserve"> </w:t>
      </w:r>
      <w:r>
        <w:t xml:space="preserve">standard. That same year, as part of an interdisciplinary team interested in engaging students</w:t>
      </w:r>
      <w:r>
        <w:t xml:space="preserve"> </w:t>
      </w:r>
      <w:r>
        <w:t xml:space="preserve">in and assessing scientific practices, we secured funding, both internally and from the NSF, to</w:t>
      </w:r>
      <w:r>
        <w:t xml:space="preserve"> </w:t>
      </w:r>
      <w:r>
        <w:t xml:space="preserve">change this</w:t>
      </w:r>
      <w:r>
        <w:t xml:space="preserve"> </w:t>
      </w:r>
      <w:r>
        <w:rPr>
          <w:i/>
        </w:rPr>
        <w:t xml:space="preserve">status quo</w:t>
      </w:r>
      <w:r>
        <w:t xml:space="preserve"> </w:t>
      </w:r>
      <w:r>
        <w:t xml:space="preserve">in physics, biology, and chemistry. All three departments</w:t>
      </w:r>
      <w:r>
        <w:t xml:space="preserve"> </w:t>
      </w:r>
      <w:r>
        <w:t xml:space="preserve">transformed their labs using the Argument Driven Inquiry</w:t>
      </w:r>
      <w:r>
        <w:t xml:space="preserve"> </w:t>
      </w:r>
      <w:r>
        <w:t xml:space="preserve">(ADI)</w:t>
      </w:r>
      <w:r>
        <w:t xml:space="preserve"> [4–6]</w:t>
      </w:r>
      <w:r>
        <w:t xml:space="preserve"> </w:t>
      </w:r>
      <w:r>
        <w:t xml:space="preserve">pedagogical framework, which has been</w:t>
      </w:r>
      <w:r>
        <w:t xml:space="preserve"> </w:t>
      </w:r>
      <w:r>
        <w:t xml:space="preserve">specifically designed to engage students in authentic science practices. ADI is very much in</w:t>
      </w:r>
      <w:r>
        <w:t xml:space="preserve"> </w:t>
      </w:r>
      <w:r>
        <w:t xml:space="preserve">the spirit of transformations such as Modeling Physics</w:t>
      </w:r>
      <w:r>
        <w:t xml:space="preserve"> [7]</w:t>
      </w:r>
      <w:r>
        <w:t xml:space="preserve"> </w:t>
      </w:r>
      <w:r>
        <w:t xml:space="preserve">and the</w:t>
      </w:r>
      <w:r>
        <w:t xml:space="preserve"> </w:t>
      </w:r>
      <w:r>
        <w:t xml:space="preserve">Investigative Science Learning Environment (ISLE)</w:t>
      </w:r>
      <w:r>
        <w:t xml:space="preserve"> </w:t>
      </w:r>
      <w:r>
        <w:t xml:space="preserve"> [8]</w:t>
      </w:r>
      <w:r>
        <w:t xml:space="preserve">. Oftentimes,</w:t>
      </w:r>
      <w:r>
        <w:t xml:space="preserve"> </w:t>
      </w:r>
      <w:r>
        <w:t xml:space="preserve">both Modeling Physics and ISLE are implemented in studio-style or other active/interactive</w:t>
      </w:r>
      <w:r>
        <w:t xml:space="preserve"> </w:t>
      </w:r>
      <w:r>
        <w:t xml:space="preserve">lecture classrooms, whereas ADI is lab-focused. The common use of hybrid courses for Modeling</w:t>
      </w:r>
      <w:r>
        <w:t xml:space="preserve"> </w:t>
      </w:r>
      <w:r>
        <w:t xml:space="preserve">and ISLE imply a shorter time scale for their learning cycles, for example, an ISLE cycle often</w:t>
      </w:r>
      <w:r>
        <w:t xml:space="preserve"> </w:t>
      </w:r>
      <w:r>
        <w:t xml:space="preserve">takes place over the course of a week, whereas the cycles that we use in ADI take place over 4</w:t>
      </w:r>
      <w:r>
        <w:t xml:space="preserve"> </w:t>
      </w:r>
      <w:r>
        <w:t xml:space="preserve">weeks. For the institutional transformation of our physics labs with ADI, we also utilized the</w:t>
      </w:r>
      <w:r>
        <w:t xml:space="preserve"> </w:t>
      </w:r>
      <w:r>
        <w:t xml:space="preserve">AAPT Lab Recommendations to inform our curricular choices.</w:t>
      </w:r>
      <w:r>
        <w:t xml:space="preserve"> [3]</w:t>
      </w:r>
    </w:p>
    <w:p>
      <w:pPr>
        <w:pStyle w:val="BodyText"/>
      </w:pPr>
      <w:r>
        <w:t xml:space="preserve">We were satisfied with our progress when the global COVID-19 pandemic forced a shutdown in</w:t>
      </w:r>
      <w:r>
        <w:t xml:space="preserve"> </w:t>
      </w:r>
      <w:r>
        <w:t xml:space="preserve">March 2020. With students off campus, we had to abruptly shift our delivery to an online</w:t>
      </w:r>
      <w:r>
        <w:t xml:space="preserve"> </w:t>
      </w:r>
      <w:r>
        <w:t xml:space="preserve">format and quickly realized that many of the face-to-face activities had to be adapted to</w:t>
      </w:r>
      <w:r>
        <w:t xml:space="preserve"> </w:t>
      </w:r>
      <w:r>
        <w:t xml:space="preserve">online use. Going forward to Fall 2020 (and beyond), we have further adapted what we are doing</w:t>
      </w:r>
      <w:r>
        <w:t xml:space="preserve"> </w:t>
      </w:r>
      <w:r>
        <w:t xml:space="preserve">so that students can still participate in a hands-on laboratory experience in an online</w:t>
      </w:r>
      <w:r>
        <w:t xml:space="preserve"> </w:t>
      </w:r>
      <w:r>
        <w:t xml:space="preserve">laboratory course.</w:t>
      </w:r>
    </w:p>
    <w:p>
      <w:pPr>
        <w:pStyle w:val="Heading1"/>
      </w:pPr>
      <w:bookmarkStart w:id="21" w:name="instructional-context"/>
      <w:r>
        <w:t xml:space="preserve">Instructional Context</w:t>
      </w:r>
      <w:bookmarkEnd w:id="21"/>
    </w:p>
    <w:p>
      <w:pPr>
        <w:pStyle w:val="FirstParagraph"/>
      </w:pPr>
      <w:r>
        <w:t xml:space="preserve">Labs are supervised by MWS, but sections are run by Graduate TAs (GTAs). The transformed</w:t>
      </w:r>
      <w:r>
        <w:t xml:space="preserve"> </w:t>
      </w:r>
      <w:r>
        <w:t xml:space="preserve">curriculum was jointly written by both of the authors. GTA training was also greatly enhanced</w:t>
      </w:r>
      <w:r>
        <w:t xml:space="preserve"> </w:t>
      </w:r>
      <w:r>
        <w:t xml:space="preserve">when the new lab curriculum was put in place. Both authors, along with colleagues in Biology</w:t>
      </w:r>
      <w:r>
        <w:t xml:space="preserve"> </w:t>
      </w:r>
      <w:r>
        <w:t xml:space="preserve">and Chemistry, run training for all GTAs in Biology, Chemistry, Geology, and Physics as these</w:t>
      </w:r>
      <w:r>
        <w:t xml:space="preserve"> </w:t>
      </w:r>
      <w:r>
        <w:t xml:space="preserve">disciplines are all using the same curricular format for their labs. MWS runs a weekly prep</w:t>
      </w:r>
      <w:r>
        <w:t xml:space="preserve"> </w:t>
      </w:r>
      <w:r>
        <w:t xml:space="preserve">meeting with the GTAs, and SFW and the research team have supervised various aspects of the</w:t>
      </w:r>
      <w:r>
        <w:t xml:space="preserve"> </w:t>
      </w:r>
      <w:r>
        <w:t xml:space="preserve">transformation especially important for research such as curricular implementation</w:t>
      </w:r>
      <w:r>
        <w:t xml:space="preserve"> </w:t>
      </w:r>
      <w:r>
        <w:t xml:space="preserve"> [9]</w:t>
      </w:r>
      <w:r>
        <w:t xml:space="preserve"> </w:t>
      </w:r>
      <w:r>
        <w:t xml:space="preserve">and assessment grading practices</w:t>
      </w:r>
      <w:r>
        <w:t xml:space="preserve"> </w:t>
      </w:r>
      <w:r>
        <w:t xml:space="preserve"> [10]</w:t>
      </w:r>
      <w:r>
        <w:t xml:space="preserve">.</w:t>
      </w:r>
    </w:p>
    <w:p>
      <w:pPr>
        <w:pStyle w:val="Heading1"/>
      </w:pPr>
      <w:bookmarkStart w:id="22" w:name="transformation-1-argument-driven-inquiry"/>
      <w:r>
        <w:t xml:space="preserve">Transformation #1: Argument Driven Inquiry</w:t>
      </w:r>
      <w:bookmarkEnd w:id="22"/>
    </w:p>
    <w:p>
      <w:pPr>
        <w:pStyle w:val="FirstParagraph"/>
      </w:pPr>
      <w:r>
        <w:t xml:space="preserve">Argument Driven Inquiry (ADI) is a pedagogical method developed to make science labs in school</w:t>
      </w:r>
      <w:r>
        <w:t xml:space="preserve"> </w:t>
      </w:r>
      <w:r>
        <w:t xml:space="preserve">better match what transpires in authentic research settings</w:t>
      </w:r>
      <w:r>
        <w:t xml:space="preserve"> </w:t>
      </w:r>
      <w:r>
        <w:t xml:space="preserve"> [4–6]</w:t>
      </w:r>
      <w:r>
        <w:t xml:space="preserve">. In traditional labs, we often ask students to</w:t>
      </w:r>
      <w:r>
        <w:t xml:space="preserve"> </w:t>
      </w:r>
      <w:r>
        <w:t xml:space="preserve">answer questions, or measure quantities, that are well-known using procedures that have been</w:t>
      </w:r>
      <w:r>
        <w:t xml:space="preserve"> </w:t>
      </w:r>
      <w:r>
        <w:t xml:space="preserve">refined over time. In ADI labs, we give students a guiding question to answer experimentally</w:t>
      </w:r>
      <w:r>
        <w:t xml:space="preserve"> </w:t>
      </w:r>
      <w:r>
        <w:t xml:space="preserve">(e.g.,</w:t>
      </w:r>
      <w:r>
        <w:t xml:space="preserve"> </w:t>
      </w:r>
      <w:r>
        <w:t xml:space="preserve">“</w:t>
      </w:r>
      <w:r>
        <w:t xml:space="preserve">Does the force a fan exerts on a cart depend on the mass of the cart?</w:t>
      </w:r>
      <w:r>
        <w:t xml:space="preserve">”</w:t>
      </w:r>
      <w:r>
        <w:t xml:space="preserve">). This allows</w:t>
      </w:r>
      <w:r>
        <w:t xml:space="preserve"> </w:t>
      </w:r>
      <w:r>
        <w:t xml:space="preserve">students to design a procedure for an experiment that will answer that question, collect and</w:t>
      </w:r>
      <w:r>
        <w:t xml:space="preserve"> </w:t>
      </w:r>
      <w:r>
        <w:t xml:space="preserve">analyze their data, and make claims based on their data. We accomplish this by having students</w:t>
      </w:r>
      <w:r>
        <w:t xml:space="preserve"> </w:t>
      </w:r>
      <w:r>
        <w:t xml:space="preserve">engage in a three-part cycle:</w:t>
      </w:r>
    </w:p>
    <w:p>
      <w:pPr>
        <w:numPr>
          <w:ilvl w:val="0"/>
          <w:numId w:val="1001"/>
        </w:numPr>
      </w:pPr>
      <w:r>
        <w:t xml:space="preserve">Pre-Lab - Introducing the context</w:t>
      </w:r>
    </w:p>
    <w:p>
      <w:pPr>
        <w:numPr>
          <w:ilvl w:val="0"/>
          <w:numId w:val="1001"/>
        </w:numPr>
      </w:pPr>
      <w:r>
        <w:t xml:space="preserve">Proposal Development and Data Collection</w:t>
      </w:r>
    </w:p>
    <w:p>
      <w:pPr>
        <w:numPr>
          <w:ilvl w:val="0"/>
          <w:numId w:val="1001"/>
        </w:numPr>
      </w:pPr>
      <w:r>
        <w:t xml:space="preserve">Argumentation and Peer Review</w:t>
      </w:r>
    </w:p>
    <w:p>
      <w:pPr>
        <w:pStyle w:val="FirstParagraph"/>
      </w:pPr>
      <w:r>
        <w:t xml:space="preserve">In the sections below, we will comment on each part of the cycle, focusing on both students and</w:t>
      </w:r>
      <w:r>
        <w:t xml:space="preserve"> </w:t>
      </w:r>
      <w:r>
        <w:t xml:space="preserve">GTAs. Each lab course completes at least three cycles (usually four in the Fall and Spring),</w:t>
      </w:r>
      <w:r>
        <w:t xml:space="preserve"> </w:t>
      </w:r>
      <w:r>
        <w:t xml:space="preserve">and the semester ends with a practical exam where students engage in this process on a</w:t>
      </w:r>
      <w:r>
        <w:t xml:space="preserve"> </w:t>
      </w:r>
      <w:r>
        <w:t xml:space="preserve">shortened cycle without peer feedback.</w:t>
      </w:r>
      <w:r>
        <w:t xml:space="preserve"> [10]</w:t>
      </w:r>
      <w:r>
        <w:t xml:space="preserve"> </w:t>
      </w:r>
      <w:r>
        <w:t xml:space="preserve">We have provided supplemental</w:t>
      </w:r>
      <w:r>
        <w:t xml:space="preserve"> </w:t>
      </w:r>
      <w:r>
        <w:t xml:space="preserve">materials with more details about each of the labs in our curriculum.</w:t>
      </w:r>
    </w:p>
    <w:p>
      <w:pPr>
        <w:pStyle w:val="Heading2"/>
      </w:pPr>
      <w:bookmarkStart w:id="23" w:name="session-1-pre-lab"/>
      <w:r>
        <w:t xml:space="preserve">Session 1: Pre-Lab</w:t>
      </w:r>
      <w:bookmarkEnd w:id="23"/>
    </w:p>
    <w:p>
      <w:pPr>
        <w:pStyle w:val="FirstParagraph"/>
      </w:pPr>
      <w:r>
        <w:t xml:space="preserve">Part of the goal of any laboratory is to help students develop a familiarity with certain tools</w:t>
      </w:r>
      <w:r>
        <w:t xml:space="preserve"> </w:t>
      </w:r>
      <w:r>
        <w:t xml:space="preserve">and equipment common to the lab. The purpose of the pre-lab reading and activity is to give</w:t>
      </w:r>
      <w:r>
        <w:t xml:space="preserve"> </w:t>
      </w:r>
      <w:r>
        <w:t xml:space="preserve">students familiarity with the equipment they will be using. For the investigation described</w:t>
      </w:r>
      <w:r>
        <w:t xml:space="preserve"> </w:t>
      </w:r>
      <w:r>
        <w:t xml:space="preserve">previously,</w:t>
      </w:r>
      <w:r>
        <w:t xml:space="preserve"> </w:t>
      </w:r>
      <w:r>
        <w:t xml:space="preserve">“</w:t>
      </w:r>
      <w:r>
        <w:t xml:space="preserve">Does the force a fan exerts on a cart depend on the mass of the cart?</w:t>
      </w:r>
      <w:r>
        <w:t xml:space="preserve">”</w:t>
      </w:r>
      <w:r>
        <w:t xml:space="preserve"> </w:t>
      </w:r>
      <w:r>
        <w:t xml:space="preserve">students</w:t>
      </w:r>
      <w:r>
        <w:t xml:space="preserve"> </w:t>
      </w:r>
      <w:r>
        <w:t xml:space="preserve">must become familiar with a few things, such as what we mean by a cart and also obtain some</w:t>
      </w:r>
      <w:r>
        <w:t xml:space="preserve"> </w:t>
      </w:r>
      <w:r>
        <w:t xml:space="preserve">tools to be able to answer this question. As a part of the pre-lab reading, students learn</w:t>
      </w:r>
      <w:r>
        <w:t xml:space="preserve"> </w:t>
      </w:r>
      <w:r>
        <w:t xml:space="preserve">about linear regression—how to run it in Excel, how to interpret the output, and how we can</w:t>
      </w:r>
      <w:r>
        <w:t xml:space="preserve"> </w:t>
      </w:r>
      <w:r>
        <w:t xml:space="preserve">estimate instantaneous velocity given position vs. time data. For this experiment, we give</w:t>
      </w:r>
      <w:r>
        <w:t xml:space="preserve"> </w:t>
      </w:r>
      <w:r>
        <w:t xml:space="preserve">them a cart (leaving the fan off for now) and have them measure the acceleration of that cart</w:t>
      </w:r>
      <w:r>
        <w:t xml:space="preserve"> </w:t>
      </w:r>
      <w:r>
        <w:t xml:space="preserve">down a ramp using an ultrasonic motion detector to collect position vs. time data. Students</w:t>
      </w:r>
      <w:r>
        <w:t xml:space="preserve"> </w:t>
      </w:r>
      <w:r>
        <w:t xml:space="preserve">work in pairs and submit a brief summary of this work on the learning management system</w:t>
      </w:r>
      <w:r>
        <w:t xml:space="preserve"> </w:t>
      </w:r>
      <w:r>
        <w:t xml:space="preserve">(LMS). This investigation is the first time the students create graphs, so we set norms for</w:t>
      </w:r>
      <w:r>
        <w:t xml:space="preserve"> </w:t>
      </w:r>
      <w:r>
        <w:t xml:space="preserve">graphing such as helping them decide which variable to put on the</w:t>
      </w:r>
      <w:r>
        <w:t xml:space="preserve"> </w:t>
      </w:r>
      <m:oMath>
        <m:r>
          <m:t>x</m:t>
        </m:r>
      </m:oMath>
      <w:r>
        <w:t xml:space="preserve">-axis and the</w:t>
      </w:r>
      <w:r>
        <w:t xml:space="preserve"> </w:t>
      </w:r>
      <m:oMath>
        <m:r>
          <m:t>y</m:t>
        </m:r>
      </m:oMath>
      <w:r>
        <w:t xml:space="preserve">-axis as</w:t>
      </w:r>
      <w:r>
        <w:t xml:space="preserve"> </w:t>
      </w:r>
      <w:r>
        <w:t xml:space="preserve">well as including units. Pre-lab assignments are designed to be graded in less than 1</w:t>
      </w:r>
      <w:r>
        <w:t xml:space="preserve"> </w:t>
      </w:r>
      <w:r>
        <w:t xml:space="preserve">minute/submission based on a rubric we provide to both students and GTAs.</w:t>
      </w:r>
    </w:p>
    <w:p>
      <w:pPr>
        <w:pStyle w:val="Heading2"/>
      </w:pPr>
      <w:bookmarkStart w:id="24" w:name="X838271d77e2e53f72ab6a7734cfe9064136e17c"/>
      <w:r>
        <w:t xml:space="preserve">Session 2: Proposal Development and Data Collection</w:t>
      </w:r>
      <w:bookmarkEnd w:id="24"/>
    </w:p>
    <w:p>
      <w:pPr>
        <w:pStyle w:val="FirstParagraph"/>
      </w:pPr>
      <w:r>
        <w:t xml:space="preserve">During this session, students work in groups of 3-4 on the guiding question. They develop a</w:t>
      </w:r>
      <w:r>
        <w:t xml:space="preserve"> </w:t>
      </w:r>
      <w:r>
        <w:t xml:space="preserve">proposal, get it approved by a GTA, and then collect and analyze data. Our proposal</w:t>
      </w:r>
      <w:r>
        <w:t xml:space="preserve"> </w:t>
      </w:r>
      <w:r>
        <w:t xml:space="preserve">development format asks students to link the scientific concept being studied—in this example</w:t>
      </w:r>
      <w:r>
        <w:t xml:space="preserve"> </w:t>
      </w:r>
      <w:r>
        <w:t xml:space="preserve">case, Newton’s Second Law—to the data that they will collect. Students also must propose a</w:t>
      </w:r>
      <w:r>
        <w:t xml:space="preserve"> </w:t>
      </w:r>
      <w:r>
        <w:t xml:space="preserve">plan for analyzing their data and minimizing potential sources of error (such as friction).</w:t>
      </w:r>
      <w:r>
        <w:t xml:space="preserve"> </w:t>
      </w:r>
      <w:r>
        <w:t xml:space="preserve">Once students have an approved proposal, they begin collecting and analyzing their data. This</w:t>
      </w:r>
      <w:r>
        <w:t xml:space="preserve"> </w:t>
      </w:r>
      <w:r>
        <w:t xml:space="preserve">may lead them to refine or revise their method (which is encouraged). Grading for the GTAs</w:t>
      </w:r>
      <w:r>
        <w:t xml:space="preserve"> </w:t>
      </w:r>
      <w:r>
        <w:t xml:space="preserve">this week is minimal (students get full credit for getting their proposal approved). However,</w:t>
      </w:r>
      <w:r>
        <w:t xml:space="preserve"> </w:t>
      </w:r>
      <w:r>
        <w:t xml:space="preserve">this is the most critical week for GTA training. GTAs have to be clear that the goal is to</w:t>
      </w:r>
      <w:r>
        <w:t xml:space="preserve"> </w:t>
      </w:r>
      <w:r>
        <w:t xml:space="preserve">allow a diverse number of ways of collecting/analyzing this data. This can be uncomfortable for</w:t>
      </w:r>
      <w:r>
        <w:t xml:space="preserve"> </w:t>
      </w:r>
      <w:r>
        <w:t xml:space="preserve">the GTAs and students alike. Students want</w:t>
      </w:r>
      <w:r>
        <w:t xml:space="preserve"> </w:t>
      </w:r>
      <w:r>
        <w:t xml:space="preserve">“</w:t>
      </w:r>
      <w:r>
        <w:t xml:space="preserve">the answer,</w:t>
      </w:r>
      <w:r>
        <w:t xml:space="preserve">”</w:t>
      </w:r>
      <w:r>
        <w:t xml:space="preserve"> </w:t>
      </w:r>
      <w:r>
        <w:t xml:space="preserve">and GTAs want to provide one for</w:t>
      </w:r>
      <w:r>
        <w:t xml:space="preserve"> </w:t>
      </w:r>
      <w:r>
        <w:t xml:space="preserve">them. However, experimental methods certainly have an impact on experimental results. One of</w:t>
      </w:r>
      <w:r>
        <w:t xml:space="preserve"> </w:t>
      </w:r>
      <w:r>
        <w:t xml:space="preserve">the goals of this curriculum is to get students to understand this and apply it as they develop</w:t>
      </w:r>
      <w:r>
        <w:t xml:space="preserve"> </w:t>
      </w:r>
      <w:r>
        <w:t xml:space="preserve">their experimental procedures and evaluate their results.</w:t>
      </w:r>
    </w:p>
    <w:p>
      <w:pPr>
        <w:pStyle w:val="Heading2"/>
      </w:pPr>
      <w:bookmarkStart w:id="25" w:name="session-3-argumentation-and-peer-review"/>
      <w:r>
        <w:t xml:space="preserve">Session 3: Argumentation and Peer Review</w:t>
      </w:r>
      <w:bookmarkEnd w:id="25"/>
    </w:p>
    <w:p>
      <w:pPr>
        <w:pStyle w:val="FirstParagraph"/>
      </w:pPr>
      <w:r>
        <w:t xml:space="preserve">During this session, the students share their results in a poster session. Students finish</w:t>
      </w:r>
      <w:r>
        <w:t xml:space="preserve"> </w:t>
      </w:r>
      <w:r>
        <w:t xml:space="preserve">analyzing their data during the prior week and prepare a</w:t>
      </w:r>
      <w:r>
        <w:t xml:space="preserve"> </w:t>
      </w:r>
      <w:r>
        <w:t xml:space="preserve">“</w:t>
      </w:r>
      <w:r>
        <w:t xml:space="preserve">poster</w:t>
      </w:r>
      <w:r>
        <w:t xml:space="preserve">”</w:t>
      </w:r>
      <w:r>
        <w:t xml:space="preserve"> </w:t>
      </w:r>
      <w:r>
        <w:t xml:space="preserve">on a whiteboard. One</w:t>
      </w:r>
      <w:r>
        <w:t xml:space="preserve"> </w:t>
      </w:r>
      <w:r>
        <w:t xml:space="preserve">person from the group stays at the whiteboard while the other group members (travelers) go to</w:t>
      </w:r>
      <w:r>
        <w:t xml:space="preserve"> </w:t>
      </w:r>
      <w:r>
        <w:t xml:space="preserve">other groups. The travelers learn what other groups did and compare to their results in a</w:t>
      </w:r>
      <w:r>
        <w:t xml:space="preserve"> </w:t>
      </w:r>
      <w:r>
        <w:t xml:space="preserve">structured argumentation setting. Groups spend about 3–5 minutes at a poster and rotate so</w:t>
      </w:r>
      <w:r>
        <w:t xml:space="preserve"> </w:t>
      </w:r>
      <w:r>
        <w:t xml:space="preserve">that they see at least 3 other posters. After the travelers return, critically, the groups</w:t>
      </w:r>
      <w:r>
        <w:t xml:space="preserve"> </w:t>
      </w:r>
      <w:r>
        <w:t xml:space="preserve">spend time discussing what they saw and reflecting on their own results. What is exciting is</w:t>
      </w:r>
      <w:r>
        <w:t xml:space="preserve"> </w:t>
      </w:r>
      <w:r>
        <w:t xml:space="preserve">that sometimes, these interactions actually drive groups to change their</w:t>
      </w:r>
      <w:r>
        <w:t xml:space="preserve"> </w:t>
      </w:r>
      <w:r>
        <w:t xml:space="preserve">claims.</w:t>
      </w:r>
      <w:r>
        <w:t xml:space="preserve"> [11]</w:t>
      </w:r>
    </w:p>
    <w:p>
      <w:pPr>
        <w:pStyle w:val="BodyText"/>
      </w:pPr>
      <w:r>
        <w:t xml:space="preserve">After the session, each student submits a draft report consisting of three sections: an</w:t>
      </w:r>
      <w:r>
        <w:t xml:space="preserve"> </w:t>
      </w:r>
      <w:r>
        <w:t xml:space="preserve">introduction to the scientific concept, a description of the experimental method or procedure,</w:t>
      </w:r>
      <w:r>
        <w:t xml:space="preserve"> </w:t>
      </w:r>
      <w:r>
        <w:t xml:space="preserve">and a discussion section laying out their results and the evidence and justification supporting</w:t>
      </w:r>
      <w:r>
        <w:t xml:space="preserve"> </w:t>
      </w:r>
      <w:r>
        <w:t xml:space="preserve">their results by the end of the next day. The authors have created different peer review</w:t>
      </w:r>
      <w:r>
        <w:t xml:space="preserve"> </w:t>
      </w:r>
      <w:r>
        <w:t xml:space="preserve">calibration videos for the students to watch so they can look for the same things that we will</w:t>
      </w:r>
      <w:r>
        <w:t xml:space="preserve"> </w:t>
      </w:r>
      <w:r>
        <w:t xml:space="preserve">grade when we get their final reports. After watching the video, students take part in online,</w:t>
      </w:r>
      <w:r>
        <w:t xml:space="preserve"> </w:t>
      </w:r>
      <w:r>
        <w:t xml:space="preserve">double-confidential peer reviews of two different lab reports using a simplified rubric based</w:t>
      </w:r>
      <w:r>
        <w:t xml:space="preserve"> </w:t>
      </w:r>
      <w:r>
        <w:t xml:space="preserve">on the grading rubric for final drafts. Finally, students use their feedback to revise their</w:t>
      </w:r>
      <w:r>
        <w:t xml:space="preserve"> </w:t>
      </w:r>
      <w:r>
        <w:t xml:space="preserve">own lab reports. At the end of this week, students turn in their revised, peer-reviewed final</w:t>
      </w:r>
      <w:r>
        <w:t xml:space="preserve"> </w:t>
      </w:r>
      <w:r>
        <w:t xml:space="preserve">lab report. This is the heaviest week of GTA grading, each lab report generally takes about</w:t>
      </w:r>
      <w:r>
        <w:t xml:space="preserve"> </w:t>
      </w:r>
      <w:r>
        <w:t xml:space="preserve">3-5 minutes to grade.</w:t>
      </w:r>
    </w:p>
    <w:p>
      <w:pPr>
        <w:pStyle w:val="Heading1"/>
      </w:pPr>
      <w:bookmarkStart w:id="26" w:name="transformation-2-online-adaptation"/>
      <w:r>
        <w:t xml:space="preserve">Transformation #2: Online Adaptation</w:t>
      </w:r>
      <w:bookmarkEnd w:id="26"/>
    </w:p>
    <w:p>
      <w:pPr>
        <w:pStyle w:val="Heading2"/>
      </w:pPr>
      <w:bookmarkStart w:id="27" w:name="Xc47644a85d8603be63d5ba218d077ecc0ce3a49"/>
      <w:r>
        <w:t xml:space="preserve">Sudden Transition to Online Instruction–Spring 2020</w:t>
      </w:r>
      <w:bookmarkEnd w:id="27"/>
    </w:p>
    <w:p>
      <w:pPr>
        <w:pStyle w:val="FirstParagraph"/>
      </w:pPr>
      <w:r>
        <w:t xml:space="preserve">In March 2020 the COVID-19 pandemic forced most universities, including ours, to move all</w:t>
      </w:r>
      <w:r>
        <w:t xml:space="preserve"> </w:t>
      </w:r>
      <w:r>
        <w:t xml:space="preserve">classes online. Our Physics 1 and 2 laboratories had completed two out of four full</w:t>
      </w:r>
      <w:r>
        <w:t xml:space="preserve"> </w:t>
      </w:r>
      <w:r>
        <w:t xml:space="preserve">investigations and the pre-lab for the third investigation face-to-face. We were forced to find</w:t>
      </w:r>
      <w:r>
        <w:t xml:space="preserve"> </w:t>
      </w:r>
      <w:r>
        <w:t xml:space="preserve">a way to engage students in an online format while preserving the nature of the ADI laboratory</w:t>
      </w:r>
      <w:r>
        <w:t xml:space="preserve"> </w:t>
      </w:r>
      <w:r>
        <w:t xml:space="preserve">experience. In addition, we gave the laboratory practical exam online. We required student</w:t>
      </w:r>
      <w:r>
        <w:t xml:space="preserve"> </w:t>
      </w:r>
      <w:r>
        <w:t xml:space="preserve">investigation groups to find a method for online collaboration in which everyone in the group</w:t>
      </w:r>
      <w:r>
        <w:t xml:space="preserve"> </w:t>
      </w:r>
      <w:r>
        <w:t xml:space="preserve">could participate. Tools students used were the LMS (Canvas) communication tools, WebEx (video</w:t>
      </w:r>
      <w:r>
        <w:t xml:space="preserve"> </w:t>
      </w:r>
      <w:r>
        <w:t xml:space="preserve">interaction platform licensed by our university), and other online communication applications</w:t>
      </w:r>
      <w:r>
        <w:t xml:space="preserve"> </w:t>
      </w:r>
      <w:r>
        <w:t xml:space="preserve">not managed by the university (</w:t>
      </w:r>
      <w:r>
        <w:rPr>
          <w:i/>
        </w:rPr>
        <w:t xml:space="preserve">e.g.</w:t>
      </w:r>
      <w:r>
        <w:t xml:space="preserve">, group chats). We have detailed the adaptations we</w:t>
      </w:r>
      <w:r>
        <w:t xml:space="preserve"> </w:t>
      </w:r>
      <w:r>
        <w:t xml:space="preserve">made to the curriculum in the supplementary materials. One of the principles that we used</w:t>
      </w:r>
      <w:r>
        <w:t xml:space="preserve"> </w:t>
      </w:r>
      <w:r>
        <w:t xml:space="preserve">while making these adaptations is that students should exclusively use university-supported</w:t>
      </w:r>
      <w:r>
        <w:t xml:space="preserve"> </w:t>
      </w:r>
      <w:r>
        <w:t xml:space="preserve">(Microsoft Office) or open source resources.</w:t>
      </w:r>
    </w:p>
    <w:p>
      <w:pPr>
        <w:pStyle w:val="BodyText"/>
      </w:pPr>
      <w:r>
        <w:t xml:space="preserve">The pre-lab phase was managed one of two ways. As this is the most prescriptive part of the</w:t>
      </w:r>
      <w:r>
        <w:t xml:space="preserve"> </w:t>
      </w:r>
      <w:r>
        <w:t xml:space="preserve">lab intended to introduce students to data collection and analysis techniques, in-person</w:t>
      </w:r>
      <w:r>
        <w:t xml:space="preserve"> </w:t>
      </w:r>
      <w:r>
        <w:t xml:space="preserve">activities were modified for online use by creating (or using) videos or simulated using</w:t>
      </w:r>
      <w:r>
        <w:t xml:space="preserve"> </w:t>
      </w:r>
      <w:r>
        <w:rPr>
          <w:i/>
        </w:rPr>
        <w:t xml:space="preserve">Glowscript</w:t>
      </w:r>
      <w:r>
        <w:t xml:space="preserve">.</w:t>
      </w:r>
      <w:r>
        <w:t xml:space="preserve"> [12]</w:t>
      </w:r>
      <w:r>
        <w:t xml:space="preserve"> </w:t>
      </w:r>
      <w:r>
        <w:t xml:space="preserve">Students could collaborate with a partner asynchronously</w:t>
      </w:r>
      <w:r>
        <w:t xml:space="preserve"> </w:t>
      </w:r>
      <w:r>
        <w:t xml:space="preserve">for this part of the project.</w:t>
      </w:r>
    </w:p>
    <w:p>
      <w:pPr>
        <w:pStyle w:val="BodyText"/>
      </w:pPr>
      <w:r>
        <w:t xml:space="preserve">Proposal development also occurred online asynchronously. Each group produced their proposal</w:t>
      </w:r>
      <w:r>
        <w:t xml:space="preserve"> </w:t>
      </w:r>
      <w:r>
        <w:t xml:space="preserve">and posted a proposal form on a discussion board for approval. The GTA reviewed proposals and</w:t>
      </w:r>
      <w:r>
        <w:t xml:space="preserve"> </w:t>
      </w:r>
      <w:r>
        <w:t xml:space="preserve">provided feedback or approval. Groups used the GTA feedback to revise their proposals until</w:t>
      </w:r>
      <w:r>
        <w:t xml:space="preserve"> </w:t>
      </w:r>
      <w:r>
        <w:t xml:space="preserve">they were approved. As with the prior face-to-face labs, the GTAs were looking for specific</w:t>
      </w:r>
      <w:r>
        <w:t xml:space="preserve"> </w:t>
      </w:r>
      <w:r>
        <w:t xml:space="preserve">items in the proposals such as what data the students planned to collect, how they would use</w:t>
      </w:r>
      <w:r>
        <w:t xml:space="preserve"> </w:t>
      </w:r>
      <w:r>
        <w:t xml:space="preserve">the data to answer the guiding question, what steps they would take to minimize errors, and how</w:t>
      </w:r>
      <w:r>
        <w:t xml:space="preserve"> </w:t>
      </w:r>
      <w:r>
        <w:t xml:space="preserve">the students would quantify their uncertainty. Most proposals obtained approval after two or</w:t>
      </w:r>
      <w:r>
        <w:t xml:space="preserve"> </w:t>
      </w:r>
      <w:r>
        <w:t xml:space="preserve">three revisions, but some required as many as seven revisions to obtain approval. When the GTA</w:t>
      </w:r>
      <w:r>
        <w:t xml:space="preserve"> </w:t>
      </w:r>
      <w:r>
        <w:t xml:space="preserve">approved a group’s proposal, they assigned the group a data set for the investigation and the</w:t>
      </w:r>
      <w:r>
        <w:t xml:space="preserve"> </w:t>
      </w:r>
      <w:r>
        <w:t xml:space="preserve">group began measurements and analysis. Groups were encouraged to revise their methods during</w:t>
      </w:r>
      <w:r>
        <w:t xml:space="preserve"> </w:t>
      </w:r>
      <w:r>
        <w:t xml:space="preserve">the measurement/analysis phase if they discovered a flaw or a better way to answer the guiding</w:t>
      </w:r>
      <w:r>
        <w:t xml:space="preserve"> </w:t>
      </w:r>
      <w:r>
        <w:t xml:space="preserve">question. Based on our prior experience running the class, we prepared some data sets</w:t>
      </w:r>
      <w:r>
        <w:t xml:space="preserve"> </w:t>
      </w:r>
      <w:r>
        <w:t xml:space="preserve">appropriate to the different proposals that previous students had produced and provided</w:t>
      </w:r>
      <w:r>
        <w:t xml:space="preserve"> </w:t>
      </w:r>
      <w:r>
        <w:t xml:space="preserve">measurements to the current students in the most raw form possible to require them to make</w:t>
      </w:r>
      <w:r>
        <w:t xml:space="preserve"> </w:t>
      </w:r>
      <w:r>
        <w:t xml:space="preserve">decisions about data collection and analysis. We provided six data sets for the third</w:t>
      </w:r>
      <w:r>
        <w:t xml:space="preserve"> </w:t>
      </w:r>
      <w:r>
        <w:t xml:space="preserve">investigation and 13 data sets for the fourth investigation for the Physics 1 laboratory. We</w:t>
      </w:r>
      <w:r>
        <w:t xml:space="preserve"> </w:t>
      </w:r>
      <w:r>
        <w:t xml:space="preserve">provided seven data sets for the third investigation (each group was assigned two data sets at</w:t>
      </w:r>
      <w:r>
        <w:t xml:space="preserve"> </w:t>
      </w:r>
      <w:r>
        <w:t xml:space="preserve">random to compare) and 14 data sets for the fourth investigation for the Physics 2 laboratory.</w:t>
      </w:r>
    </w:p>
    <w:p>
      <w:pPr>
        <w:pStyle w:val="BodyText"/>
      </w:pPr>
      <w:r>
        <w:t xml:space="preserve">The argumentation session was held in a scheduled WebEx session the week after the proposal</w:t>
      </w:r>
      <w:r>
        <w:t xml:space="preserve"> </w:t>
      </w:r>
      <w:r>
        <w:t xml:space="preserve">session. Before this session, each group was required to complete its analysis and create a</w:t>
      </w:r>
      <w:r>
        <w:t xml:space="preserve"> </w:t>
      </w:r>
      <w:r>
        <w:t xml:space="preserve">three-slide presentation for the argumentation session: (1) a description of their</w:t>
      </w:r>
      <w:r>
        <w:t xml:space="preserve"> </w:t>
      </w:r>
      <w:r>
        <w:t xml:space="preserve">measurements, (2) a presentation of the results, including a graph or table, and (3) their</w:t>
      </w:r>
      <w:r>
        <w:t xml:space="preserve"> </w:t>
      </w:r>
      <w:r>
        <w:t xml:space="preserve">argument based on their results. One member of each group gave the presentation, which was</w:t>
      </w:r>
      <w:r>
        <w:t xml:space="preserve"> </w:t>
      </w:r>
      <w:r>
        <w:t xml:space="preserve">followed by questions. Students received credit for giving presentations, asking meaningful</w:t>
      </w:r>
      <w:r>
        <w:t xml:space="preserve"> </w:t>
      </w:r>
      <w:r>
        <w:t xml:space="preserve">questions, and responding to questions. Following the argumentation session, students</w:t>
      </w:r>
      <w:r>
        <w:t xml:space="preserve"> </w:t>
      </w:r>
      <w:r>
        <w:t xml:space="preserve">submitted individual draft reports, peer-reviewed each other’s drafts, and submitted final</w:t>
      </w:r>
      <w:r>
        <w:t xml:space="preserve"> </w:t>
      </w:r>
      <w:r>
        <w:t xml:space="preserve">reports in the same manner used for the face-to-face investigations.</w:t>
      </w:r>
    </w:p>
    <w:p>
      <w:pPr>
        <w:pStyle w:val="BodyText"/>
      </w:pPr>
      <w:r>
        <w:t xml:space="preserve">We administered the lab practical exams for both courses in the LMS using Glowscript</w:t>
      </w:r>
      <w:r>
        <w:t xml:space="preserve"> </w:t>
      </w:r>
      <w:r>
        <w:t xml:space="preserve">simulations embedded in LMS assignments. Students made measurements on the simulation and used</w:t>
      </w:r>
      <w:r>
        <w:t xml:space="preserve"> </w:t>
      </w:r>
      <w:r>
        <w:t xml:space="preserve">their results to make an argument answering a guiding question.</w:t>
      </w:r>
    </w:p>
    <w:p>
      <w:pPr>
        <w:pStyle w:val="Heading2"/>
      </w:pPr>
      <w:bookmarkStart w:id="28" w:name="fully-online-laboratoriesfall-2020"/>
      <w:r>
        <w:t xml:space="preserve">Fully Online Laboratories–Fall 2020</w:t>
      </w:r>
      <w:bookmarkEnd w:id="28"/>
    </w:p>
    <w:p>
      <w:pPr>
        <w:pStyle w:val="FirstParagraph"/>
      </w:pPr>
      <w:r>
        <w:t xml:space="preserve">Early on, we decided to hold our introductory physics laboratory courses online in the Fall</w:t>
      </w:r>
      <w:r>
        <w:t xml:space="preserve"> </w:t>
      </w:r>
      <w:r>
        <w:t xml:space="preserve">2020 semester to preserve the group class interaction aspects of ADI, which would be difficult</w:t>
      </w:r>
      <w:r>
        <w:t xml:space="preserve"> </w:t>
      </w:r>
      <w:r>
        <w:t xml:space="preserve">under social distancing requirements in place due to the pandemic.</w:t>
      </w:r>
      <w:r>
        <w:t xml:space="preserve"> [13]</w:t>
      </w:r>
      <w:r>
        <w:t xml:space="preserve"> </w:t>
      </w:r>
      <w:r>
        <w:t xml:space="preserve">Learning</w:t>
      </w:r>
      <w:r>
        <w:t xml:space="preserve"> </w:t>
      </w:r>
      <w:r>
        <w:t xml:space="preserve">from some of the challenges we faced in the Spring, we informed the students before the course</w:t>
      </w:r>
      <w:r>
        <w:t xml:space="preserve"> </w:t>
      </w:r>
      <w:r>
        <w:t xml:space="preserve">began that internet connectivity was required and that they must have access to a computer</w:t>
      </w:r>
      <w:r>
        <w:t xml:space="preserve"> </w:t>
      </w:r>
      <w:r>
        <w:t xml:space="preserve">capable of running</w:t>
      </w:r>
      <w:r>
        <w:t xml:space="preserve"> </w:t>
      </w:r>
      <w:r>
        <w:rPr>
          <w:i/>
        </w:rPr>
        <w:t xml:space="preserve">Tracker</w:t>
      </w:r>
      <w:r>
        <w:t xml:space="preserve"> [14]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ImageJ</w:t>
      </w:r>
      <w:r>
        <w:t xml:space="preserve"> [15]</w:t>
      </w:r>
      <w:r>
        <w:t xml:space="preserve"> </w:t>
      </w:r>
      <w:r>
        <w:t xml:space="preserve">(used in</w:t>
      </w:r>
      <w:r>
        <w:t xml:space="preserve"> </w:t>
      </w:r>
      <w:r>
        <w:t xml:space="preserve">the course). We also included these statements in the course syllabus. Although we began the</w:t>
      </w:r>
      <w:r>
        <w:t xml:space="preserve"> </w:t>
      </w:r>
      <w:r>
        <w:t xml:space="preserve">semester with the university open for socially distant face-to-face learning, that has since</w:t>
      </w:r>
      <w:r>
        <w:t xml:space="preserve"> </w:t>
      </w:r>
      <w:r>
        <w:t xml:space="preserve">ended, and we have pivoted to online instruction only for our undergraduate students.</w:t>
      </w:r>
    </w:p>
    <w:p>
      <w:pPr>
        <w:pStyle w:val="BodyText"/>
      </w:pPr>
      <w:r>
        <w:t xml:space="preserve">We developed lab kits with supplies that allowed students to perform the investigations outside</w:t>
      </w:r>
      <w:r>
        <w:t xml:space="preserve"> </w:t>
      </w:r>
      <w:r>
        <w:t xml:space="preserve">the teaching laboratory so we could provide students with a hands-on experience. We purchased</w:t>
      </w:r>
      <w:r>
        <w:t xml:space="preserve"> </w:t>
      </w:r>
      <w:r>
        <w:t xml:space="preserve">the lab kit items in collaboration with our campus bookstore, and the students purchased the</w:t>
      </w:r>
      <w:r>
        <w:t xml:space="preserve"> </w:t>
      </w:r>
      <w:r>
        <w:t xml:space="preserve">lab kits from the bookstore. We ordered lab kit items in bulk and, where possible, directly</w:t>
      </w:r>
      <w:r>
        <w:t xml:space="preserve"> </w:t>
      </w:r>
      <w:r>
        <w:t xml:space="preserve">from manufacturers to reduce the costs of the items. Each Physics 1 kit cost $20.60 and each</w:t>
      </w:r>
      <w:r>
        <w:t xml:space="preserve"> </w:t>
      </w:r>
      <w:r>
        <w:t xml:space="preserve">Physics 2 kit cost $39.00. Students paid for these kits in place of a lab manual, which we</w:t>
      </w:r>
      <w:r>
        <w:t xml:space="preserve"> </w:t>
      </w:r>
      <w:r>
        <w:t xml:space="preserve">provided online for this course. Lab kit materials were used for each investigation. The two</w:t>
      </w:r>
      <w:r>
        <w:t xml:space="preserve"> </w:t>
      </w:r>
      <w:r>
        <w:t xml:space="preserve">video analysis investigations in the Physics 1 laboratory (one comparing the accelerations of a</w:t>
      </w:r>
      <w:r>
        <w:t xml:space="preserve"> </w:t>
      </w:r>
      <w:r>
        <w:t xml:space="preserve">marble rolling up and down an incline and the other analyzing a marble collision in two</w:t>
      </w:r>
      <w:r>
        <w:t xml:space="preserve"> </w:t>
      </w:r>
      <w:r>
        <w:t xml:space="preserve">dimensions) required the students to record their own videos of marbles from their lab kits</w:t>
      </w:r>
      <w:r>
        <w:t xml:space="preserve"> </w:t>
      </w:r>
      <w:r>
        <w:t xml:space="preserve">using their smartphone cameras. The image analysis investigation in the Physics 2 laboratory</w:t>
      </w:r>
      <w:r>
        <w:t xml:space="preserve"> </w:t>
      </w:r>
      <w:r>
        <w:t xml:space="preserve">required students to cut their own slits in aluminum foil and also create mounts for hairs to</w:t>
      </w:r>
      <w:r>
        <w:t xml:space="preserve"> </w:t>
      </w:r>
      <w:r>
        <w:t xml:space="preserve">produce diffraction patterns with lab-kit lasers. The online adaptation of the face-to-face ADI</w:t>
      </w:r>
      <w:r>
        <w:t xml:space="preserve"> </w:t>
      </w:r>
      <w:r>
        <w:t xml:space="preserve">curriculum has changed slightly. Pre-labs are done in groups asynchronously. Proposals are</w:t>
      </w:r>
      <w:r>
        <w:t xml:space="preserve"> </w:t>
      </w:r>
      <w:r>
        <w:t xml:space="preserve">developed in groups during the lab period, and scheduled argumentation sessions occur via WebEx</w:t>
      </w:r>
      <w:r>
        <w:t xml:space="preserve"> </w:t>
      </w:r>
      <w:r>
        <w:t xml:space="preserve">during the lab period.</w:t>
      </w:r>
    </w:p>
    <w:p>
      <w:pPr>
        <w:pStyle w:val="Heading1"/>
      </w:pPr>
      <w:bookmarkStart w:id="29" w:name="discussion"/>
      <w:r>
        <w:t xml:space="preserve">Discussion</w:t>
      </w:r>
      <w:bookmarkEnd w:id="29"/>
    </w:p>
    <w:p>
      <w:pPr>
        <w:pStyle w:val="FirstParagraph"/>
      </w:pPr>
      <w:r>
        <w:t xml:space="preserve">We have observed a great number of successes for these transformations. First and foremost, we</w:t>
      </w:r>
      <w:r>
        <w:t xml:space="preserve"> </w:t>
      </w:r>
      <w:r>
        <w:t xml:space="preserve">indeed have a lab curriculum that is aligned with national goals and standards. Furthermore, we</w:t>
      </w:r>
      <w:r>
        <w:t xml:space="preserve"> </w:t>
      </w:r>
      <w:r>
        <w:t xml:space="preserve">have successfully deployed this online. Students are engaging with science practices as</w:t>
      </w:r>
      <w:r>
        <w:t xml:space="preserve"> </w:t>
      </w:r>
      <w:r>
        <w:t xml:space="preserve">determined by our practical assessments, and our department culture around laboratory course</w:t>
      </w:r>
      <w:r>
        <w:t xml:space="preserve"> </w:t>
      </w:r>
      <w:r>
        <w:t xml:space="preserve">instruction is invigorated. Psychometric assessment of our students’ engagement with science</w:t>
      </w:r>
      <w:r>
        <w:t xml:space="preserve"> </w:t>
      </w:r>
      <w:r>
        <w:t xml:space="preserve">practices is ongoing.</w:t>
      </w:r>
    </w:p>
    <w:p>
      <w:pPr>
        <w:pStyle w:val="BodyText"/>
      </w:pPr>
      <w:r>
        <w:t xml:space="preserve">The transition to online learning has not gone without hiccups. Technology and access are two</w:t>
      </w:r>
      <w:r>
        <w:t xml:space="preserve"> </w:t>
      </w:r>
      <w:r>
        <w:t xml:space="preserve">key factors for success in online learning environments, which were a barrier for many of our</w:t>
      </w:r>
      <w:r>
        <w:t xml:space="preserve"> </w:t>
      </w:r>
      <w:r>
        <w:t xml:space="preserve">students. Our institution implemented a number of academic measures intended to support our</w:t>
      </w:r>
      <w:r>
        <w:t xml:space="preserve"> </w:t>
      </w:r>
      <w:r>
        <w:t xml:space="preserve">students during the pandemic, including extending the withdrawal date and allowing students to</w:t>
      </w:r>
      <w:r>
        <w:t xml:space="preserve"> </w:t>
      </w:r>
      <w:r>
        <w:t xml:space="preserve">be graded pass/fail after seeing their final grade during each of the Spring 2020 and Fall 2020</w:t>
      </w:r>
      <w:r>
        <w:t xml:space="preserve"> </w:t>
      </w:r>
      <w:r>
        <w:t xml:space="preserve">semesters. Other supports put in place at the institution included an extended laptop loan</w:t>
      </w:r>
      <w:r>
        <w:t xml:space="preserve"> </w:t>
      </w:r>
      <w:r>
        <w:t xml:space="preserve">program. Also, remote proctoring was paid for by a grant through the university system. Our</w:t>
      </w:r>
      <w:r>
        <w:t xml:space="preserve"> </w:t>
      </w:r>
      <w:r>
        <w:t xml:space="preserve">institution’s Center for Survey Research published some findings in August 2020 that explain</w:t>
      </w:r>
      <w:r>
        <w:t xml:space="preserve"> </w:t>
      </w:r>
      <w:r>
        <w:t xml:space="preserve">some of our observed issues.</w:t>
      </w:r>
      <w:r>
        <w:t xml:space="preserve"> [16]</w:t>
      </w:r>
      <w:r>
        <w:t xml:space="preserve"> </w:t>
      </w:r>
      <w:r>
        <w:t xml:space="preserve">The GTAs and students found</w:t>
      </w:r>
      <w:r>
        <w:t xml:space="preserve"> </w:t>
      </w:r>
      <w:r>
        <w:t xml:space="preserve">communication about proposals much more difficult online than in face-to-face classes. About</w:t>
      </w:r>
      <w:r>
        <w:t xml:space="preserve"> </w:t>
      </w:r>
      <w:r>
        <w:t xml:space="preserve">10 % to 20 % of our students did not have reliable internet access</w:t>
      </w:r>
      <w:r>
        <w:t xml:space="preserve"> </w:t>
      </w:r>
      <w:r>
        <w:t xml:space="preserve">after the transition to online learning in the spring.</w:t>
      </w:r>
      <w:r>
        <w:t xml:space="preserve"> [16]</w:t>
      </w:r>
      <w:r>
        <w:t xml:space="preserve"> </w:t>
      </w:r>
      <w:r>
        <w:t xml:space="preserve">Also, up</w:t>
      </w:r>
      <w:r>
        <w:t xml:space="preserve"> </w:t>
      </w:r>
      <w:r>
        <w:t xml:space="preserve">to 8 % of students did not have access to a computer once they left</w:t>
      </w:r>
      <w:r>
        <w:t xml:space="preserve"> </w:t>
      </w:r>
      <w:r>
        <w:t xml:space="preserve">campus.</w:t>
      </w:r>
      <w:r>
        <w:t xml:space="preserve"> [16]</w:t>
      </w:r>
      <w:r>
        <w:t xml:space="preserve"> </w:t>
      </w:r>
      <w:r>
        <w:t xml:space="preserve">Additionally, we noticed that some students in the course</w:t>
      </w:r>
      <w:r>
        <w:t xml:space="preserve"> </w:t>
      </w:r>
      <w:r>
        <w:t xml:space="preserve">did not have access to computers capable of running</w:t>
      </w:r>
      <w:r>
        <w:t xml:space="preserve"> </w:t>
      </w:r>
      <w:r>
        <w:rPr>
          <w:i/>
        </w:rPr>
        <w:t xml:space="preserve">Tracker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ImageJ</w:t>
      </w:r>
      <w:r>
        <w:t xml:space="preserve">, both of</w:t>
      </w:r>
      <w:r>
        <w:t xml:space="preserve"> </w:t>
      </w:r>
      <w:r>
        <w:t xml:space="preserve">which run on Windows, Macintosh, or Linux computers but not Chromebooks or mobile devices. We</w:t>
      </w:r>
      <w:r>
        <w:t xml:space="preserve"> </w:t>
      </w:r>
      <w:r>
        <w:t xml:space="preserve">discovered</w:t>
      </w:r>
      <w:r>
        <w:t xml:space="preserve"> </w:t>
      </w:r>
      <w:r>
        <w:rPr>
          <w:i/>
        </w:rPr>
        <w:t xml:space="preserve">jsTrack</w:t>
      </w:r>
      <w:r>
        <w:t xml:space="preserve"> [17]</w:t>
      </w:r>
      <w:r>
        <w:t xml:space="preserve">, an online Javascript web application for video</w:t>
      </w:r>
      <w:r>
        <w:t xml:space="preserve"> </w:t>
      </w:r>
      <w:r>
        <w:t xml:space="preserve">analysis that runs on most computers including Chromebooks, but not mobile devices.</w:t>
      </w:r>
    </w:p>
    <w:p>
      <w:pPr>
        <w:pStyle w:val="BodyText"/>
      </w:pPr>
      <w:r>
        <w:t xml:space="preserve">Many students could not or did not attend the online WebEx sessions or participate with their</w:t>
      </w:r>
      <w:r>
        <w:t xml:space="preserve"> </w:t>
      </w:r>
      <w:r>
        <w:t xml:space="preserve">assigned groups. Once they left campus, many students found they had increased work or school</w:t>
      </w:r>
      <w:r>
        <w:t xml:space="preserve"> </w:t>
      </w:r>
      <w:r>
        <w:t xml:space="preserve">responsibilities (42.1 %) or additional family responsibilities</w:t>
      </w:r>
      <w:r>
        <w:t xml:space="preserve"> </w:t>
      </w:r>
      <w:r>
        <w:t xml:space="preserve">(59.0 %).</w:t>
      </w:r>
      <w:r>
        <w:t xml:space="preserve"> [16]</w:t>
      </w:r>
      <w:r>
        <w:t xml:space="preserve"> </w:t>
      </w:r>
      <w:r>
        <w:t xml:space="preserve">We removed non-participating students from</w:t>
      </w:r>
      <w:r>
        <w:t xml:space="preserve"> </w:t>
      </w:r>
      <w:r>
        <w:t xml:space="preserve">groups and gave them an opportunity to make up their missed work asynchronously. Less than</w:t>
      </w:r>
      <w:r>
        <w:t xml:space="preserve"> </w:t>
      </w:r>
      <w:r>
        <w:t xml:space="preserve">50 % of the students in the make-up groups completed their work.</w:t>
      </w:r>
    </w:p>
    <w:p>
      <w:pPr>
        <w:pStyle w:val="BodyText"/>
      </w:pPr>
      <w:r>
        <w:t xml:space="preserve">Finally, we hope these changes will be meaningful long-term as a lack of online labs is also a</w:t>
      </w:r>
      <w:r>
        <w:t xml:space="preserve"> </w:t>
      </w:r>
      <w:r>
        <w:t xml:space="preserve">barrier for distance education students’ completion of a degree so online lab curricula would</w:t>
      </w:r>
      <w:r>
        <w:t xml:space="preserve"> </w:t>
      </w:r>
      <w:r>
        <w:t xml:space="preserve">fill an institutional need.</w:t>
      </w:r>
    </w:p>
    <w:p>
      <w:pPr>
        <w:pStyle w:val="BodyText"/>
      </w:pPr>
      <w:r>
        <w:t xml:space="preserve">This work has been supported by the NSF (Award # 1725655). We would</w:t>
      </w:r>
      <w:r>
        <w:t xml:space="preserve"> </w:t>
      </w:r>
      <w:r>
        <w:t xml:space="preserve">also like to thank the Physics GTAs who have helped us develop</w:t>
      </w:r>
      <w:r>
        <w:t xml:space="preserve"> </w:t>
      </w:r>
      <w:r>
        <w:t xml:space="preserve">resources and tutorials for students during this transition.</w:t>
      </w:r>
    </w:p>
    <w:p>
      <w:pPr>
        <w:pStyle w:val="Heading1"/>
      </w:pPr>
      <w:bookmarkStart w:id="30" w:name="bibliography"/>
      <w:r>
        <w:t xml:space="preserve">References</w:t>
      </w:r>
      <w:bookmarkEnd w:id="30"/>
    </w:p>
    <w:bookmarkStart w:id="48" w:name="refs"/>
    <w:bookmarkStart w:id="31" w:name="ref-national2007Rising"/>
    <w:p>
      <w:pPr>
        <w:pStyle w:val="Bibliography"/>
      </w:pPr>
      <w:r>
        <w:t xml:space="preserve">[1] Committee on Prospering in the Global Economy of the 21st Century: An Agenda for American Science and Technology, National Academy of Sciences, National Academy of Engineering, Institute of Medicine,</w:t>
      </w:r>
      <w:r>
        <w:t xml:space="preserve"> </w:t>
      </w:r>
      <w:r>
        <w:rPr>
          <w:i/>
        </w:rPr>
        <w:t xml:space="preserve">Rising Above the Gathering Storm: Energizing and Employing America for a Brighter Economic Future</w:t>
      </w:r>
      <w:r>
        <w:t xml:space="preserve"> </w:t>
      </w:r>
      <w:r>
        <w:t xml:space="preserve">(The National Academies Press, 2007).</w:t>
      </w:r>
    </w:p>
    <w:bookmarkEnd w:id="31"/>
    <w:bookmarkStart w:id="32" w:name="ref-PCAST12"/>
    <w:p>
      <w:pPr>
        <w:pStyle w:val="Bibliography"/>
      </w:pPr>
      <w:r>
        <w:t xml:space="preserve">[2] President’s Council of Advisors on Science and Technology, Engage to Excel: Producing One Million Additional College Graduates with Degrees in Science, Technology, Engineering, and Mathematics. Report to the President., Executive Office of the President, 2012.</w:t>
      </w:r>
    </w:p>
    <w:bookmarkEnd w:id="32"/>
    <w:bookmarkStart w:id="33" w:name="ref-kozminski2014aapt"/>
    <w:p>
      <w:pPr>
        <w:pStyle w:val="Bibliography"/>
      </w:pPr>
      <w:r>
        <w:t xml:space="preserve">[3] J. Kozminski, H. Lewandowski, N. Beverly, S. Lindaas, D. Deardorff, A. Reagan, R. Dietz, R. Tagg, J. Williams, R. Hobbs, and others,</w:t>
      </w:r>
      <w:r>
        <w:t xml:space="preserve"> </w:t>
      </w:r>
      <w:r>
        <w:rPr>
          <w:i/>
        </w:rPr>
        <w:t xml:space="preserve">AAPT Recommendations for the Undergraduate Physics Laboratory Curriculum</w:t>
      </w:r>
      <w:r>
        <w:t xml:space="preserve">, American Association of Physics Teachers</w:t>
      </w:r>
      <w:r>
        <w:t xml:space="preserve"> </w:t>
      </w:r>
      <w:r>
        <w:rPr>
          <w:b/>
        </w:rPr>
        <w:t xml:space="preserve">29</w:t>
      </w:r>
      <w:r>
        <w:t xml:space="preserve">, (2014).</w:t>
      </w:r>
    </w:p>
    <w:bookmarkEnd w:id="33"/>
    <w:bookmarkStart w:id="34" w:name="ref-Sampson2011"/>
    <w:p>
      <w:pPr>
        <w:pStyle w:val="Bibliography"/>
      </w:pPr>
      <w:r>
        <w:t xml:space="preserve">[4] V. Sampson, J. Grooms, and J. P. Walker,</w:t>
      </w:r>
      <w:r>
        <w:t xml:space="preserve"> </w:t>
      </w:r>
      <w:r>
        <w:rPr>
          <w:i/>
        </w:rPr>
        <w:t xml:space="preserve">Argument-Driven Inquiry as a Way to Help Students Learn How to Participate in Scientific Argumentation and Craft Written Arguments: An Exploratory Study</w:t>
      </w:r>
      <w:r>
        <w:t xml:space="preserve">, Science Education</w:t>
      </w:r>
      <w:r>
        <w:t xml:space="preserve"> </w:t>
      </w:r>
      <w:r>
        <w:rPr>
          <w:b/>
        </w:rPr>
        <w:t xml:space="preserve">95</w:t>
      </w:r>
      <w:r>
        <w:t xml:space="preserve">, 217 (2011).</w:t>
      </w:r>
    </w:p>
    <w:bookmarkEnd w:id="34"/>
    <w:bookmarkStart w:id="35" w:name="ref-Walker2011"/>
    <w:p>
      <w:pPr>
        <w:pStyle w:val="Bibliography"/>
      </w:pPr>
      <w:r>
        <w:t xml:space="preserve">[5] J. P. Walker, V. Sampson, and C. O. Zimmerman,</w:t>
      </w:r>
      <w:r>
        <w:t xml:space="preserve"> </w:t>
      </w:r>
      <w:r>
        <w:rPr>
          <w:i/>
        </w:rPr>
        <w:t xml:space="preserve">Argument-Driven Inquiry: An Introduction to a New Instructional Model for Use in Undergraduate Chemistry Labs</w:t>
      </w:r>
      <w:r>
        <w:t xml:space="preserve">, Journal of Chemical Education</w:t>
      </w:r>
      <w:r>
        <w:t xml:space="preserve"> </w:t>
      </w:r>
      <w:r>
        <w:rPr>
          <w:b/>
        </w:rPr>
        <w:t xml:space="preserve">88</w:t>
      </w:r>
      <w:r>
        <w:t xml:space="preserve">, 1048 (2011).</w:t>
      </w:r>
    </w:p>
    <w:bookmarkEnd w:id="35"/>
    <w:bookmarkStart w:id="36" w:name="ref-Walker2016"/>
    <w:p>
      <w:pPr>
        <w:pStyle w:val="Bibliography"/>
      </w:pPr>
      <w:r>
        <w:t xml:space="preserve">[6] V. and S. Walker J. P. and Sampson,</w:t>
      </w:r>
      <w:r>
        <w:t xml:space="preserve"> </w:t>
      </w:r>
      <w:r>
        <w:rPr>
          <w:i/>
        </w:rPr>
        <w:t xml:space="preserve">Using the Laboratory to Engage All Students in Science Practices</w:t>
      </w:r>
      <w:r>
        <w:t xml:space="preserve">, Chem. Educ. Res. Pract.</w:t>
      </w:r>
      <w:r>
        <w:t xml:space="preserve"> </w:t>
      </w:r>
      <w:r>
        <w:rPr>
          <w:b/>
        </w:rPr>
        <w:t xml:space="preserve">17</w:t>
      </w:r>
      <w:r>
        <w:t xml:space="preserve">, 1098 (2016).</w:t>
      </w:r>
    </w:p>
    <w:bookmarkEnd w:id="36"/>
    <w:bookmarkStart w:id="37" w:name="ref-modelingBrewe2008"/>
    <w:p>
      <w:pPr>
        <w:pStyle w:val="Bibliography"/>
      </w:pPr>
      <w:r>
        <w:t xml:space="preserve">[7] E. Brewe,</w:t>
      </w:r>
      <w:r>
        <w:t xml:space="preserve"> </w:t>
      </w:r>
      <w:r>
        <w:rPr>
          <w:i/>
        </w:rPr>
        <w:t xml:space="preserve">Modeling Theory Applied: Modeling Instruction in Introductory Physics</w:t>
      </w:r>
      <w:r>
        <w:t xml:space="preserve">, American Journal of Physics</w:t>
      </w:r>
      <w:r>
        <w:t xml:space="preserve"> </w:t>
      </w:r>
      <w:r>
        <w:rPr>
          <w:b/>
        </w:rPr>
        <w:t xml:space="preserve">76</w:t>
      </w:r>
      <w:r>
        <w:t xml:space="preserve">, 1155 (2008).</w:t>
      </w:r>
    </w:p>
    <w:bookmarkEnd w:id="37"/>
    <w:bookmarkStart w:id="38" w:name="ref-etkina2007investigative"/>
    <w:p>
      <w:pPr>
        <w:pStyle w:val="Bibliography"/>
      </w:pPr>
      <w:r>
        <w:t xml:space="preserve">[8] E. Etkina and A. Van Heuvelen,</w:t>
      </w:r>
      <w:r>
        <w:t xml:space="preserve"> </w:t>
      </w:r>
      <w:r>
        <w:rPr>
          <w:i/>
        </w:rPr>
        <w:t xml:space="preserve">Investigative Science Learning Environment–a Science Process Approach to Learning Physics</w:t>
      </w:r>
      <w:r>
        <w:t xml:space="preserve">, Research-Based Reform of University Physics</w:t>
      </w:r>
      <w:r>
        <w:t xml:space="preserve"> </w:t>
      </w:r>
      <w:r>
        <w:rPr>
          <w:b/>
        </w:rPr>
        <w:t xml:space="preserve">1</w:t>
      </w:r>
      <w:r>
        <w:t xml:space="preserve">, 1 (2007).</w:t>
      </w:r>
    </w:p>
    <w:bookmarkEnd w:id="38"/>
    <w:bookmarkStart w:id="39" w:name="ref-SmithJoyner2020"/>
    <w:p>
      <w:pPr>
        <w:pStyle w:val="Bibliography"/>
      </w:pPr>
      <w:r>
        <w:t xml:space="preserve">[9] A. Smith-Joyner and J. P. Walker, (2020).</w:t>
      </w:r>
    </w:p>
    <w:bookmarkEnd w:id="39"/>
    <w:bookmarkStart w:id="40" w:name="ref-Wolf2019"/>
    <w:p>
      <w:pPr>
        <w:pStyle w:val="Bibliography"/>
      </w:pPr>
      <w:r>
        <w:t xml:space="preserve">[10] S. F. Wolf, M. W. Sprague, F. Li, A. Smith-Joyner, and J. P. Walker,</w:t>
      </w:r>
      <w:r>
        <w:t xml:space="preserve"> </w:t>
      </w:r>
      <w:r>
        <w:rPr>
          <w:i/>
        </w:rPr>
        <w:t xml:space="preserve">Introductory Physics Laboratory Practical Exam Development: Investigation Design, Explanation, and Argument</w:t>
      </w:r>
      <w:r>
        <w:t xml:space="preserve">, in</w:t>
      </w:r>
      <w:r>
        <w:t xml:space="preserve"> </w:t>
      </w:r>
      <w:r>
        <w:rPr>
          <w:i/>
        </w:rPr>
        <w:t xml:space="preserve">Physics Education Research Conference 2019</w:t>
      </w:r>
      <w:r>
        <w:t xml:space="preserve"> </w:t>
      </w:r>
      <w:r>
        <w:t xml:space="preserve">(Provo, UT, 2019), pp. 657–663.</w:t>
      </w:r>
    </w:p>
    <w:bookmarkEnd w:id="40"/>
    <w:bookmarkStart w:id="41" w:name="ref-Walker2019"/>
    <w:p>
      <w:pPr>
        <w:pStyle w:val="Bibliography"/>
      </w:pPr>
      <w:r>
        <w:t xml:space="preserve">[11] J. P. Walker, A. G. Van Duzor, and M. A. Lower,</w:t>
      </w:r>
      <w:r>
        <w:t xml:space="preserve"> </w:t>
      </w:r>
      <w:r>
        <w:rPr>
          <w:i/>
        </w:rPr>
        <w:t xml:space="preserve">Facilitating Argumentation in the Laboratory: The Challenges of Claim Change and Justification by Theory</w:t>
      </w:r>
      <w:r>
        <w:t xml:space="preserve">, Journal of Chemical Education</w:t>
      </w:r>
      <w:r>
        <w:t xml:space="preserve"> </w:t>
      </w:r>
      <w:r>
        <w:rPr>
          <w:b/>
        </w:rPr>
        <w:t xml:space="preserve">96</w:t>
      </w:r>
      <w:r>
        <w:t xml:space="preserve">, 435 (2019).</w:t>
      </w:r>
    </w:p>
    <w:bookmarkEnd w:id="41"/>
    <w:bookmarkStart w:id="42" w:name="ref-glowscript"/>
    <w:p>
      <w:pPr>
        <w:pStyle w:val="Bibliography"/>
      </w:pPr>
      <w:r>
        <w:t xml:space="preserve">[12] R. Chabay, D. Scherer, and B. Sherwood,</w:t>
      </w:r>
      <w:r>
        <w:t xml:space="preserve"> </w:t>
      </w:r>
      <w:r>
        <w:rPr>
          <w:i/>
        </w:rPr>
        <w:t xml:space="preserve">Glowscript.org</w:t>
      </w:r>
      <w:r>
        <w:t xml:space="preserve">, (2020).</w:t>
      </w:r>
    </w:p>
    <w:bookmarkEnd w:id="42"/>
    <w:bookmarkStart w:id="43" w:name="ref-mclber20"/>
    <w:p>
      <w:pPr>
        <w:pStyle w:val="Bibliography"/>
      </w:pPr>
      <w:r>
        <w:t xml:space="preserve">[13] A. McLoon and S. K. Berke,</w:t>
      </w:r>
      <w:r>
        <w:t xml:space="preserve"> </w:t>
      </w:r>
      <w:r>
        <w:rPr>
          <w:i/>
        </w:rPr>
        <w:t xml:space="preserve">A Dry Run at a Socially Distanced Classroom</w:t>
      </w:r>
      <w:r>
        <w:t xml:space="preserve">, Inside Higher Ed (2020).</w:t>
      </w:r>
    </w:p>
    <w:bookmarkEnd w:id="43"/>
    <w:bookmarkStart w:id="44" w:name="ref-bro2009"/>
    <w:p>
      <w:pPr>
        <w:pStyle w:val="Bibliography"/>
      </w:pPr>
      <w:r>
        <w:t xml:space="preserve">[14] D. Brown,</w:t>
      </w:r>
      <w:r>
        <w:t xml:space="preserve"> </w:t>
      </w:r>
      <w:r>
        <w:rPr>
          <w:i/>
        </w:rPr>
        <w:t xml:space="preserve">Video Modeling with Tracker</w:t>
      </w:r>
      <w:r>
        <w:t xml:space="preserve">, (2009).</w:t>
      </w:r>
    </w:p>
    <w:bookmarkEnd w:id="44"/>
    <w:bookmarkStart w:id="45" w:name="ref-schrasetal12"/>
    <w:p>
      <w:pPr>
        <w:pStyle w:val="Bibliography"/>
      </w:pPr>
      <w:r>
        <w:t xml:space="preserve">[15] C. A. Schneider, W. S. Rasband, and K. W. Eliceiri,</w:t>
      </w:r>
      <w:r>
        <w:t xml:space="preserve"> </w:t>
      </w:r>
      <w:r>
        <w:rPr>
          <w:i/>
        </w:rPr>
        <w:t xml:space="preserve">NIH Image to ImageJ: 25 Years of Image Analysis</w:t>
      </w:r>
      <w:r>
        <w:t xml:space="preserve">, Nature Methods</w:t>
      </w:r>
      <w:r>
        <w:t xml:space="preserve"> </w:t>
      </w:r>
      <w:r>
        <w:rPr>
          <w:b/>
        </w:rPr>
        <w:t xml:space="preserve">9</w:t>
      </w:r>
      <w:r>
        <w:t xml:space="preserve">, 671 (2012).</w:t>
      </w:r>
    </w:p>
    <w:bookmarkEnd w:id="45"/>
    <w:bookmarkStart w:id="46" w:name="ref-ECUcovidSurvey"/>
    <w:p>
      <w:pPr>
        <w:pStyle w:val="Bibliography"/>
      </w:pPr>
      <w:r>
        <w:t xml:space="preserve">[16] B. Edwards and M. Francia Peter L. and Van Willigen, ECU Covid-19 Impact Survey: Reopening Impacts on Students and Student Adherence to Pandemic Protective Practices., ECU Center for Survey Research, 2020.</w:t>
      </w:r>
    </w:p>
    <w:bookmarkEnd w:id="46"/>
    <w:bookmarkStart w:id="47" w:name="ref-jstrack"/>
    <w:p>
      <w:pPr>
        <w:pStyle w:val="Bibliography"/>
      </w:pPr>
      <w:r>
        <w:t xml:space="preserve">[17] L. Demian,</w:t>
      </w:r>
      <w:r>
        <w:t xml:space="preserve"> </w:t>
      </w:r>
      <w:r>
        <w:rPr>
          <w:i/>
        </w:rPr>
        <w:t xml:space="preserve">Motion Tracking Made Simple</w:t>
      </w:r>
      <w:r>
        <w:t xml:space="preserve">, (2020).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Introductory Physics Labs: A Tale of Two Transformations</dc:title>
  <dc:creator>Steven F. Wolf; Mark W. Sprague</dc:creator>
  <cp:keywords/>
  <dcterms:created xsi:type="dcterms:W3CDTF">2021-05-05T21:27:36Z</dcterms:created>
  <dcterms:modified xsi:type="dcterms:W3CDTF">2021-05-05T21:27:36Z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onlinelabs.bib</vt:lpwstr>
  </property>
  <property fmtid="{D5CDD505-2E9C-101B-9397-08002B2CF9AE}" pid="3" name="csl">
    <vt:lpwstr>american-physics-society.csl</vt:lpwstr>
  </property>
  <property fmtid="{D5CDD505-2E9C-101B-9397-08002B2CF9AE}" pid="4" name="date">
    <vt:lpwstr/>
  </property>
  <property fmtid="{D5CDD505-2E9C-101B-9397-08002B2CF9AE}" pid="5" name="reference-section-title">
    <vt:lpwstr>References</vt:lpwstr>
  </property>
</Properties>
</file>